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82"/>
        <w:tblW w:w="8505" w:type="dxa"/>
        <w:tblLayout w:type="fixed"/>
        <w:tblCellMar>
          <w:left w:w="0" w:type="dxa"/>
          <w:right w:w="0" w:type="dxa"/>
        </w:tblCellMar>
        <w:tblLook w:val="0000" w:firstRow="0" w:lastRow="0" w:firstColumn="0" w:lastColumn="0" w:noHBand="0" w:noVBand="0"/>
      </w:tblPr>
      <w:tblGrid>
        <w:gridCol w:w="1814"/>
        <w:gridCol w:w="6691"/>
      </w:tblGrid>
      <w:tr w:rsidR="00442FA6" w14:paraId="011945B4" w14:textId="77777777" w:rsidTr="00B93956">
        <w:trPr>
          <w:trHeight w:val="1440"/>
        </w:trPr>
        <w:tc>
          <w:tcPr>
            <w:tcW w:w="1814" w:type="dxa"/>
            <w:tcBorders>
              <w:top w:val="nil"/>
              <w:left w:val="nil"/>
              <w:bottom w:val="nil"/>
              <w:right w:val="nil"/>
            </w:tcBorders>
          </w:tcPr>
          <w:p w14:paraId="7250A41D" w14:textId="77777777" w:rsidR="00442FA6" w:rsidRDefault="00DB104E" w:rsidP="00442FA6">
            <w:pPr>
              <w:rPr>
                <w:sz w:val="16"/>
                <w:szCs w:val="16"/>
              </w:rPr>
            </w:pPr>
            <w:r>
              <w:rPr>
                <w:noProof/>
                <w:sz w:val="20"/>
                <w:lang w:val="fr-BE" w:eastAsia="fr-BE"/>
              </w:rPr>
              <w:drawing>
                <wp:inline distT="0" distB="0" distL="0" distR="0" wp14:anchorId="1E4EC23E" wp14:editId="4E7E989C">
                  <wp:extent cx="1007110" cy="6711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110" cy="671195"/>
                          </a:xfrm>
                          <a:prstGeom prst="rect">
                            <a:avLst/>
                          </a:prstGeom>
                          <a:noFill/>
                          <a:ln>
                            <a:noFill/>
                          </a:ln>
                        </pic:spPr>
                      </pic:pic>
                    </a:graphicData>
                  </a:graphic>
                </wp:inline>
              </w:drawing>
            </w:r>
          </w:p>
        </w:tc>
        <w:tc>
          <w:tcPr>
            <w:tcW w:w="6691" w:type="dxa"/>
            <w:tcBorders>
              <w:top w:val="nil"/>
              <w:left w:val="nil"/>
              <w:bottom w:val="nil"/>
              <w:right w:val="nil"/>
            </w:tcBorders>
          </w:tcPr>
          <w:p w14:paraId="1AB4EFE3" w14:textId="77777777" w:rsidR="006710DC" w:rsidRPr="00955AC2" w:rsidRDefault="006710DC" w:rsidP="006710DC">
            <w:pPr>
              <w:pStyle w:val="ZCom"/>
              <w:rPr>
                <w:rFonts w:ascii="Times New Roman" w:hAnsi="Times New Roman"/>
              </w:rPr>
            </w:pPr>
            <w:r w:rsidRPr="00955AC2">
              <w:rPr>
                <w:rFonts w:ascii="Times New Roman" w:hAnsi="Times New Roman"/>
              </w:rPr>
              <w:t>COMMISSION EUROPÉENNE</w:t>
            </w:r>
          </w:p>
          <w:p w14:paraId="2A639AFA" w14:textId="77777777" w:rsidR="00442FA6" w:rsidRDefault="00442FA6" w:rsidP="00442FA6">
            <w:pPr>
              <w:pStyle w:val="ZDGName"/>
            </w:pPr>
          </w:p>
          <w:p w14:paraId="4A3D358C" w14:textId="77777777" w:rsidR="00145C0A" w:rsidRDefault="00145C0A" w:rsidP="00442FA6">
            <w:pPr>
              <w:pStyle w:val="ZDGName"/>
            </w:pPr>
          </w:p>
          <w:p w14:paraId="293C15B3" w14:textId="77777777" w:rsidR="00145C0A" w:rsidRDefault="00145C0A" w:rsidP="00442FA6">
            <w:pPr>
              <w:pStyle w:val="ZDGName"/>
            </w:pPr>
          </w:p>
        </w:tc>
      </w:tr>
    </w:tbl>
    <w:p w14:paraId="5BD68019" w14:textId="77777777" w:rsidR="006710DC" w:rsidRPr="006710DC" w:rsidRDefault="006710DC" w:rsidP="006710DC">
      <w:pPr>
        <w:ind w:left="1134" w:hanging="1134"/>
        <w:jc w:val="center"/>
        <w:rPr>
          <w:b/>
          <w:bCs/>
          <w:sz w:val="28"/>
          <w:szCs w:val="28"/>
          <w:lang w:val="fr-BE"/>
        </w:rPr>
      </w:pPr>
      <w:r w:rsidRPr="006710DC">
        <w:rPr>
          <w:b/>
          <w:bCs/>
          <w:sz w:val="28"/>
          <w:szCs w:val="28"/>
          <w:lang w:val="fr-BE"/>
        </w:rPr>
        <w:t xml:space="preserve">TERMES DE RÉFÉRENCE POUR UNE </w:t>
      </w:r>
    </w:p>
    <w:p w14:paraId="4EFD164C" w14:textId="77777777" w:rsidR="006710DC" w:rsidRPr="006710DC" w:rsidRDefault="006710DC" w:rsidP="006710DC">
      <w:pPr>
        <w:ind w:left="1134" w:hanging="1134"/>
        <w:jc w:val="center"/>
        <w:rPr>
          <w:b/>
          <w:bCs/>
          <w:sz w:val="28"/>
          <w:szCs w:val="28"/>
          <w:lang w:val="fr-BE"/>
        </w:rPr>
      </w:pPr>
      <w:r w:rsidRPr="006710DC">
        <w:rPr>
          <w:b/>
          <w:bCs/>
          <w:sz w:val="28"/>
          <w:szCs w:val="28"/>
          <w:lang w:val="fr-BE"/>
        </w:rPr>
        <w:t>VÉRIFICATION DES DÉPENSES</w:t>
      </w:r>
    </w:p>
    <w:p w14:paraId="5E4D4BEE" w14:textId="77777777" w:rsidR="006710DC" w:rsidRPr="006710DC" w:rsidRDefault="006710DC" w:rsidP="006710DC">
      <w:pPr>
        <w:ind w:left="1134" w:hanging="1134"/>
        <w:jc w:val="center"/>
        <w:rPr>
          <w:sz w:val="28"/>
          <w:szCs w:val="28"/>
          <w:highlight w:val="yellow"/>
          <w:lang w:val="fr-BE"/>
        </w:rPr>
      </w:pPr>
      <w:r w:rsidRPr="006710DC">
        <w:rPr>
          <w:sz w:val="28"/>
          <w:szCs w:val="28"/>
          <w:highlight w:val="yellow"/>
          <w:lang w:val="fr-BE"/>
        </w:rPr>
        <w:t xml:space="preserve">S’il existe un numéro de demande de prestations de service </w:t>
      </w:r>
    </w:p>
    <w:p w14:paraId="5666DFFF" w14:textId="77777777" w:rsidR="006710DC" w:rsidRPr="006710DC" w:rsidRDefault="006710DC" w:rsidP="006710DC">
      <w:pPr>
        <w:ind w:left="1134" w:hanging="1134"/>
        <w:jc w:val="center"/>
        <w:rPr>
          <w:b/>
          <w:bCs/>
          <w:sz w:val="28"/>
          <w:szCs w:val="28"/>
          <w:highlight w:val="yellow"/>
          <w:lang w:val="fr-BE"/>
        </w:rPr>
      </w:pPr>
      <w:r w:rsidRPr="006710DC">
        <w:rPr>
          <w:b/>
          <w:sz w:val="28"/>
          <w:szCs w:val="28"/>
          <w:highlight w:val="yellow"/>
          <w:lang w:val="fr-BE"/>
        </w:rPr>
        <w:t>&lt;</w:t>
      </w:r>
      <w:proofErr w:type="gramStart"/>
      <w:r w:rsidRPr="006710DC">
        <w:rPr>
          <w:b/>
          <w:sz w:val="28"/>
          <w:szCs w:val="28"/>
          <w:highlight w:val="yellow"/>
          <w:lang w:val="fr-BE"/>
        </w:rPr>
        <w:t>numéro</w:t>
      </w:r>
      <w:proofErr w:type="gramEnd"/>
      <w:r w:rsidRPr="006710DC">
        <w:rPr>
          <w:b/>
          <w:sz w:val="28"/>
          <w:szCs w:val="28"/>
          <w:highlight w:val="yellow"/>
          <w:lang w:val="fr-BE"/>
        </w:rPr>
        <w:t xml:space="preserve"> de la demande&gt;</w:t>
      </w:r>
    </w:p>
    <w:p w14:paraId="43AC211D" w14:textId="77777777" w:rsidR="006F3AC1" w:rsidRPr="006C49AB" w:rsidRDefault="006F3AC1" w:rsidP="008D0FDD">
      <w:pPr>
        <w:ind w:left="1134" w:hanging="1134"/>
        <w:jc w:val="center"/>
        <w:rPr>
          <w:rFonts w:ascii="Arial" w:hAnsi="Arial"/>
          <w:b/>
          <w:sz w:val="28"/>
          <w:lang w:val="fr-BE"/>
        </w:rPr>
      </w:pPr>
    </w:p>
    <w:p w14:paraId="3D7F2975" w14:textId="77777777" w:rsidR="00FE436D" w:rsidRPr="00372932" w:rsidRDefault="00FE436D" w:rsidP="00FE436D">
      <w:pPr>
        <w:rPr>
          <w:sz w:val="24"/>
          <w:szCs w:val="24"/>
          <w:lang w:val="fr-BE"/>
        </w:rPr>
      </w:pPr>
      <w:r w:rsidRPr="00372932">
        <w:rPr>
          <w:sz w:val="24"/>
          <w:szCs w:val="24"/>
          <w:lang w:val="fr-BE"/>
        </w:rPr>
        <w:t xml:space="preserve">Les présents termes de référence s’appliquent à la vérification des dépenses déclarées dans les rapports financiers dans le cadre des contrats </w:t>
      </w:r>
      <w:proofErr w:type="gramStart"/>
      <w:r w:rsidRPr="00372932">
        <w:rPr>
          <w:sz w:val="24"/>
          <w:szCs w:val="24"/>
          <w:lang w:val="fr-BE"/>
        </w:rPr>
        <w:t>suivants:</w:t>
      </w:r>
      <w:proofErr w:type="gramEnd"/>
    </w:p>
    <w:p w14:paraId="526631C3" w14:textId="77777777" w:rsidR="00FE436D" w:rsidRPr="00372932" w:rsidRDefault="00FE436D" w:rsidP="00FE436D">
      <w:pPr>
        <w:spacing w:after="0"/>
        <w:rPr>
          <w:sz w:val="24"/>
          <w:szCs w:val="24"/>
          <w:lang w:val="fr-BE"/>
        </w:rPr>
      </w:pPr>
    </w:p>
    <w:p w14:paraId="358FF1E3" w14:textId="77777777" w:rsidR="00FE436D" w:rsidRPr="00372932" w:rsidRDefault="00FE436D" w:rsidP="00FE436D">
      <w:pPr>
        <w:rPr>
          <w:sz w:val="24"/>
          <w:szCs w:val="24"/>
          <w:lang w:val="fr-BE"/>
        </w:rPr>
      </w:pPr>
      <w:r w:rsidRPr="00372932">
        <w:rPr>
          <w:sz w:val="24"/>
          <w:szCs w:val="24"/>
          <w:lang w:val="fr-BE"/>
        </w:rPr>
        <w:t>1) Numéro de contrat</w:t>
      </w:r>
      <w:r w:rsidRPr="009A4D44">
        <w:rPr>
          <w:rStyle w:val="FootnoteReference"/>
          <w:sz w:val="24"/>
          <w:szCs w:val="24"/>
        </w:rPr>
        <w:footnoteReference w:id="2"/>
      </w:r>
      <w:r w:rsidRPr="00372932">
        <w:rPr>
          <w:sz w:val="24"/>
          <w:szCs w:val="24"/>
          <w:lang w:val="fr-BE"/>
        </w:rPr>
        <w:t xml:space="preserve"> / système informatique</w:t>
      </w:r>
      <w:r>
        <w:rPr>
          <w:sz w:val="24"/>
          <w:szCs w:val="24"/>
          <w:lang w:val="fr-BE"/>
        </w:rPr>
        <w:t xml:space="preserve"> </w:t>
      </w:r>
      <w:r w:rsidRPr="00372932">
        <w:rPr>
          <w:sz w:val="24"/>
          <w:szCs w:val="24"/>
          <w:lang w:val="fr-BE"/>
        </w:rPr>
        <w:t>:</w:t>
      </w:r>
      <w:r w:rsidRPr="00372932">
        <w:rPr>
          <w:sz w:val="24"/>
          <w:szCs w:val="24"/>
          <w:lang w:val="fr-BE"/>
        </w:rPr>
        <w:tab/>
      </w:r>
      <w:r w:rsidRPr="00372932">
        <w:rPr>
          <w:sz w:val="24"/>
          <w:szCs w:val="24"/>
          <w:lang w:val="fr-BE"/>
        </w:rPr>
        <w:tab/>
      </w:r>
      <w:r w:rsidRPr="00372932">
        <w:rPr>
          <w:sz w:val="24"/>
          <w:szCs w:val="24"/>
          <w:lang w:val="fr-BE"/>
        </w:rPr>
        <w:tab/>
        <w:t>&lt;</w:t>
      </w:r>
      <w:r>
        <w:rPr>
          <w:sz w:val="24"/>
          <w:szCs w:val="24"/>
          <w:highlight w:val="yellow"/>
          <w:lang w:val="fr-BE"/>
        </w:rPr>
        <w:t>réfé</w:t>
      </w:r>
      <w:r w:rsidRPr="00372932">
        <w:rPr>
          <w:sz w:val="24"/>
          <w:szCs w:val="24"/>
          <w:highlight w:val="yellow"/>
          <w:lang w:val="fr-BE"/>
        </w:rPr>
        <w:t>rence</w:t>
      </w:r>
      <w:r w:rsidRPr="00372932">
        <w:rPr>
          <w:sz w:val="24"/>
          <w:szCs w:val="24"/>
          <w:lang w:val="fr-BE"/>
        </w:rPr>
        <w:t>&gt;</w:t>
      </w:r>
    </w:p>
    <w:p w14:paraId="6E3F6874" w14:textId="77777777" w:rsidR="00FE436D" w:rsidRPr="00372932" w:rsidRDefault="00FE436D" w:rsidP="00FE436D">
      <w:pPr>
        <w:rPr>
          <w:sz w:val="24"/>
          <w:szCs w:val="24"/>
          <w:highlight w:val="lightGray"/>
          <w:lang w:val="fr-BE"/>
        </w:rPr>
      </w:pPr>
      <w:r w:rsidRPr="00372932">
        <w:rPr>
          <w:sz w:val="24"/>
          <w:szCs w:val="24"/>
          <w:lang w:val="fr-BE"/>
        </w:rPr>
        <w:t>Période du rapport financier</w:t>
      </w:r>
      <w:r>
        <w:rPr>
          <w:sz w:val="24"/>
          <w:szCs w:val="24"/>
          <w:lang w:val="fr-BE"/>
        </w:rPr>
        <w:t xml:space="preserve"> </w:t>
      </w:r>
      <w:r w:rsidRPr="00372932">
        <w:rPr>
          <w:sz w:val="24"/>
          <w:szCs w:val="24"/>
          <w:lang w:val="fr-BE"/>
        </w:rPr>
        <w:t xml:space="preserve">: </w:t>
      </w:r>
      <w:r>
        <w:rPr>
          <w:sz w:val="24"/>
          <w:szCs w:val="24"/>
          <w:lang w:val="fr-BE"/>
        </w:rPr>
        <w:t>du</w:t>
      </w:r>
      <w:r w:rsidRPr="00372932">
        <w:rPr>
          <w:sz w:val="24"/>
          <w:szCs w:val="24"/>
          <w:lang w:val="fr-BE"/>
        </w:rPr>
        <w:t xml:space="preserve"> &lt;</w:t>
      </w:r>
      <w:r>
        <w:rPr>
          <w:sz w:val="24"/>
          <w:szCs w:val="24"/>
          <w:highlight w:val="yellow"/>
          <w:lang w:val="fr-BE"/>
        </w:rPr>
        <w:t>jj/mm/</w:t>
      </w:r>
      <w:proofErr w:type="spellStart"/>
      <w:r>
        <w:rPr>
          <w:sz w:val="24"/>
          <w:szCs w:val="24"/>
          <w:highlight w:val="yellow"/>
          <w:lang w:val="fr-BE"/>
        </w:rPr>
        <w:t>aaaa</w:t>
      </w:r>
      <w:proofErr w:type="spellEnd"/>
      <w:r>
        <w:rPr>
          <w:sz w:val="24"/>
          <w:szCs w:val="24"/>
          <w:lang w:val="fr-BE"/>
        </w:rPr>
        <w:t xml:space="preserve"> au</w:t>
      </w:r>
      <w:r w:rsidRPr="00372932">
        <w:rPr>
          <w:sz w:val="24"/>
          <w:szCs w:val="24"/>
          <w:lang w:val="fr-BE"/>
        </w:rPr>
        <w:t xml:space="preserve"> </w:t>
      </w:r>
      <w:r>
        <w:rPr>
          <w:sz w:val="24"/>
          <w:szCs w:val="24"/>
          <w:highlight w:val="yellow"/>
          <w:lang w:val="fr-BE"/>
        </w:rPr>
        <w:t>jj/mm/</w:t>
      </w:r>
      <w:proofErr w:type="spellStart"/>
      <w:r>
        <w:rPr>
          <w:sz w:val="24"/>
          <w:szCs w:val="24"/>
          <w:highlight w:val="yellow"/>
          <w:lang w:val="fr-BE"/>
        </w:rPr>
        <w:t>aaaa</w:t>
      </w:r>
      <w:proofErr w:type="spellEnd"/>
      <w:r w:rsidRPr="00C20022">
        <w:rPr>
          <w:sz w:val="24"/>
          <w:szCs w:val="24"/>
          <w:lang w:val="fr-BE"/>
        </w:rPr>
        <w:t>&gt;</w:t>
      </w:r>
    </w:p>
    <w:p w14:paraId="119725ED" w14:textId="77777777" w:rsidR="00C20022" w:rsidRPr="003060CA" w:rsidRDefault="00C20022" w:rsidP="00C20022">
      <w:pPr>
        <w:rPr>
          <w:sz w:val="24"/>
          <w:szCs w:val="24"/>
          <w:highlight w:val="lightGray"/>
          <w:lang w:val="fr-BE"/>
        </w:rPr>
      </w:pPr>
      <w:r w:rsidRPr="003060CA">
        <w:rPr>
          <w:sz w:val="24"/>
          <w:szCs w:val="24"/>
          <w:highlight w:val="lightGray"/>
          <w:lang w:val="fr-BE"/>
        </w:rPr>
        <w:t>[</w:t>
      </w:r>
      <w:r w:rsidRPr="003060CA">
        <w:rPr>
          <w:sz w:val="24"/>
          <w:szCs w:val="24"/>
          <w:shd w:val="clear" w:color="auto" w:fill="D9D9D9" w:themeFill="background1" w:themeFillShade="D9"/>
          <w:lang w:val="fr-BE"/>
        </w:rPr>
        <w:t>Il est aussi demandé un audit de la conception et de l'efficacité opérationnelle du système de contrôle interne régi par les normes ISAE 3000 et pour lequel les procédures décrites à l'annexe 4 doivent être suivies et un rapport d'audit de systèmes doit être établi sur base du modèle en annexe 5</w:t>
      </w:r>
      <w:r w:rsidRPr="003060CA">
        <w:rPr>
          <w:sz w:val="24"/>
          <w:szCs w:val="24"/>
          <w:highlight w:val="lightGray"/>
          <w:lang w:val="fr-BE"/>
        </w:rPr>
        <w:t>.]</w:t>
      </w:r>
    </w:p>
    <w:p w14:paraId="6E96AB45" w14:textId="77777777" w:rsidR="00511B8D" w:rsidRPr="00C20022" w:rsidRDefault="00F65E26" w:rsidP="7BF8E4A1">
      <w:pPr>
        <w:rPr>
          <w:sz w:val="24"/>
          <w:szCs w:val="24"/>
          <w:lang w:val="fr-BE"/>
        </w:rPr>
      </w:pPr>
      <w:r w:rsidRPr="00C20022">
        <w:rPr>
          <w:sz w:val="24"/>
          <w:szCs w:val="24"/>
          <w:highlight w:val="lightGray"/>
          <w:lang w:val="fr-BE"/>
        </w:rPr>
        <w:t>[</w:t>
      </w:r>
      <w:r w:rsidR="00511B8D" w:rsidRPr="00C20022">
        <w:rPr>
          <w:sz w:val="24"/>
          <w:szCs w:val="24"/>
          <w:highlight w:val="lightGray"/>
          <w:lang w:val="fr-BE"/>
        </w:rPr>
        <w:t xml:space="preserve">2) </w:t>
      </w:r>
      <w:r w:rsidR="00C20022" w:rsidRPr="00C20022">
        <w:rPr>
          <w:sz w:val="24"/>
          <w:szCs w:val="24"/>
          <w:highlight w:val="lightGray"/>
          <w:lang w:val="fr-BE"/>
        </w:rPr>
        <w:t xml:space="preserve">Numéro de contrat / système informatique </w:t>
      </w:r>
      <w:r w:rsidR="00511B8D" w:rsidRPr="00C20022">
        <w:rPr>
          <w:sz w:val="24"/>
          <w:szCs w:val="24"/>
          <w:highlight w:val="lightGray"/>
          <w:lang w:val="fr-BE"/>
        </w:rPr>
        <w:t>:</w:t>
      </w:r>
      <w:r w:rsidR="00511B8D" w:rsidRPr="00C20022">
        <w:rPr>
          <w:sz w:val="24"/>
          <w:szCs w:val="24"/>
          <w:highlight w:val="lightGray"/>
          <w:lang w:val="fr-BE"/>
        </w:rPr>
        <w:tab/>
      </w:r>
      <w:r w:rsidR="00511B8D" w:rsidRPr="00C20022">
        <w:rPr>
          <w:sz w:val="24"/>
          <w:szCs w:val="24"/>
          <w:highlight w:val="lightGray"/>
          <w:lang w:val="fr-BE"/>
        </w:rPr>
        <w:tab/>
      </w:r>
      <w:r w:rsidR="00511B8D" w:rsidRPr="00C20022">
        <w:rPr>
          <w:sz w:val="24"/>
          <w:szCs w:val="24"/>
          <w:highlight w:val="lightGray"/>
          <w:lang w:val="fr-BE"/>
        </w:rPr>
        <w:tab/>
      </w:r>
      <w:r w:rsidR="00511B8D" w:rsidRPr="00C20022">
        <w:rPr>
          <w:sz w:val="24"/>
          <w:szCs w:val="24"/>
          <w:lang w:val="fr-BE"/>
        </w:rPr>
        <w:t>&lt;</w:t>
      </w:r>
      <w:r w:rsidR="00C20022">
        <w:rPr>
          <w:sz w:val="24"/>
          <w:szCs w:val="24"/>
          <w:highlight w:val="yellow"/>
          <w:lang w:val="fr-BE"/>
        </w:rPr>
        <w:t>réfé</w:t>
      </w:r>
      <w:r w:rsidR="002551AB" w:rsidRPr="00C20022">
        <w:rPr>
          <w:sz w:val="24"/>
          <w:szCs w:val="24"/>
          <w:highlight w:val="yellow"/>
          <w:lang w:val="fr-BE"/>
        </w:rPr>
        <w:t>rence</w:t>
      </w:r>
      <w:r w:rsidR="00E1605E" w:rsidRPr="00C20022">
        <w:rPr>
          <w:sz w:val="24"/>
          <w:szCs w:val="24"/>
          <w:lang w:val="fr-BE"/>
        </w:rPr>
        <w:t>&gt;</w:t>
      </w:r>
      <w:r w:rsidRPr="00C20022">
        <w:rPr>
          <w:sz w:val="24"/>
          <w:szCs w:val="24"/>
          <w:lang w:val="fr-BE"/>
        </w:rPr>
        <w:t>]</w:t>
      </w:r>
    </w:p>
    <w:p w14:paraId="25355C6C" w14:textId="77777777" w:rsidR="00C20022" w:rsidRPr="006C49AB" w:rsidRDefault="00C20022" w:rsidP="7BF8E4A1">
      <w:pPr>
        <w:rPr>
          <w:sz w:val="24"/>
          <w:szCs w:val="24"/>
          <w:lang w:val="fr-BE"/>
        </w:rPr>
      </w:pPr>
      <w:r w:rsidRPr="006C49AB">
        <w:rPr>
          <w:sz w:val="24"/>
          <w:szCs w:val="24"/>
          <w:lang w:val="fr-BE"/>
        </w:rPr>
        <w:t xml:space="preserve">Période du rapport financier </w:t>
      </w:r>
      <w:r w:rsidR="006278EC" w:rsidRPr="006C49AB">
        <w:rPr>
          <w:sz w:val="24"/>
          <w:szCs w:val="24"/>
          <w:lang w:val="fr-BE"/>
        </w:rPr>
        <w:t xml:space="preserve">: </w:t>
      </w:r>
      <w:r w:rsidRPr="006C49AB">
        <w:rPr>
          <w:sz w:val="24"/>
          <w:szCs w:val="24"/>
          <w:lang w:val="fr-BE"/>
        </w:rPr>
        <w:t>du</w:t>
      </w:r>
      <w:r w:rsidR="006278EC" w:rsidRPr="006C49AB">
        <w:rPr>
          <w:sz w:val="24"/>
          <w:szCs w:val="24"/>
          <w:lang w:val="fr-BE"/>
        </w:rPr>
        <w:t xml:space="preserve"> </w:t>
      </w:r>
      <w:r w:rsidR="00090DA0" w:rsidRPr="006C49AB">
        <w:rPr>
          <w:sz w:val="24"/>
          <w:szCs w:val="24"/>
          <w:lang w:val="fr-BE"/>
        </w:rPr>
        <w:t>&lt;</w:t>
      </w:r>
      <w:r w:rsidRPr="006C49AB">
        <w:rPr>
          <w:sz w:val="24"/>
          <w:szCs w:val="24"/>
          <w:highlight w:val="yellow"/>
          <w:lang w:val="fr-BE"/>
        </w:rPr>
        <w:t>jj/mm/</w:t>
      </w:r>
      <w:proofErr w:type="spellStart"/>
      <w:r w:rsidRPr="006C49AB">
        <w:rPr>
          <w:sz w:val="24"/>
          <w:szCs w:val="24"/>
          <w:highlight w:val="yellow"/>
          <w:lang w:val="fr-BE"/>
        </w:rPr>
        <w:t>aaaa</w:t>
      </w:r>
      <w:proofErr w:type="spellEnd"/>
      <w:r w:rsidRPr="006C49AB">
        <w:rPr>
          <w:sz w:val="24"/>
          <w:szCs w:val="24"/>
          <w:lang w:val="fr-BE"/>
        </w:rPr>
        <w:t xml:space="preserve"> au </w:t>
      </w:r>
      <w:r w:rsidRPr="006C49AB">
        <w:rPr>
          <w:sz w:val="24"/>
          <w:szCs w:val="24"/>
          <w:highlight w:val="yellow"/>
          <w:lang w:val="fr-BE"/>
        </w:rPr>
        <w:t>jj/mm/</w:t>
      </w:r>
      <w:proofErr w:type="spellStart"/>
      <w:r w:rsidRPr="006C49AB">
        <w:rPr>
          <w:sz w:val="24"/>
          <w:szCs w:val="24"/>
          <w:highlight w:val="yellow"/>
          <w:lang w:val="fr-BE"/>
        </w:rPr>
        <w:t>aaaa</w:t>
      </w:r>
      <w:proofErr w:type="spellEnd"/>
      <w:r w:rsidRPr="006C49AB">
        <w:rPr>
          <w:sz w:val="24"/>
          <w:szCs w:val="24"/>
          <w:highlight w:val="yellow"/>
          <w:lang w:val="fr-BE"/>
        </w:rPr>
        <w:t xml:space="preserve"> </w:t>
      </w:r>
      <w:r w:rsidR="00090DA0" w:rsidRPr="006C49AB">
        <w:rPr>
          <w:sz w:val="24"/>
          <w:szCs w:val="24"/>
          <w:lang w:val="fr-BE"/>
        </w:rPr>
        <w:t>&gt;</w:t>
      </w:r>
    </w:p>
    <w:p w14:paraId="0B275382" w14:textId="77777777" w:rsidR="00C20022" w:rsidRPr="003060CA" w:rsidRDefault="00C20022" w:rsidP="00C20022">
      <w:pPr>
        <w:shd w:val="clear" w:color="auto" w:fill="FFFFFF" w:themeFill="background1"/>
        <w:rPr>
          <w:sz w:val="24"/>
          <w:szCs w:val="24"/>
          <w:lang w:val="fr-BE"/>
        </w:rPr>
      </w:pPr>
      <w:r w:rsidRPr="003060CA">
        <w:rPr>
          <w:sz w:val="24"/>
          <w:szCs w:val="24"/>
          <w:highlight w:val="lightGray"/>
          <w:lang w:val="fr-BE"/>
        </w:rPr>
        <w:t>[</w:t>
      </w:r>
      <w:r w:rsidRPr="003060CA">
        <w:rPr>
          <w:sz w:val="24"/>
          <w:szCs w:val="24"/>
          <w:shd w:val="clear" w:color="auto" w:fill="D9D9D9" w:themeFill="background1" w:themeFillShade="D9"/>
          <w:lang w:val="fr-BE"/>
        </w:rPr>
        <w:t>Il est aussi demandé un audit de la conception et de l'efficacité opérationnelle du système de contrôle interne régi par les normes ISAE 3000 et pour lequel les procédures décrites à l'annexe 4 doivent être suivies et un rapport d'audit de systèmes doit être établi sur base du modèle en annexe 5.]</w:t>
      </w:r>
    </w:p>
    <w:p w14:paraId="7E860234" w14:textId="4F100366" w:rsidR="00C20022" w:rsidRDefault="7BF8E4A1" w:rsidP="00C20022">
      <w:pPr>
        <w:rPr>
          <w:sz w:val="24"/>
          <w:szCs w:val="24"/>
          <w:lang w:val="fr-BE"/>
        </w:rPr>
      </w:pPr>
      <w:r w:rsidRPr="00C20022">
        <w:rPr>
          <w:sz w:val="24"/>
          <w:szCs w:val="24"/>
          <w:lang w:val="fr-BE"/>
        </w:rPr>
        <w:t>&lt;</w:t>
      </w:r>
      <w:r w:rsidR="00C20022" w:rsidRPr="00C20022">
        <w:rPr>
          <w:sz w:val="24"/>
          <w:szCs w:val="24"/>
          <w:highlight w:val="yellow"/>
          <w:lang w:val="fr-BE"/>
        </w:rPr>
        <w:t xml:space="preserve"> </w:t>
      </w:r>
      <w:r w:rsidR="00C20022" w:rsidRPr="003060CA">
        <w:rPr>
          <w:sz w:val="24"/>
          <w:szCs w:val="24"/>
          <w:highlight w:val="yellow"/>
          <w:lang w:val="fr-BE"/>
        </w:rPr>
        <w:t xml:space="preserve">Le cas échéant, indiquer les autres </w:t>
      </w:r>
      <w:r w:rsidR="00C20022">
        <w:rPr>
          <w:sz w:val="24"/>
          <w:szCs w:val="24"/>
          <w:highlight w:val="yellow"/>
          <w:lang w:val="fr-BE"/>
        </w:rPr>
        <w:t>contrats/rapports</w:t>
      </w:r>
      <w:r w:rsidRPr="00C20022">
        <w:rPr>
          <w:sz w:val="24"/>
          <w:szCs w:val="24"/>
          <w:lang w:val="fr-BE"/>
        </w:rPr>
        <w:t>&gt;</w:t>
      </w:r>
      <w:r w:rsidR="00C20022" w:rsidRPr="003060CA">
        <w:rPr>
          <w:sz w:val="24"/>
          <w:szCs w:val="24"/>
          <w:lang w:val="fr-BE"/>
        </w:rPr>
        <w:t xml:space="preserve">Des informations détaillées sont fournies sur la page de couverture de l’annexe 1. </w:t>
      </w:r>
    </w:p>
    <w:p w14:paraId="390EF2CA" w14:textId="77777777" w:rsidR="005814CA" w:rsidRDefault="005814CA" w:rsidP="00C20022">
      <w:pPr>
        <w:rPr>
          <w:sz w:val="24"/>
          <w:szCs w:val="24"/>
          <w:lang w:val="fr-BE"/>
        </w:rPr>
      </w:pPr>
    </w:p>
    <w:p w14:paraId="426F5083" w14:textId="77777777" w:rsidR="005814CA" w:rsidRDefault="005814CA" w:rsidP="00C20022">
      <w:pPr>
        <w:rPr>
          <w:sz w:val="24"/>
          <w:szCs w:val="24"/>
          <w:lang w:val="fr-BE"/>
        </w:rPr>
      </w:pPr>
    </w:p>
    <w:p w14:paraId="3B4CC6B9" w14:textId="77777777" w:rsidR="005814CA" w:rsidRDefault="005814CA" w:rsidP="00C20022">
      <w:pPr>
        <w:rPr>
          <w:sz w:val="24"/>
          <w:szCs w:val="24"/>
          <w:lang w:val="fr-BE"/>
        </w:rPr>
      </w:pPr>
    </w:p>
    <w:p w14:paraId="634C3A08" w14:textId="77777777" w:rsidR="005814CA" w:rsidRDefault="005814CA" w:rsidP="00C20022">
      <w:pPr>
        <w:rPr>
          <w:sz w:val="24"/>
          <w:szCs w:val="24"/>
          <w:lang w:val="fr-BE"/>
        </w:rPr>
      </w:pPr>
    </w:p>
    <w:p w14:paraId="0BA9F7D7" w14:textId="77777777" w:rsidR="005814CA" w:rsidRDefault="005814CA" w:rsidP="00C20022">
      <w:pPr>
        <w:rPr>
          <w:sz w:val="24"/>
          <w:szCs w:val="24"/>
          <w:lang w:val="fr-BE"/>
        </w:rPr>
      </w:pPr>
    </w:p>
    <w:p w14:paraId="252BD79C" w14:textId="77777777" w:rsidR="005814CA" w:rsidRDefault="005814CA" w:rsidP="00C20022">
      <w:pPr>
        <w:rPr>
          <w:sz w:val="24"/>
          <w:szCs w:val="24"/>
          <w:lang w:val="fr-BE"/>
        </w:rPr>
      </w:pPr>
    </w:p>
    <w:p w14:paraId="198D0B41" w14:textId="77777777" w:rsidR="005814CA" w:rsidRDefault="005814CA" w:rsidP="00C20022">
      <w:pPr>
        <w:rPr>
          <w:sz w:val="24"/>
          <w:szCs w:val="24"/>
          <w:lang w:val="fr-BE"/>
        </w:rPr>
      </w:pPr>
    </w:p>
    <w:p w14:paraId="0BC4B1D7" w14:textId="77777777" w:rsidR="005814CA" w:rsidRDefault="005814CA" w:rsidP="00C20022">
      <w:pPr>
        <w:rPr>
          <w:sz w:val="24"/>
          <w:szCs w:val="24"/>
          <w:lang w:val="fr-BE"/>
        </w:rPr>
      </w:pPr>
    </w:p>
    <w:p w14:paraId="6E0AC784" w14:textId="77777777" w:rsidR="0071252A" w:rsidRPr="00885E3E" w:rsidRDefault="0071252A" w:rsidP="0071252A">
      <w:pPr>
        <w:pBdr>
          <w:top w:val="single" w:sz="4" w:space="1" w:color="auto"/>
          <w:left w:val="single" w:sz="4" w:space="4" w:color="auto"/>
          <w:bottom w:val="single" w:sz="4" w:space="1" w:color="auto"/>
          <w:right w:val="single" w:sz="4" w:space="4" w:color="auto"/>
        </w:pBdr>
        <w:rPr>
          <w:b/>
          <w:bCs/>
          <w:color w:val="FF0000"/>
          <w:u w:val="single"/>
          <w:lang w:val="fr-BE"/>
        </w:rPr>
      </w:pPr>
      <w:bookmarkStart w:id="0" w:name="_Hlk127122690"/>
      <w:proofErr w:type="gramStart"/>
      <w:r w:rsidRPr="00885E3E">
        <w:rPr>
          <w:b/>
          <w:bCs/>
          <w:color w:val="FF0000"/>
          <w:u w:val="single"/>
          <w:lang w:val="fr-BE"/>
        </w:rPr>
        <w:lastRenderedPageBreak/>
        <w:t>IMPORTANT!</w:t>
      </w:r>
      <w:proofErr w:type="gramEnd"/>
    </w:p>
    <w:p w14:paraId="7DF20D8A" w14:textId="4D2CA34C" w:rsidR="0071252A" w:rsidRDefault="0071252A" w:rsidP="0071252A">
      <w:pPr>
        <w:pBdr>
          <w:top w:val="single" w:sz="4" w:space="1" w:color="auto"/>
          <w:left w:val="single" w:sz="4" w:space="4" w:color="auto"/>
          <w:bottom w:val="single" w:sz="4" w:space="1" w:color="auto"/>
          <w:right w:val="single" w:sz="4" w:space="4" w:color="auto"/>
        </w:pBdr>
        <w:rPr>
          <w:b/>
          <w:bCs/>
          <w:lang w:val="fr-BE"/>
        </w:rPr>
      </w:pPr>
      <w:r w:rsidRPr="0071252A">
        <w:rPr>
          <w:b/>
          <w:bCs/>
          <w:lang w:val="fr-BE"/>
        </w:rPr>
        <w:t xml:space="preserve">Règles </w:t>
      </w:r>
      <w:proofErr w:type="gramStart"/>
      <w:r w:rsidRPr="0071252A">
        <w:rPr>
          <w:b/>
          <w:bCs/>
          <w:lang w:val="fr-BE"/>
        </w:rPr>
        <w:t>d’éligibilité</w:t>
      </w:r>
      <w:r>
        <w:rPr>
          <w:b/>
          <w:bCs/>
          <w:lang w:val="fr-BE"/>
        </w:rPr>
        <w:t>:</w:t>
      </w:r>
      <w:proofErr w:type="gramEnd"/>
    </w:p>
    <w:p w14:paraId="469CD7C4" w14:textId="5C835ED8" w:rsidR="0071252A" w:rsidRPr="0071252A" w:rsidRDefault="002B4D82" w:rsidP="0071252A">
      <w:pPr>
        <w:pBdr>
          <w:top w:val="single" w:sz="4" w:space="1" w:color="auto"/>
          <w:left w:val="single" w:sz="4" w:space="4" w:color="auto"/>
          <w:bottom w:val="single" w:sz="4" w:space="1" w:color="auto"/>
          <w:right w:val="single" w:sz="4" w:space="4" w:color="auto"/>
        </w:pBdr>
        <w:rPr>
          <w:i/>
          <w:iCs/>
          <w:lang w:val="fr-BE"/>
        </w:rPr>
      </w:pPr>
      <w:r w:rsidRPr="002B4D82">
        <w:rPr>
          <w:i/>
          <w:iCs/>
          <w:lang w:val="fr-BE"/>
        </w:rPr>
        <w:t xml:space="preserve">Pour les Contrats Spécifiques à signer au titre du </w:t>
      </w:r>
      <w:r w:rsidR="00885E3E">
        <w:rPr>
          <w:i/>
          <w:iCs/>
          <w:lang w:val="fr-BE"/>
        </w:rPr>
        <w:t xml:space="preserve">Contrat Cadre </w:t>
      </w:r>
      <w:r w:rsidR="00262754">
        <w:rPr>
          <w:i/>
          <w:iCs/>
          <w:lang w:val="fr-BE"/>
        </w:rPr>
        <w:t>d’Audit</w:t>
      </w:r>
      <w:r w:rsidR="00885E3E">
        <w:rPr>
          <w:i/>
          <w:iCs/>
          <w:lang w:val="fr-BE"/>
        </w:rPr>
        <w:t xml:space="preserve"> 2023</w:t>
      </w:r>
      <w:r w:rsidR="00682951">
        <w:rPr>
          <w:i/>
          <w:iCs/>
          <w:lang w:val="fr-BE"/>
        </w:rPr>
        <w:t>,</w:t>
      </w:r>
      <w:r w:rsidRPr="002B4D82">
        <w:rPr>
          <w:i/>
          <w:iCs/>
          <w:lang w:val="fr-BE"/>
        </w:rPr>
        <w:t xml:space="preserve"> l’éligibilité en termes de nationalité sera régie par l’instrument applicable au programme au titre duquel le Contrat Spécifique est financé. Si un membre de consortium n’est pas éligible au Programme qui finance le Contrat Spécifique, ce membre n’est pas éligible à </w:t>
      </w:r>
      <w:r w:rsidRPr="002B4D82">
        <w:rPr>
          <w:i/>
          <w:iCs/>
          <w:u w:val="single"/>
          <w:lang w:val="fr-BE"/>
        </w:rPr>
        <w:t>participer à aucune tâche liée à ce Contrat Spécifique</w:t>
      </w:r>
      <w:r w:rsidRPr="002B4D82">
        <w:rPr>
          <w:i/>
          <w:iCs/>
          <w:lang w:val="fr-BE"/>
        </w:rPr>
        <w:t>. Les critères d’éligibilité susmentionnés doivent être respectés pendant toute la durée du</w:t>
      </w:r>
      <w:r w:rsidR="00885E3E">
        <w:rPr>
          <w:i/>
          <w:iCs/>
          <w:lang w:val="fr-BE"/>
        </w:rPr>
        <w:t xml:space="preserve"> Contrat Cadre </w:t>
      </w:r>
      <w:r w:rsidR="00262754">
        <w:rPr>
          <w:i/>
          <w:iCs/>
          <w:lang w:val="fr-BE"/>
        </w:rPr>
        <w:t>d’Audit</w:t>
      </w:r>
      <w:r w:rsidR="00885E3E">
        <w:rPr>
          <w:i/>
          <w:iCs/>
          <w:lang w:val="fr-BE"/>
        </w:rPr>
        <w:t xml:space="preserve"> 2023</w:t>
      </w:r>
      <w:r w:rsidRPr="002B4D82">
        <w:rPr>
          <w:i/>
          <w:iCs/>
          <w:lang w:val="fr-BE"/>
        </w:rPr>
        <w:t xml:space="preserve">, y compris sa </w:t>
      </w:r>
      <w:r w:rsidR="00262754" w:rsidRPr="002B4D82">
        <w:rPr>
          <w:i/>
          <w:iCs/>
          <w:lang w:val="fr-BE"/>
        </w:rPr>
        <w:t>prorogation.</w:t>
      </w:r>
      <w:r w:rsidR="00C5406C" w:rsidRPr="00C5406C">
        <w:rPr>
          <w:lang w:val="fr-FR"/>
        </w:rPr>
        <w:t xml:space="preserve"> </w:t>
      </w:r>
      <w:r w:rsidR="00C5406C" w:rsidRPr="00C5406C">
        <w:rPr>
          <w:i/>
          <w:iCs/>
          <w:lang w:val="fr-BE"/>
        </w:rPr>
        <w:t xml:space="preserve">Pour plus de détails, </w:t>
      </w:r>
      <w:proofErr w:type="spellStart"/>
      <w:r w:rsidR="00C5406C" w:rsidRPr="00C5406C">
        <w:rPr>
          <w:i/>
          <w:iCs/>
          <w:lang w:val="fr-BE"/>
        </w:rPr>
        <w:t>veuillez vous</w:t>
      </w:r>
      <w:proofErr w:type="spellEnd"/>
      <w:r w:rsidR="00C5406C" w:rsidRPr="00C5406C">
        <w:rPr>
          <w:i/>
          <w:iCs/>
          <w:lang w:val="fr-BE"/>
        </w:rPr>
        <w:t xml:space="preserve"> référer au point 3 de l’avis de marché « </w:t>
      </w:r>
      <w:r w:rsidR="00C5406C">
        <w:rPr>
          <w:i/>
          <w:iCs/>
          <w:lang w:val="fr-BE"/>
        </w:rPr>
        <w:t>Addition Information on the Contract Notice</w:t>
      </w:r>
      <w:r w:rsidR="00C5406C" w:rsidRPr="00C5406C">
        <w:rPr>
          <w:i/>
          <w:iCs/>
          <w:lang w:val="fr-BE"/>
        </w:rPr>
        <w:t xml:space="preserve"> » (dossier d’appel d’offres du contrat-cadre d’audit 2023).</w:t>
      </w:r>
    </w:p>
    <w:p w14:paraId="5A5AD0B3" w14:textId="3A1D8666" w:rsidR="0071252A" w:rsidRDefault="0071252A" w:rsidP="0071252A">
      <w:pPr>
        <w:pBdr>
          <w:top w:val="single" w:sz="4" w:space="1" w:color="auto"/>
          <w:left w:val="single" w:sz="4" w:space="4" w:color="auto"/>
          <w:bottom w:val="single" w:sz="4" w:space="1" w:color="auto"/>
          <w:right w:val="single" w:sz="4" w:space="4" w:color="auto"/>
        </w:pBdr>
        <w:rPr>
          <w:b/>
          <w:bCs/>
          <w:lang w:val="fr-BE"/>
        </w:rPr>
      </w:pPr>
      <w:r w:rsidRPr="00634EB6">
        <w:rPr>
          <w:lang w:val="fr-BE"/>
        </w:rPr>
        <w:t xml:space="preserve">- </w:t>
      </w:r>
      <w:r w:rsidR="00634EB6" w:rsidRPr="00634EB6">
        <w:rPr>
          <w:b/>
          <w:bCs/>
          <w:lang w:val="fr-BE"/>
        </w:rPr>
        <w:t xml:space="preserve">Instrument de financement applicable au </w:t>
      </w:r>
      <w:proofErr w:type="gramStart"/>
      <w:r w:rsidR="00634EB6" w:rsidRPr="00634EB6">
        <w:rPr>
          <w:b/>
          <w:bCs/>
          <w:lang w:val="fr-BE"/>
        </w:rPr>
        <w:t>contrat</w:t>
      </w:r>
      <w:r w:rsidRPr="00634EB6">
        <w:rPr>
          <w:b/>
          <w:bCs/>
          <w:lang w:val="fr-BE"/>
        </w:rPr>
        <w:t>:</w:t>
      </w:r>
      <w:proofErr w:type="gramEnd"/>
    </w:p>
    <w:p w14:paraId="42FF8F5D" w14:textId="1463634D" w:rsidR="0071252A" w:rsidRPr="003011E4" w:rsidRDefault="00716998" w:rsidP="003011E4">
      <w:pPr>
        <w:pBdr>
          <w:top w:val="single" w:sz="4" w:space="1" w:color="auto"/>
          <w:left w:val="single" w:sz="4" w:space="4" w:color="auto"/>
          <w:bottom w:val="single" w:sz="4" w:space="1" w:color="auto"/>
          <w:right w:val="single" w:sz="4" w:space="4" w:color="auto"/>
        </w:pBdr>
        <w:rPr>
          <w:i/>
          <w:iCs/>
          <w:lang w:val="fr-BE"/>
        </w:rPr>
      </w:pPr>
      <w:r w:rsidRPr="00C47004">
        <w:rPr>
          <w:b/>
          <w:bCs/>
          <w:highlight w:val="yellow"/>
          <w:lang w:val="fr-BE"/>
        </w:rPr>
        <w:t>[Instructions :</w:t>
      </w:r>
      <w:r w:rsidRPr="00716998">
        <w:rPr>
          <w:b/>
          <w:bCs/>
          <w:lang w:val="fr-BE"/>
        </w:rPr>
        <w:t xml:space="preserve"> </w:t>
      </w:r>
      <w:r w:rsidRPr="00716998">
        <w:rPr>
          <w:i/>
          <w:iCs/>
          <w:snapToGrid w:val="0"/>
          <w:sz w:val="24"/>
          <w:szCs w:val="24"/>
          <w:highlight w:val="yellow"/>
          <w:shd w:val="clear" w:color="auto" w:fill="D9D9D9"/>
          <w:lang w:val="fr-FR"/>
        </w:rPr>
        <w:t>[</w:t>
      </w:r>
      <w:r w:rsidRPr="00716998">
        <w:rPr>
          <w:i/>
          <w:iCs/>
          <w:highlight w:val="yellow"/>
          <w:lang w:val="fr-BE"/>
        </w:rPr>
        <w:t>Les critères d’éligibilité diffèrent en fonction de la source des fonds utilisés pour financer le contrat spécifique (veuillez sélectionner la source des fonds parmi les possibilités présentées dans le tableau ci-dessous pour remplir la référence de l’instrument de financement et supprimer le reste des options en conséquence. Pour plus de détails, veuillez consulter le guide d’éligibilité publié sur la page intranet de l’Audit FWC 2023]</w:t>
      </w:r>
      <w:bookmarkEnd w:id="0"/>
    </w:p>
    <w:p w14:paraId="542B62AB" w14:textId="77777777" w:rsidR="00716998" w:rsidRPr="00CC6507" w:rsidRDefault="00716998" w:rsidP="00716998">
      <w:pPr>
        <w:rPr>
          <w:i/>
          <w:iCs/>
          <w:sz w:val="24"/>
          <w:szCs w:val="24"/>
          <w:lang w:val="fr-FR"/>
        </w:rPr>
      </w:pPr>
    </w:p>
    <w:p w14:paraId="68534B62" w14:textId="77777777" w:rsidR="005814CA" w:rsidRDefault="005814CA" w:rsidP="00716998">
      <w:pPr>
        <w:jc w:val="center"/>
        <w:rPr>
          <w:b/>
          <w:bCs/>
          <w:i/>
          <w:iCs/>
          <w:sz w:val="24"/>
          <w:szCs w:val="24"/>
          <w:highlight w:val="yellow"/>
          <w:u w:val="single"/>
          <w:lang w:val="fr-FR"/>
        </w:rPr>
      </w:pPr>
    </w:p>
    <w:p w14:paraId="6B91D6AC" w14:textId="77777777" w:rsidR="005814CA" w:rsidRDefault="005814CA" w:rsidP="00716998">
      <w:pPr>
        <w:jc w:val="center"/>
        <w:rPr>
          <w:b/>
          <w:bCs/>
          <w:i/>
          <w:iCs/>
          <w:sz w:val="24"/>
          <w:szCs w:val="24"/>
          <w:highlight w:val="yellow"/>
          <w:u w:val="single"/>
          <w:lang w:val="fr-FR"/>
        </w:rPr>
      </w:pPr>
    </w:p>
    <w:p w14:paraId="55322310" w14:textId="77777777" w:rsidR="005814CA" w:rsidRDefault="005814CA" w:rsidP="00716998">
      <w:pPr>
        <w:jc w:val="center"/>
        <w:rPr>
          <w:b/>
          <w:bCs/>
          <w:i/>
          <w:iCs/>
          <w:sz w:val="24"/>
          <w:szCs w:val="24"/>
          <w:highlight w:val="yellow"/>
          <w:u w:val="single"/>
          <w:lang w:val="fr-FR"/>
        </w:rPr>
      </w:pPr>
    </w:p>
    <w:p w14:paraId="3BADCEC4" w14:textId="77777777" w:rsidR="005814CA" w:rsidRDefault="005814CA" w:rsidP="00716998">
      <w:pPr>
        <w:jc w:val="center"/>
        <w:rPr>
          <w:b/>
          <w:bCs/>
          <w:i/>
          <w:iCs/>
          <w:sz w:val="24"/>
          <w:szCs w:val="24"/>
          <w:highlight w:val="yellow"/>
          <w:u w:val="single"/>
          <w:lang w:val="fr-FR"/>
        </w:rPr>
      </w:pPr>
    </w:p>
    <w:p w14:paraId="1D1462E9" w14:textId="77777777" w:rsidR="005814CA" w:rsidRDefault="005814CA" w:rsidP="00716998">
      <w:pPr>
        <w:jc w:val="center"/>
        <w:rPr>
          <w:b/>
          <w:bCs/>
          <w:i/>
          <w:iCs/>
          <w:sz w:val="24"/>
          <w:szCs w:val="24"/>
          <w:highlight w:val="yellow"/>
          <w:u w:val="single"/>
          <w:lang w:val="fr-FR"/>
        </w:rPr>
      </w:pPr>
    </w:p>
    <w:p w14:paraId="0F4BEAFC" w14:textId="77777777" w:rsidR="005814CA" w:rsidRDefault="005814CA" w:rsidP="00716998">
      <w:pPr>
        <w:jc w:val="center"/>
        <w:rPr>
          <w:b/>
          <w:bCs/>
          <w:i/>
          <w:iCs/>
          <w:sz w:val="24"/>
          <w:szCs w:val="24"/>
          <w:highlight w:val="yellow"/>
          <w:u w:val="single"/>
          <w:lang w:val="fr-FR"/>
        </w:rPr>
      </w:pPr>
    </w:p>
    <w:p w14:paraId="1F21A494" w14:textId="77777777" w:rsidR="005814CA" w:rsidRDefault="005814CA" w:rsidP="00716998">
      <w:pPr>
        <w:jc w:val="center"/>
        <w:rPr>
          <w:b/>
          <w:bCs/>
          <w:i/>
          <w:iCs/>
          <w:sz w:val="24"/>
          <w:szCs w:val="24"/>
          <w:highlight w:val="yellow"/>
          <w:u w:val="single"/>
          <w:lang w:val="fr-FR"/>
        </w:rPr>
      </w:pPr>
    </w:p>
    <w:p w14:paraId="4852156F" w14:textId="77777777" w:rsidR="005814CA" w:rsidRDefault="005814CA" w:rsidP="00716998">
      <w:pPr>
        <w:jc w:val="center"/>
        <w:rPr>
          <w:b/>
          <w:bCs/>
          <w:i/>
          <w:iCs/>
          <w:sz w:val="24"/>
          <w:szCs w:val="24"/>
          <w:highlight w:val="yellow"/>
          <w:u w:val="single"/>
          <w:lang w:val="fr-FR"/>
        </w:rPr>
      </w:pPr>
    </w:p>
    <w:p w14:paraId="6543C1FA" w14:textId="77777777" w:rsidR="005814CA" w:rsidRDefault="005814CA" w:rsidP="00716998">
      <w:pPr>
        <w:jc w:val="center"/>
        <w:rPr>
          <w:b/>
          <w:bCs/>
          <w:i/>
          <w:iCs/>
          <w:sz w:val="24"/>
          <w:szCs w:val="24"/>
          <w:highlight w:val="yellow"/>
          <w:u w:val="single"/>
          <w:lang w:val="fr-FR"/>
        </w:rPr>
      </w:pPr>
    </w:p>
    <w:p w14:paraId="7BB4B5C9" w14:textId="77777777" w:rsidR="005814CA" w:rsidRDefault="005814CA" w:rsidP="00716998">
      <w:pPr>
        <w:jc w:val="center"/>
        <w:rPr>
          <w:b/>
          <w:bCs/>
          <w:i/>
          <w:iCs/>
          <w:sz w:val="24"/>
          <w:szCs w:val="24"/>
          <w:highlight w:val="yellow"/>
          <w:u w:val="single"/>
          <w:lang w:val="fr-FR"/>
        </w:rPr>
      </w:pPr>
    </w:p>
    <w:p w14:paraId="768934B1" w14:textId="77777777" w:rsidR="005814CA" w:rsidRDefault="005814CA" w:rsidP="00716998">
      <w:pPr>
        <w:jc w:val="center"/>
        <w:rPr>
          <w:b/>
          <w:bCs/>
          <w:i/>
          <w:iCs/>
          <w:sz w:val="24"/>
          <w:szCs w:val="24"/>
          <w:highlight w:val="yellow"/>
          <w:u w:val="single"/>
          <w:lang w:val="fr-FR"/>
        </w:rPr>
      </w:pPr>
    </w:p>
    <w:p w14:paraId="7DE85AEB" w14:textId="77777777" w:rsidR="005814CA" w:rsidRDefault="005814CA" w:rsidP="00716998">
      <w:pPr>
        <w:jc w:val="center"/>
        <w:rPr>
          <w:b/>
          <w:bCs/>
          <w:i/>
          <w:iCs/>
          <w:sz w:val="24"/>
          <w:szCs w:val="24"/>
          <w:highlight w:val="yellow"/>
          <w:u w:val="single"/>
          <w:lang w:val="fr-FR"/>
        </w:rPr>
      </w:pPr>
    </w:p>
    <w:p w14:paraId="2CCEBF76" w14:textId="77777777" w:rsidR="005814CA" w:rsidRDefault="005814CA" w:rsidP="00716998">
      <w:pPr>
        <w:jc w:val="center"/>
        <w:rPr>
          <w:b/>
          <w:bCs/>
          <w:i/>
          <w:iCs/>
          <w:sz w:val="24"/>
          <w:szCs w:val="24"/>
          <w:highlight w:val="yellow"/>
          <w:u w:val="single"/>
          <w:lang w:val="fr-FR"/>
        </w:rPr>
      </w:pPr>
    </w:p>
    <w:p w14:paraId="4F89F324" w14:textId="77777777" w:rsidR="005814CA" w:rsidRDefault="005814CA" w:rsidP="00716998">
      <w:pPr>
        <w:jc w:val="center"/>
        <w:rPr>
          <w:b/>
          <w:bCs/>
          <w:i/>
          <w:iCs/>
          <w:sz w:val="24"/>
          <w:szCs w:val="24"/>
          <w:highlight w:val="yellow"/>
          <w:u w:val="single"/>
          <w:lang w:val="fr-FR"/>
        </w:rPr>
      </w:pPr>
    </w:p>
    <w:p w14:paraId="4022A9E1" w14:textId="77777777" w:rsidR="005814CA" w:rsidRDefault="005814CA" w:rsidP="00716998">
      <w:pPr>
        <w:jc w:val="center"/>
        <w:rPr>
          <w:b/>
          <w:bCs/>
          <w:i/>
          <w:iCs/>
          <w:sz w:val="24"/>
          <w:szCs w:val="24"/>
          <w:highlight w:val="yellow"/>
          <w:u w:val="single"/>
          <w:lang w:val="fr-FR"/>
        </w:rPr>
      </w:pPr>
    </w:p>
    <w:p w14:paraId="6B0B7A67" w14:textId="77777777" w:rsidR="005814CA" w:rsidRDefault="005814CA" w:rsidP="00716998">
      <w:pPr>
        <w:jc w:val="center"/>
        <w:rPr>
          <w:b/>
          <w:bCs/>
          <w:i/>
          <w:iCs/>
          <w:sz w:val="24"/>
          <w:szCs w:val="24"/>
          <w:highlight w:val="yellow"/>
          <w:u w:val="single"/>
          <w:lang w:val="fr-FR"/>
        </w:rPr>
      </w:pPr>
    </w:p>
    <w:p w14:paraId="38527F26" w14:textId="77777777" w:rsidR="005814CA" w:rsidRDefault="005814CA" w:rsidP="00716998">
      <w:pPr>
        <w:jc w:val="center"/>
        <w:rPr>
          <w:b/>
          <w:bCs/>
          <w:i/>
          <w:iCs/>
          <w:sz w:val="24"/>
          <w:szCs w:val="24"/>
          <w:highlight w:val="yellow"/>
          <w:u w:val="single"/>
          <w:lang w:val="fr-FR"/>
        </w:rPr>
      </w:pPr>
    </w:p>
    <w:p w14:paraId="0F77CADF" w14:textId="77777777" w:rsidR="005814CA" w:rsidRDefault="005814CA" w:rsidP="00716998">
      <w:pPr>
        <w:jc w:val="center"/>
        <w:rPr>
          <w:b/>
          <w:bCs/>
          <w:i/>
          <w:iCs/>
          <w:sz w:val="24"/>
          <w:szCs w:val="24"/>
          <w:highlight w:val="yellow"/>
          <w:u w:val="single"/>
          <w:lang w:val="fr-FR"/>
        </w:rPr>
      </w:pPr>
    </w:p>
    <w:p w14:paraId="0B35F65B" w14:textId="77777777" w:rsidR="005814CA" w:rsidRDefault="005814CA" w:rsidP="00716998">
      <w:pPr>
        <w:jc w:val="center"/>
        <w:rPr>
          <w:b/>
          <w:bCs/>
          <w:i/>
          <w:iCs/>
          <w:sz w:val="24"/>
          <w:szCs w:val="24"/>
          <w:highlight w:val="yellow"/>
          <w:u w:val="single"/>
          <w:lang w:val="fr-FR"/>
        </w:rPr>
      </w:pPr>
    </w:p>
    <w:p w14:paraId="10536711" w14:textId="77777777" w:rsidR="005814CA" w:rsidRDefault="005814CA" w:rsidP="00716998">
      <w:pPr>
        <w:jc w:val="center"/>
        <w:rPr>
          <w:b/>
          <w:bCs/>
          <w:i/>
          <w:iCs/>
          <w:sz w:val="24"/>
          <w:szCs w:val="24"/>
          <w:highlight w:val="yellow"/>
          <w:u w:val="single"/>
          <w:lang w:val="fr-FR"/>
        </w:rPr>
      </w:pPr>
    </w:p>
    <w:p w14:paraId="0BDA18C8" w14:textId="77777777" w:rsidR="005814CA" w:rsidRDefault="005814CA" w:rsidP="00716998">
      <w:pPr>
        <w:jc w:val="center"/>
        <w:rPr>
          <w:b/>
          <w:bCs/>
          <w:i/>
          <w:iCs/>
          <w:sz w:val="24"/>
          <w:szCs w:val="24"/>
          <w:highlight w:val="yellow"/>
          <w:u w:val="single"/>
          <w:lang w:val="fr-FR"/>
        </w:rPr>
      </w:pPr>
    </w:p>
    <w:p w14:paraId="764F0DF1" w14:textId="77777777" w:rsidR="005814CA" w:rsidRDefault="005814CA" w:rsidP="00716998">
      <w:pPr>
        <w:jc w:val="center"/>
        <w:rPr>
          <w:b/>
          <w:bCs/>
          <w:i/>
          <w:iCs/>
          <w:sz w:val="24"/>
          <w:szCs w:val="24"/>
          <w:highlight w:val="yellow"/>
          <w:u w:val="single"/>
          <w:lang w:val="fr-FR"/>
        </w:rPr>
      </w:pPr>
    </w:p>
    <w:p w14:paraId="49E2377A" w14:textId="77777777" w:rsidR="005814CA" w:rsidRDefault="005814CA" w:rsidP="005814CA">
      <w:pPr>
        <w:jc w:val="center"/>
        <w:rPr>
          <w:b/>
          <w:bCs/>
          <w:i/>
          <w:iCs/>
          <w:sz w:val="24"/>
          <w:szCs w:val="24"/>
          <w:highlight w:val="yellow"/>
          <w:u w:val="single"/>
          <w:lang w:val="fr-FR"/>
        </w:rPr>
      </w:pPr>
      <w:r w:rsidRPr="00F04F58">
        <w:rPr>
          <w:b/>
          <w:bCs/>
          <w:i/>
          <w:iCs/>
          <w:sz w:val="24"/>
          <w:szCs w:val="24"/>
          <w:highlight w:val="yellow"/>
          <w:u w:val="single"/>
          <w:lang w:val="fr-FR"/>
        </w:rPr>
        <w:lastRenderedPageBreak/>
        <w:t xml:space="preserve">CFP 2021-2027 </w:t>
      </w:r>
    </w:p>
    <w:p w14:paraId="05366F95" w14:textId="77777777" w:rsidR="003011E4" w:rsidRPr="00F04F58" w:rsidRDefault="003011E4" w:rsidP="00716998">
      <w:pPr>
        <w:jc w:val="center"/>
        <w:rPr>
          <w:b/>
          <w:bCs/>
          <w:i/>
          <w:iCs/>
          <w:highlight w:val="yellow"/>
          <w:u w:val="single"/>
          <w:lang w:val="fr-FR"/>
        </w:rPr>
      </w:pPr>
    </w:p>
    <w:tbl>
      <w:tblPr>
        <w:tblW w:w="89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2646"/>
        <w:gridCol w:w="2835"/>
      </w:tblGrid>
      <w:tr w:rsidR="00AE19A1" w:rsidRPr="00B10587" w14:paraId="3763FCC0" w14:textId="478985D3" w:rsidTr="00A862E3">
        <w:trPr>
          <w:trHeight w:val="506"/>
        </w:trPr>
        <w:tc>
          <w:tcPr>
            <w:tcW w:w="3492" w:type="dxa"/>
          </w:tcPr>
          <w:p w14:paraId="688321EF" w14:textId="0FA9D5DD" w:rsidR="00AE19A1" w:rsidRPr="00141D11" w:rsidRDefault="00AE19A1" w:rsidP="00D120CE">
            <w:pPr>
              <w:rPr>
                <w:b/>
                <w:bCs/>
                <w:i/>
                <w:iCs/>
                <w:sz w:val="24"/>
                <w:szCs w:val="24"/>
                <w:highlight w:val="yellow"/>
              </w:rPr>
            </w:pPr>
            <w:r>
              <w:rPr>
                <w:b/>
                <w:bCs/>
                <w:i/>
                <w:iCs/>
                <w:sz w:val="24"/>
                <w:szCs w:val="24"/>
                <w:highlight w:val="yellow"/>
              </w:rPr>
              <w:t>I</w:t>
            </w:r>
            <w:r w:rsidRPr="00E87226">
              <w:rPr>
                <w:b/>
                <w:bCs/>
                <w:i/>
                <w:iCs/>
                <w:sz w:val="24"/>
                <w:szCs w:val="24"/>
                <w:highlight w:val="yellow"/>
              </w:rPr>
              <w:t>nstrument</w:t>
            </w:r>
            <w:r>
              <w:rPr>
                <w:b/>
                <w:bCs/>
                <w:i/>
                <w:iCs/>
                <w:sz w:val="24"/>
                <w:szCs w:val="24"/>
                <w:highlight w:val="yellow"/>
              </w:rPr>
              <w:t>s Financiers</w:t>
            </w:r>
          </w:p>
        </w:tc>
        <w:tc>
          <w:tcPr>
            <w:tcW w:w="2646" w:type="dxa"/>
          </w:tcPr>
          <w:p w14:paraId="09B9C916" w14:textId="426127F3" w:rsidR="00AE19A1" w:rsidRPr="00141D11" w:rsidRDefault="00AE19A1" w:rsidP="00D120CE">
            <w:pPr>
              <w:rPr>
                <w:b/>
                <w:bCs/>
                <w:i/>
                <w:iCs/>
                <w:highlight w:val="yellow"/>
              </w:rPr>
            </w:pPr>
            <w:proofErr w:type="spellStart"/>
            <w:r w:rsidRPr="000B1243">
              <w:rPr>
                <w:b/>
                <w:bCs/>
                <w:i/>
                <w:iCs/>
                <w:sz w:val="24"/>
                <w:szCs w:val="24"/>
                <w:highlight w:val="yellow"/>
              </w:rPr>
              <w:t>Règles</w:t>
            </w:r>
            <w:proofErr w:type="spellEnd"/>
            <w:r w:rsidRPr="000B1243">
              <w:rPr>
                <w:b/>
                <w:bCs/>
                <w:i/>
                <w:iCs/>
                <w:sz w:val="24"/>
                <w:szCs w:val="24"/>
                <w:highlight w:val="yellow"/>
              </w:rPr>
              <w:t xml:space="preserve"> de </w:t>
            </w:r>
            <w:r>
              <w:rPr>
                <w:b/>
                <w:bCs/>
                <w:i/>
                <w:iCs/>
                <w:sz w:val="24"/>
                <w:szCs w:val="24"/>
                <w:highlight w:val="yellow"/>
              </w:rPr>
              <w:t>participation</w:t>
            </w:r>
          </w:p>
        </w:tc>
        <w:tc>
          <w:tcPr>
            <w:tcW w:w="2835" w:type="dxa"/>
          </w:tcPr>
          <w:p w14:paraId="034A010B" w14:textId="1C2726C2" w:rsidR="00AE19A1" w:rsidRPr="000B1243" w:rsidRDefault="00F04F58" w:rsidP="00D120CE">
            <w:pPr>
              <w:rPr>
                <w:b/>
                <w:bCs/>
                <w:i/>
                <w:iCs/>
                <w:sz w:val="24"/>
                <w:szCs w:val="24"/>
                <w:highlight w:val="yellow"/>
              </w:rPr>
            </w:pPr>
            <w:r w:rsidRPr="00536A48">
              <w:rPr>
                <w:b/>
                <w:bCs/>
                <w:i/>
                <w:iCs/>
                <w:sz w:val="24"/>
                <w:szCs w:val="24"/>
                <w:highlight w:val="yellow"/>
              </w:rPr>
              <w:t>Exceptions</w:t>
            </w:r>
            <w:r w:rsidRPr="00536A48">
              <w:rPr>
                <w:rStyle w:val="FootnoteReference"/>
                <w:b/>
                <w:bCs/>
                <w:i/>
                <w:iCs/>
                <w:sz w:val="24"/>
                <w:szCs w:val="24"/>
                <w:highlight w:val="yellow"/>
              </w:rPr>
              <w:footnoteReference w:id="3"/>
            </w:r>
          </w:p>
        </w:tc>
      </w:tr>
      <w:tr w:rsidR="00F21A81" w:rsidRPr="008E24EB" w14:paraId="78AA2C9A" w14:textId="4916A504" w:rsidTr="005814CA">
        <w:trPr>
          <w:trHeight w:val="2060"/>
        </w:trPr>
        <w:tc>
          <w:tcPr>
            <w:tcW w:w="3492" w:type="dxa"/>
          </w:tcPr>
          <w:p w14:paraId="5D504A56" w14:textId="77777777" w:rsidR="00F21A81" w:rsidRPr="00CC6507" w:rsidRDefault="00F21A81" w:rsidP="00D120CE">
            <w:pPr>
              <w:rPr>
                <w:i/>
                <w:iCs/>
                <w:sz w:val="24"/>
                <w:szCs w:val="24"/>
                <w:highlight w:val="yellow"/>
                <w:lang w:val="fr-FR"/>
              </w:rPr>
            </w:pPr>
            <w:r w:rsidRPr="00CC6507">
              <w:rPr>
                <w:i/>
                <w:iCs/>
                <w:sz w:val="24"/>
                <w:szCs w:val="24"/>
                <w:highlight w:val="yellow"/>
                <w:lang w:val="fr-FR"/>
              </w:rPr>
              <w:t>Instrument de voisinage, de coopération au développement et de coopération internationale (</w:t>
            </w:r>
            <w:r w:rsidRPr="00AE19A1">
              <w:rPr>
                <w:b/>
                <w:bCs/>
                <w:i/>
                <w:iCs/>
                <w:sz w:val="24"/>
                <w:szCs w:val="24"/>
                <w:highlight w:val="yellow"/>
                <w:lang w:val="fr-FR"/>
              </w:rPr>
              <w:t>IVCDC</w:t>
            </w:r>
            <w:r w:rsidRPr="00CC6507">
              <w:rPr>
                <w:i/>
                <w:iCs/>
                <w:sz w:val="24"/>
                <w:szCs w:val="24"/>
                <w:highlight w:val="yellow"/>
                <w:lang w:val="fr-FR"/>
              </w:rPr>
              <w:t>I – Europe dans le monde)</w:t>
            </w:r>
          </w:p>
          <w:p w14:paraId="79DC0C5A" w14:textId="0CC9762E" w:rsidR="00F21A81" w:rsidRPr="00650C87" w:rsidRDefault="00F21A81" w:rsidP="00D120CE">
            <w:pPr>
              <w:rPr>
                <w:i/>
                <w:iCs/>
                <w:sz w:val="24"/>
                <w:szCs w:val="24"/>
                <w:highlight w:val="yellow"/>
                <w:lang w:val="fr-FR"/>
              </w:rPr>
            </w:pPr>
            <w:r w:rsidRPr="00650C87">
              <w:rPr>
                <w:i/>
                <w:iCs/>
                <w:sz w:val="24"/>
                <w:szCs w:val="24"/>
                <w:highlight w:val="yellow"/>
                <w:lang w:val="fr-FR"/>
              </w:rPr>
              <w:t xml:space="preserve"> a)</w:t>
            </w:r>
            <w:r>
              <w:rPr>
                <w:i/>
                <w:iCs/>
                <w:sz w:val="24"/>
                <w:szCs w:val="24"/>
                <w:highlight w:val="yellow"/>
                <w:lang w:val="fr-FR"/>
              </w:rPr>
              <w:t xml:space="preserve"> </w:t>
            </w:r>
            <w:r w:rsidRPr="00AE19A1">
              <w:rPr>
                <w:b/>
                <w:bCs/>
                <w:i/>
                <w:iCs/>
                <w:sz w:val="24"/>
                <w:szCs w:val="24"/>
                <w:highlight w:val="yellow"/>
              </w:rPr>
              <w:t xml:space="preserve">programmes </w:t>
            </w:r>
            <w:proofErr w:type="spellStart"/>
            <w:r w:rsidRPr="00AE19A1">
              <w:rPr>
                <w:b/>
                <w:bCs/>
                <w:i/>
                <w:iCs/>
                <w:sz w:val="24"/>
                <w:szCs w:val="24"/>
                <w:highlight w:val="yellow"/>
              </w:rPr>
              <w:t>géographiques</w:t>
            </w:r>
            <w:proofErr w:type="spellEnd"/>
          </w:p>
          <w:p w14:paraId="09D2CD10" w14:textId="77777777" w:rsidR="00F21A81" w:rsidRPr="00650C87" w:rsidRDefault="00F21A81" w:rsidP="00D120CE">
            <w:pPr>
              <w:rPr>
                <w:i/>
                <w:iCs/>
                <w:sz w:val="24"/>
                <w:szCs w:val="24"/>
                <w:highlight w:val="yellow"/>
                <w:lang w:val="fr-FR"/>
              </w:rPr>
            </w:pPr>
          </w:p>
        </w:tc>
        <w:tc>
          <w:tcPr>
            <w:tcW w:w="2646" w:type="dxa"/>
          </w:tcPr>
          <w:p w14:paraId="771195BB" w14:textId="0BEAC98C" w:rsidR="00F21A81" w:rsidRPr="003011E4" w:rsidRDefault="00F21A81" w:rsidP="00D120CE">
            <w:pPr>
              <w:rPr>
                <w:i/>
                <w:iCs/>
                <w:sz w:val="24"/>
                <w:szCs w:val="24"/>
                <w:highlight w:val="yellow"/>
                <w:lang w:val="fr-FR"/>
              </w:rPr>
            </w:pPr>
            <w:r w:rsidRPr="003011E4">
              <w:rPr>
                <w:i/>
                <w:iCs/>
                <w:sz w:val="24"/>
                <w:szCs w:val="24"/>
                <w:highlight w:val="yellow"/>
                <w:lang w:val="fr-FR"/>
              </w:rPr>
              <w:t>L’Argentine et le Royaume-Uni ne sont pas éligibles</w:t>
            </w:r>
          </w:p>
        </w:tc>
        <w:tc>
          <w:tcPr>
            <w:tcW w:w="2835" w:type="dxa"/>
            <w:vMerge w:val="restart"/>
          </w:tcPr>
          <w:p w14:paraId="49517410" w14:textId="461BEF97" w:rsidR="005814CA" w:rsidRDefault="00F21A81" w:rsidP="00D120CE">
            <w:pPr>
              <w:rPr>
                <w:i/>
                <w:iCs/>
                <w:sz w:val="24"/>
                <w:szCs w:val="24"/>
                <w:highlight w:val="yellow"/>
                <w:lang w:val="fr-FR"/>
              </w:rPr>
            </w:pPr>
            <w:r w:rsidRPr="00B9439E">
              <w:rPr>
                <w:i/>
                <w:iCs/>
                <w:sz w:val="24"/>
                <w:szCs w:val="24"/>
                <w:highlight w:val="yellow"/>
                <w:lang w:val="fr-FR"/>
              </w:rPr>
              <w:t>L’</w:t>
            </w:r>
            <w:r w:rsidRPr="00254746">
              <w:rPr>
                <w:b/>
                <w:bCs/>
                <w:i/>
                <w:iCs/>
                <w:sz w:val="24"/>
                <w:szCs w:val="24"/>
                <w:highlight w:val="yellow"/>
                <w:lang w:val="fr-FR"/>
              </w:rPr>
              <w:t>Argentine</w:t>
            </w:r>
            <w:r w:rsidRPr="00B9439E">
              <w:rPr>
                <w:i/>
                <w:iCs/>
                <w:sz w:val="24"/>
                <w:szCs w:val="24"/>
                <w:highlight w:val="yellow"/>
                <w:lang w:val="fr-FR"/>
              </w:rPr>
              <w:t xml:space="preserve"> est éligible si ce pays participe à </w:t>
            </w:r>
            <w:r w:rsidRPr="0044657D">
              <w:rPr>
                <w:i/>
                <w:iCs/>
                <w:sz w:val="24"/>
                <w:szCs w:val="24"/>
                <w:highlight w:val="yellow"/>
                <w:lang w:val="fr-FR"/>
              </w:rPr>
              <w:t xml:space="preserve">l’action </w:t>
            </w:r>
            <w:r w:rsidR="0044657D" w:rsidRPr="0044657D">
              <w:rPr>
                <w:i/>
                <w:iCs/>
                <w:sz w:val="24"/>
                <w:szCs w:val="24"/>
                <w:highlight w:val="yellow"/>
                <w:lang w:val="fr-FR"/>
              </w:rPr>
              <w:t xml:space="preserve">faisant l’objet de l’audit et/ou de la vérification </w:t>
            </w:r>
            <w:r w:rsidRPr="0044657D">
              <w:rPr>
                <w:i/>
                <w:iCs/>
                <w:sz w:val="24"/>
                <w:szCs w:val="24"/>
                <w:highlight w:val="yellow"/>
                <w:lang w:val="fr-FR"/>
              </w:rPr>
              <w:t>en tant que donateur apportant un cofinancement ou si le pays lui-même participe en tant que bénéficiaire de l</w:t>
            </w:r>
            <w:r w:rsidR="0044657D" w:rsidRPr="0044657D">
              <w:rPr>
                <w:i/>
                <w:iCs/>
                <w:sz w:val="24"/>
                <w:szCs w:val="24"/>
                <w:highlight w:val="yellow"/>
                <w:lang w:val="fr-FR"/>
              </w:rPr>
              <w:t xml:space="preserve">a même </w:t>
            </w:r>
            <w:r w:rsidRPr="0044657D">
              <w:rPr>
                <w:i/>
                <w:iCs/>
                <w:sz w:val="24"/>
                <w:szCs w:val="24"/>
                <w:highlight w:val="yellow"/>
                <w:lang w:val="fr-FR"/>
              </w:rPr>
              <w:t>action.</w:t>
            </w:r>
          </w:p>
          <w:p w14:paraId="31CEAE4E" w14:textId="4E2016EB" w:rsidR="00F21A81" w:rsidRDefault="00F21A81" w:rsidP="00D120CE">
            <w:pPr>
              <w:rPr>
                <w:i/>
                <w:iCs/>
                <w:sz w:val="24"/>
                <w:szCs w:val="24"/>
                <w:highlight w:val="yellow"/>
                <w:lang w:val="fr-FR"/>
              </w:rPr>
            </w:pPr>
            <w:r>
              <w:rPr>
                <w:i/>
                <w:iCs/>
                <w:sz w:val="24"/>
                <w:szCs w:val="24"/>
                <w:highlight w:val="yellow"/>
                <w:lang w:val="fr-FR"/>
              </w:rPr>
              <w:t xml:space="preserve">Le </w:t>
            </w:r>
            <w:r w:rsidRPr="00254746">
              <w:rPr>
                <w:b/>
                <w:bCs/>
                <w:i/>
                <w:iCs/>
                <w:sz w:val="24"/>
                <w:szCs w:val="24"/>
                <w:highlight w:val="yellow"/>
                <w:lang w:val="fr-FR"/>
              </w:rPr>
              <w:t>Royaume-Uni</w:t>
            </w:r>
            <w:r w:rsidRPr="003011E4">
              <w:rPr>
                <w:i/>
                <w:iCs/>
                <w:sz w:val="24"/>
                <w:szCs w:val="24"/>
                <w:highlight w:val="yellow"/>
                <w:lang w:val="fr-FR"/>
              </w:rPr>
              <w:t xml:space="preserve"> </w:t>
            </w:r>
            <w:r>
              <w:rPr>
                <w:i/>
                <w:iCs/>
                <w:sz w:val="24"/>
                <w:szCs w:val="24"/>
                <w:highlight w:val="yellow"/>
                <w:lang w:val="fr-FR"/>
              </w:rPr>
              <w:t>est</w:t>
            </w:r>
            <w:r w:rsidRPr="003011E4">
              <w:rPr>
                <w:i/>
                <w:iCs/>
                <w:sz w:val="24"/>
                <w:szCs w:val="24"/>
                <w:highlight w:val="yellow"/>
                <w:lang w:val="fr-FR"/>
              </w:rPr>
              <w:t xml:space="preserve"> </w:t>
            </w:r>
            <w:r w:rsidRPr="0044657D">
              <w:rPr>
                <w:i/>
                <w:iCs/>
                <w:sz w:val="24"/>
                <w:szCs w:val="24"/>
                <w:highlight w:val="yellow"/>
                <w:lang w:val="fr-FR"/>
              </w:rPr>
              <w:t xml:space="preserve">éligible </w:t>
            </w:r>
            <w:r w:rsidR="0044657D" w:rsidRPr="0044657D">
              <w:rPr>
                <w:i/>
                <w:iCs/>
                <w:sz w:val="24"/>
                <w:szCs w:val="24"/>
                <w:highlight w:val="yellow"/>
                <w:lang w:val="fr-FR"/>
              </w:rPr>
              <w:t>si le contrat faisant l’objet de l’audit et/ou de la vérification</w:t>
            </w:r>
            <w:r w:rsidRPr="0044657D">
              <w:rPr>
                <w:i/>
                <w:iCs/>
                <w:sz w:val="24"/>
                <w:szCs w:val="24"/>
                <w:highlight w:val="yellow"/>
                <w:lang w:val="fr-FR"/>
              </w:rPr>
              <w:t xml:space="preserve"> </w:t>
            </w:r>
            <w:r w:rsidR="0044657D" w:rsidRPr="0044657D">
              <w:rPr>
                <w:i/>
                <w:iCs/>
                <w:sz w:val="24"/>
                <w:szCs w:val="24"/>
                <w:highlight w:val="yellow"/>
                <w:lang w:val="fr-FR"/>
              </w:rPr>
              <w:t>est</w:t>
            </w:r>
            <w:r w:rsidRPr="0044657D">
              <w:rPr>
                <w:i/>
                <w:iCs/>
                <w:sz w:val="24"/>
                <w:szCs w:val="24"/>
                <w:highlight w:val="yellow"/>
                <w:lang w:val="fr-FR"/>
              </w:rPr>
              <w:t xml:space="preserve"> exécuté exclusivement </w:t>
            </w:r>
            <w:r w:rsidRPr="008601BE">
              <w:rPr>
                <w:i/>
                <w:iCs/>
                <w:sz w:val="24"/>
                <w:szCs w:val="24"/>
                <w:highlight w:val="yellow"/>
                <w:lang w:val="fr-FR"/>
              </w:rPr>
              <w:t>dans un pays moins avancé</w:t>
            </w:r>
            <w:r>
              <w:rPr>
                <w:rStyle w:val="FootnoteReference"/>
                <w:i/>
                <w:iCs/>
                <w:sz w:val="24"/>
                <w:szCs w:val="24"/>
                <w:highlight w:val="yellow"/>
                <w:lang w:val="fr-FR"/>
              </w:rPr>
              <w:footnoteReference w:id="4"/>
            </w:r>
            <w:r w:rsidRPr="008601BE">
              <w:rPr>
                <w:i/>
                <w:iCs/>
                <w:sz w:val="24"/>
                <w:szCs w:val="24"/>
                <w:highlight w:val="yellow"/>
                <w:lang w:val="fr-FR"/>
              </w:rPr>
              <w:t xml:space="preserve"> ou dans un pays pauvre lourdement endetté (PPLE)</w:t>
            </w:r>
            <w:r>
              <w:rPr>
                <w:rStyle w:val="FootnoteReference"/>
                <w:i/>
                <w:iCs/>
                <w:sz w:val="24"/>
                <w:szCs w:val="24"/>
                <w:highlight w:val="yellow"/>
                <w:lang w:val="fr-FR"/>
              </w:rPr>
              <w:footnoteReference w:id="5"/>
            </w:r>
            <w:r w:rsidR="00802638">
              <w:rPr>
                <w:i/>
                <w:iCs/>
                <w:sz w:val="24"/>
                <w:szCs w:val="24"/>
                <w:highlight w:val="yellow"/>
                <w:lang w:val="fr-FR"/>
              </w:rPr>
              <w:t> ;</w:t>
            </w:r>
          </w:p>
          <w:p w14:paraId="509867B0" w14:textId="4E07A2FB" w:rsidR="00802638" w:rsidRDefault="00802638" w:rsidP="00D120CE">
            <w:pPr>
              <w:rPr>
                <w:i/>
                <w:iCs/>
                <w:sz w:val="24"/>
                <w:szCs w:val="24"/>
                <w:highlight w:val="yellow"/>
                <w:lang w:val="fr-FR"/>
              </w:rPr>
            </w:pPr>
            <w:proofErr w:type="gramStart"/>
            <w:r>
              <w:rPr>
                <w:i/>
                <w:iCs/>
                <w:sz w:val="24"/>
                <w:szCs w:val="24"/>
                <w:highlight w:val="yellow"/>
                <w:lang w:val="fr-FR"/>
              </w:rPr>
              <w:t>ou</w:t>
            </w:r>
            <w:proofErr w:type="gramEnd"/>
            <w:r>
              <w:rPr>
                <w:i/>
                <w:iCs/>
                <w:sz w:val="24"/>
                <w:szCs w:val="24"/>
                <w:highlight w:val="yellow"/>
                <w:lang w:val="fr-FR"/>
              </w:rPr>
              <w:t xml:space="preserve"> </w:t>
            </w:r>
          </w:p>
          <w:p w14:paraId="231B5E61" w14:textId="09E0F95D" w:rsidR="005814CA" w:rsidRDefault="0044657D" w:rsidP="00D120CE">
            <w:pPr>
              <w:rPr>
                <w:i/>
                <w:iCs/>
                <w:sz w:val="24"/>
                <w:szCs w:val="24"/>
                <w:highlight w:val="yellow"/>
                <w:lang w:val="fr-FR"/>
              </w:rPr>
            </w:pPr>
            <w:proofErr w:type="gramStart"/>
            <w:r>
              <w:rPr>
                <w:i/>
                <w:iCs/>
                <w:sz w:val="24"/>
                <w:szCs w:val="24"/>
                <w:highlight w:val="yellow"/>
                <w:lang w:val="fr-FR"/>
              </w:rPr>
              <w:t>si</w:t>
            </w:r>
            <w:proofErr w:type="gramEnd"/>
            <w:r>
              <w:rPr>
                <w:i/>
                <w:iCs/>
                <w:sz w:val="24"/>
                <w:szCs w:val="24"/>
                <w:highlight w:val="yellow"/>
                <w:lang w:val="fr-FR"/>
              </w:rPr>
              <w:t xml:space="preserve"> le Royaume- Uni </w:t>
            </w:r>
            <w:r w:rsidR="00536A48" w:rsidRPr="00B9439E">
              <w:rPr>
                <w:i/>
                <w:iCs/>
                <w:sz w:val="24"/>
                <w:szCs w:val="24"/>
                <w:highlight w:val="yellow"/>
                <w:lang w:val="fr-FR"/>
              </w:rPr>
              <w:t xml:space="preserve">participe à l’action </w:t>
            </w:r>
            <w:r w:rsidR="006A18F7" w:rsidRPr="0044657D">
              <w:rPr>
                <w:i/>
                <w:iCs/>
                <w:sz w:val="24"/>
                <w:szCs w:val="24"/>
                <w:highlight w:val="yellow"/>
                <w:lang w:val="fr-FR"/>
              </w:rPr>
              <w:t xml:space="preserve">faisant l’objet de l’audit et/ou de la vérification </w:t>
            </w:r>
            <w:r w:rsidR="00536A48" w:rsidRPr="00B9439E">
              <w:rPr>
                <w:i/>
                <w:iCs/>
                <w:sz w:val="24"/>
                <w:szCs w:val="24"/>
                <w:highlight w:val="yellow"/>
                <w:lang w:val="fr-FR"/>
              </w:rPr>
              <w:t xml:space="preserve">en tant que donateur apportant un </w:t>
            </w:r>
            <w:r w:rsidR="00536A48" w:rsidRPr="00B9439E">
              <w:rPr>
                <w:i/>
                <w:iCs/>
                <w:sz w:val="24"/>
                <w:szCs w:val="24"/>
                <w:highlight w:val="yellow"/>
                <w:lang w:val="fr-FR"/>
              </w:rPr>
              <w:lastRenderedPageBreak/>
              <w:t>cofinancement ou si le pays lui-même participe en tant que bénéficiaire de l’action</w:t>
            </w:r>
            <w:r w:rsidR="005814CA">
              <w:rPr>
                <w:i/>
                <w:iCs/>
                <w:sz w:val="24"/>
                <w:szCs w:val="24"/>
                <w:highlight w:val="yellow"/>
                <w:lang w:val="fr-FR"/>
              </w:rPr>
              <w:t>.</w:t>
            </w:r>
          </w:p>
          <w:p w14:paraId="65F1B6FD" w14:textId="77777777" w:rsidR="005814CA" w:rsidRDefault="005814CA" w:rsidP="00D120CE">
            <w:pPr>
              <w:rPr>
                <w:i/>
                <w:iCs/>
                <w:sz w:val="24"/>
                <w:szCs w:val="24"/>
                <w:highlight w:val="yellow"/>
                <w:lang w:val="fr-FR"/>
              </w:rPr>
            </w:pPr>
          </w:p>
          <w:p w14:paraId="4DD4D2DF" w14:textId="77777777" w:rsidR="005814CA" w:rsidRDefault="005814CA" w:rsidP="00D120CE">
            <w:pPr>
              <w:rPr>
                <w:i/>
                <w:iCs/>
                <w:sz w:val="24"/>
                <w:szCs w:val="24"/>
                <w:highlight w:val="yellow"/>
                <w:lang w:val="fr-FR"/>
              </w:rPr>
            </w:pPr>
          </w:p>
          <w:p w14:paraId="240410A5" w14:textId="48F561EC" w:rsidR="00254746" w:rsidRPr="003011E4" w:rsidRDefault="00254746" w:rsidP="00D120CE">
            <w:pPr>
              <w:rPr>
                <w:i/>
                <w:iCs/>
                <w:sz w:val="24"/>
                <w:szCs w:val="24"/>
                <w:highlight w:val="yellow"/>
                <w:lang w:val="fr-FR"/>
              </w:rPr>
            </w:pPr>
          </w:p>
        </w:tc>
      </w:tr>
      <w:tr w:rsidR="00F21A81" w:rsidRPr="008E24EB" w14:paraId="2CDF48DB" w14:textId="4AFF608F" w:rsidTr="00A862E3">
        <w:trPr>
          <w:trHeight w:val="522"/>
        </w:trPr>
        <w:tc>
          <w:tcPr>
            <w:tcW w:w="3492" w:type="dxa"/>
          </w:tcPr>
          <w:p w14:paraId="61AE3EFB" w14:textId="14C21A39" w:rsidR="00F21A81" w:rsidRPr="00650C87" w:rsidRDefault="00F21A81" w:rsidP="00D120CE">
            <w:pPr>
              <w:rPr>
                <w:i/>
                <w:iCs/>
                <w:snapToGrid w:val="0"/>
                <w:color w:val="000000"/>
                <w:szCs w:val="24"/>
                <w:highlight w:val="yellow"/>
                <w:lang w:val="fr-FR"/>
              </w:rPr>
            </w:pPr>
            <w:r w:rsidRPr="00AD7CDB">
              <w:rPr>
                <w:b/>
                <w:bCs/>
                <w:i/>
                <w:iCs/>
                <w:snapToGrid w:val="0"/>
                <w:color w:val="000000"/>
                <w:szCs w:val="24"/>
                <w:highlight w:val="yellow"/>
                <w:lang w:val="fr-FR"/>
              </w:rPr>
              <w:t>IVCDC</w:t>
            </w:r>
            <w:r w:rsidRPr="00650C87">
              <w:rPr>
                <w:i/>
                <w:iCs/>
                <w:snapToGrid w:val="0"/>
                <w:color w:val="000000"/>
                <w:szCs w:val="24"/>
                <w:highlight w:val="yellow"/>
                <w:lang w:val="fr-FR"/>
              </w:rPr>
              <w:t>I – Europe dans le monde</w:t>
            </w:r>
          </w:p>
          <w:p w14:paraId="06835074" w14:textId="3FA20EB2" w:rsidR="00F21A81" w:rsidRPr="00650C87" w:rsidRDefault="00F21A81" w:rsidP="00D120CE">
            <w:pPr>
              <w:rPr>
                <w:i/>
                <w:iCs/>
                <w:sz w:val="24"/>
                <w:szCs w:val="24"/>
                <w:highlight w:val="yellow"/>
                <w:lang w:val="fr-FR"/>
              </w:rPr>
            </w:pPr>
            <w:r w:rsidRPr="00650C87">
              <w:rPr>
                <w:i/>
                <w:iCs/>
                <w:sz w:val="24"/>
                <w:szCs w:val="24"/>
                <w:highlight w:val="yellow"/>
                <w:lang w:val="fr-FR"/>
              </w:rPr>
              <w:t>b)</w:t>
            </w:r>
            <w:r w:rsidRPr="00650C87">
              <w:rPr>
                <w:highlight w:val="yellow"/>
                <w:lang w:val="fr-FR"/>
              </w:rPr>
              <w:t xml:space="preserve"> </w:t>
            </w:r>
            <w:r w:rsidRPr="00AD7CDB">
              <w:rPr>
                <w:b/>
                <w:bCs/>
                <w:i/>
                <w:iCs/>
                <w:sz w:val="24"/>
                <w:szCs w:val="24"/>
                <w:highlight w:val="yellow"/>
                <w:lang w:val="fr-FR"/>
              </w:rPr>
              <w:t>programme thématique en faveur des organisations de la société civile</w:t>
            </w:r>
          </w:p>
          <w:p w14:paraId="76B215F4" w14:textId="77777777" w:rsidR="00F21A81" w:rsidRPr="00650C87" w:rsidRDefault="00F21A81" w:rsidP="00D120CE">
            <w:pPr>
              <w:rPr>
                <w:i/>
                <w:iCs/>
                <w:sz w:val="24"/>
                <w:szCs w:val="24"/>
                <w:highlight w:val="yellow"/>
                <w:lang w:val="fr-FR"/>
              </w:rPr>
            </w:pPr>
          </w:p>
        </w:tc>
        <w:tc>
          <w:tcPr>
            <w:tcW w:w="2646" w:type="dxa"/>
          </w:tcPr>
          <w:p w14:paraId="29012B1A" w14:textId="31B41336" w:rsidR="00F21A81" w:rsidRPr="003011E4" w:rsidRDefault="00F21A81" w:rsidP="00D120CE">
            <w:pPr>
              <w:rPr>
                <w:i/>
                <w:iCs/>
                <w:sz w:val="24"/>
                <w:szCs w:val="24"/>
                <w:highlight w:val="yellow"/>
                <w:lang w:val="fr-FR"/>
              </w:rPr>
            </w:pPr>
            <w:r w:rsidRPr="003011E4">
              <w:rPr>
                <w:i/>
                <w:iCs/>
                <w:sz w:val="24"/>
                <w:szCs w:val="24"/>
                <w:highlight w:val="yellow"/>
                <w:lang w:val="fr-FR"/>
              </w:rPr>
              <w:t>L’Argentine et le Royaume-Uni ne sont pas éligibles</w:t>
            </w:r>
          </w:p>
        </w:tc>
        <w:tc>
          <w:tcPr>
            <w:tcW w:w="2835" w:type="dxa"/>
            <w:vMerge/>
          </w:tcPr>
          <w:p w14:paraId="1968C39C" w14:textId="77777777" w:rsidR="00F21A81" w:rsidRPr="003011E4" w:rsidRDefault="00F21A81" w:rsidP="00D120CE">
            <w:pPr>
              <w:rPr>
                <w:i/>
                <w:iCs/>
                <w:sz w:val="24"/>
                <w:szCs w:val="24"/>
                <w:highlight w:val="yellow"/>
                <w:lang w:val="fr-FR"/>
              </w:rPr>
            </w:pPr>
          </w:p>
        </w:tc>
      </w:tr>
      <w:tr w:rsidR="00F21A81" w:rsidRPr="008E24EB" w14:paraId="2DC31B59" w14:textId="6324F5C9" w:rsidTr="00A862E3">
        <w:trPr>
          <w:trHeight w:val="132"/>
        </w:trPr>
        <w:tc>
          <w:tcPr>
            <w:tcW w:w="3492" w:type="dxa"/>
          </w:tcPr>
          <w:p w14:paraId="7574BCB1" w14:textId="58CC96C6" w:rsidR="00F21A81" w:rsidRPr="00650C87" w:rsidRDefault="00F21A81" w:rsidP="00D120CE">
            <w:pPr>
              <w:rPr>
                <w:i/>
                <w:iCs/>
                <w:snapToGrid w:val="0"/>
                <w:color w:val="000000"/>
                <w:szCs w:val="24"/>
                <w:highlight w:val="yellow"/>
                <w:lang w:val="fr-FR"/>
              </w:rPr>
            </w:pPr>
            <w:r w:rsidRPr="00AD7CDB">
              <w:rPr>
                <w:b/>
                <w:bCs/>
                <w:i/>
                <w:iCs/>
                <w:snapToGrid w:val="0"/>
                <w:color w:val="000000"/>
                <w:szCs w:val="24"/>
                <w:highlight w:val="yellow"/>
                <w:lang w:val="fr-FR"/>
              </w:rPr>
              <w:t>IVCDCI</w:t>
            </w:r>
            <w:r w:rsidRPr="00650C87">
              <w:rPr>
                <w:i/>
                <w:iCs/>
                <w:snapToGrid w:val="0"/>
                <w:color w:val="000000"/>
                <w:szCs w:val="24"/>
                <w:highlight w:val="yellow"/>
                <w:lang w:val="fr-FR"/>
              </w:rPr>
              <w:t> – Europe dans le monde</w:t>
            </w:r>
          </w:p>
          <w:p w14:paraId="2B1C8109" w14:textId="4BA08590" w:rsidR="00254746" w:rsidRPr="00650C87" w:rsidRDefault="00F21A81" w:rsidP="00D120CE">
            <w:pPr>
              <w:rPr>
                <w:i/>
                <w:iCs/>
                <w:sz w:val="24"/>
                <w:szCs w:val="24"/>
                <w:highlight w:val="yellow"/>
                <w:lang w:val="fr-FR"/>
              </w:rPr>
            </w:pPr>
            <w:r w:rsidRPr="00650C87">
              <w:rPr>
                <w:i/>
                <w:iCs/>
                <w:sz w:val="24"/>
                <w:szCs w:val="24"/>
                <w:highlight w:val="yellow"/>
                <w:lang w:val="fr-FR"/>
              </w:rPr>
              <w:t xml:space="preserve">c) </w:t>
            </w:r>
            <w:r w:rsidRPr="00AD7CDB">
              <w:rPr>
                <w:b/>
                <w:bCs/>
                <w:i/>
                <w:iCs/>
                <w:sz w:val="24"/>
                <w:szCs w:val="24"/>
                <w:highlight w:val="yellow"/>
                <w:lang w:val="fr-FR"/>
              </w:rPr>
              <w:t>programme thématique en faveur des défis mondiaux</w:t>
            </w:r>
          </w:p>
        </w:tc>
        <w:tc>
          <w:tcPr>
            <w:tcW w:w="2646" w:type="dxa"/>
          </w:tcPr>
          <w:p w14:paraId="6B4AF866" w14:textId="77777777" w:rsidR="00F21A81" w:rsidRDefault="00F21A81" w:rsidP="00D120CE">
            <w:pPr>
              <w:ind w:hanging="105"/>
              <w:rPr>
                <w:i/>
                <w:iCs/>
                <w:sz w:val="24"/>
                <w:szCs w:val="24"/>
                <w:highlight w:val="yellow"/>
                <w:lang w:val="fr-FR"/>
              </w:rPr>
            </w:pPr>
            <w:r w:rsidRPr="003011E4">
              <w:rPr>
                <w:i/>
                <w:iCs/>
                <w:sz w:val="24"/>
                <w:szCs w:val="24"/>
                <w:highlight w:val="yellow"/>
                <w:lang w:val="fr-FR"/>
              </w:rPr>
              <w:t xml:space="preserve">  L’Argentine et le Royaume-Uni ne sont pas éligibles</w:t>
            </w:r>
          </w:p>
          <w:p w14:paraId="7F8F0BC2" w14:textId="2E821EB3" w:rsidR="00254746" w:rsidRPr="003011E4" w:rsidRDefault="00254746" w:rsidP="00D120CE">
            <w:pPr>
              <w:ind w:hanging="105"/>
              <w:rPr>
                <w:i/>
                <w:iCs/>
                <w:sz w:val="24"/>
                <w:szCs w:val="24"/>
                <w:highlight w:val="yellow"/>
                <w:lang w:val="fr-FR"/>
              </w:rPr>
            </w:pPr>
          </w:p>
        </w:tc>
        <w:tc>
          <w:tcPr>
            <w:tcW w:w="2835" w:type="dxa"/>
            <w:vMerge/>
          </w:tcPr>
          <w:p w14:paraId="49D4F82F" w14:textId="77777777" w:rsidR="00F21A81" w:rsidRPr="003011E4" w:rsidRDefault="00F21A81" w:rsidP="00D120CE">
            <w:pPr>
              <w:ind w:hanging="105"/>
              <w:rPr>
                <w:i/>
                <w:iCs/>
                <w:sz w:val="24"/>
                <w:szCs w:val="24"/>
                <w:highlight w:val="yellow"/>
                <w:lang w:val="fr-FR"/>
              </w:rPr>
            </w:pPr>
          </w:p>
        </w:tc>
      </w:tr>
      <w:tr w:rsidR="00F21A81" w:rsidRPr="008E24EB" w14:paraId="2C7F466E" w14:textId="0A420024" w:rsidTr="00A862E3">
        <w:trPr>
          <w:trHeight w:val="132"/>
        </w:trPr>
        <w:tc>
          <w:tcPr>
            <w:tcW w:w="3492" w:type="dxa"/>
          </w:tcPr>
          <w:p w14:paraId="55300DC5" w14:textId="77777777" w:rsidR="00185B2E" w:rsidRDefault="00185B2E" w:rsidP="00D120CE">
            <w:pPr>
              <w:rPr>
                <w:b/>
                <w:bCs/>
                <w:i/>
                <w:iCs/>
                <w:sz w:val="24"/>
                <w:szCs w:val="24"/>
                <w:highlight w:val="yellow"/>
                <w:lang w:val="fr-FR"/>
              </w:rPr>
            </w:pPr>
          </w:p>
          <w:p w14:paraId="7C5772D6" w14:textId="77777777" w:rsidR="00F21A81" w:rsidRDefault="00F21A81" w:rsidP="00D120CE">
            <w:pPr>
              <w:rPr>
                <w:b/>
                <w:bCs/>
                <w:i/>
                <w:iCs/>
                <w:sz w:val="24"/>
                <w:szCs w:val="24"/>
                <w:highlight w:val="yellow"/>
                <w:lang w:val="fr-FR"/>
              </w:rPr>
            </w:pPr>
            <w:r w:rsidRPr="00AD7CDB">
              <w:rPr>
                <w:b/>
                <w:bCs/>
                <w:i/>
                <w:iCs/>
                <w:sz w:val="24"/>
                <w:szCs w:val="24"/>
                <w:highlight w:val="yellow"/>
                <w:lang w:val="fr-FR"/>
              </w:rPr>
              <w:t xml:space="preserve">Décision d'association outre-mer, y compris le Groenland </w:t>
            </w:r>
          </w:p>
          <w:p w14:paraId="70584062" w14:textId="597E1673" w:rsidR="005814CA" w:rsidRPr="00AD7CDB" w:rsidRDefault="005814CA" w:rsidP="00D120CE">
            <w:pPr>
              <w:rPr>
                <w:b/>
                <w:bCs/>
                <w:i/>
                <w:iCs/>
                <w:sz w:val="24"/>
                <w:szCs w:val="24"/>
                <w:highlight w:val="yellow"/>
                <w:lang w:val="fr-FR"/>
              </w:rPr>
            </w:pPr>
          </w:p>
        </w:tc>
        <w:tc>
          <w:tcPr>
            <w:tcW w:w="2646" w:type="dxa"/>
          </w:tcPr>
          <w:p w14:paraId="04AAEE29" w14:textId="7A31BDB1" w:rsidR="00F21A81" w:rsidRPr="003011E4" w:rsidRDefault="00F21A81" w:rsidP="00D120CE">
            <w:pPr>
              <w:rPr>
                <w:i/>
                <w:iCs/>
                <w:sz w:val="24"/>
                <w:szCs w:val="24"/>
                <w:highlight w:val="yellow"/>
                <w:lang w:val="fr-FR"/>
              </w:rPr>
            </w:pPr>
            <w:r w:rsidRPr="003011E4">
              <w:rPr>
                <w:i/>
                <w:iCs/>
                <w:sz w:val="24"/>
                <w:szCs w:val="24"/>
                <w:highlight w:val="yellow"/>
                <w:lang w:val="fr-FR"/>
              </w:rPr>
              <w:t>L’Argentine et le Royaume-Uni ne sont pas éligibles</w:t>
            </w:r>
          </w:p>
        </w:tc>
        <w:tc>
          <w:tcPr>
            <w:tcW w:w="2835" w:type="dxa"/>
            <w:vMerge/>
          </w:tcPr>
          <w:p w14:paraId="65C6ABE6" w14:textId="77777777" w:rsidR="00F21A81" w:rsidRPr="003011E4" w:rsidRDefault="00F21A81" w:rsidP="00D120CE">
            <w:pPr>
              <w:rPr>
                <w:i/>
                <w:iCs/>
                <w:sz w:val="24"/>
                <w:szCs w:val="24"/>
                <w:highlight w:val="yellow"/>
                <w:lang w:val="fr-FR"/>
              </w:rPr>
            </w:pPr>
          </w:p>
        </w:tc>
      </w:tr>
      <w:tr w:rsidR="00F21A81" w:rsidRPr="008E24EB" w14:paraId="5897C5F6" w14:textId="11BD74E4" w:rsidTr="00A862E3">
        <w:trPr>
          <w:trHeight w:val="132"/>
        </w:trPr>
        <w:tc>
          <w:tcPr>
            <w:tcW w:w="3492" w:type="dxa"/>
          </w:tcPr>
          <w:p w14:paraId="29BDB1E5" w14:textId="642F2076" w:rsidR="00F21A81" w:rsidRPr="006C7584" w:rsidRDefault="00F21A81" w:rsidP="00D120CE">
            <w:pPr>
              <w:rPr>
                <w:i/>
                <w:iCs/>
                <w:sz w:val="24"/>
                <w:szCs w:val="24"/>
                <w:highlight w:val="yellow"/>
                <w:lang w:val="fr-FR"/>
              </w:rPr>
            </w:pPr>
            <w:r w:rsidRPr="006C7584">
              <w:rPr>
                <w:i/>
                <w:iCs/>
                <w:sz w:val="24"/>
                <w:szCs w:val="24"/>
                <w:highlight w:val="yellow"/>
                <w:lang w:val="fr-FR"/>
              </w:rPr>
              <w:t xml:space="preserve"> Instrument européen relatif à la coopération internationale en </w:t>
            </w:r>
            <w:r w:rsidRPr="006C7584">
              <w:rPr>
                <w:i/>
                <w:iCs/>
                <w:sz w:val="24"/>
                <w:szCs w:val="24"/>
                <w:highlight w:val="yellow"/>
                <w:lang w:val="fr-FR"/>
              </w:rPr>
              <w:lastRenderedPageBreak/>
              <w:t>matière de sûreté nucléaire (I</w:t>
            </w:r>
            <w:r w:rsidRPr="00AD7CDB">
              <w:rPr>
                <w:b/>
                <w:bCs/>
                <w:i/>
                <w:iCs/>
                <w:sz w:val="24"/>
                <w:szCs w:val="24"/>
                <w:highlight w:val="yellow"/>
                <w:lang w:val="fr-FR"/>
              </w:rPr>
              <w:t>CSN</w:t>
            </w:r>
            <w:r w:rsidRPr="006C7584">
              <w:rPr>
                <w:i/>
                <w:iCs/>
                <w:sz w:val="24"/>
                <w:szCs w:val="24"/>
                <w:highlight w:val="yellow"/>
                <w:lang w:val="fr-FR"/>
              </w:rPr>
              <w:t>)</w:t>
            </w:r>
          </w:p>
        </w:tc>
        <w:tc>
          <w:tcPr>
            <w:tcW w:w="2646" w:type="dxa"/>
          </w:tcPr>
          <w:p w14:paraId="6D5E600D" w14:textId="75EF2A6B" w:rsidR="00F21A81" w:rsidRPr="003011E4" w:rsidRDefault="00F21A81" w:rsidP="00D120CE">
            <w:pPr>
              <w:rPr>
                <w:i/>
                <w:iCs/>
                <w:sz w:val="24"/>
                <w:szCs w:val="24"/>
                <w:highlight w:val="yellow"/>
                <w:lang w:val="fr-FR"/>
              </w:rPr>
            </w:pPr>
            <w:r w:rsidRPr="003011E4">
              <w:rPr>
                <w:i/>
                <w:iCs/>
                <w:sz w:val="24"/>
                <w:szCs w:val="24"/>
                <w:highlight w:val="yellow"/>
                <w:lang w:val="fr-FR"/>
              </w:rPr>
              <w:lastRenderedPageBreak/>
              <w:t xml:space="preserve">L’Argentine et le Royaume-Uni ne sont </w:t>
            </w:r>
            <w:r w:rsidRPr="003011E4">
              <w:rPr>
                <w:i/>
                <w:iCs/>
                <w:sz w:val="24"/>
                <w:szCs w:val="24"/>
                <w:highlight w:val="yellow"/>
                <w:lang w:val="fr-FR"/>
              </w:rPr>
              <w:lastRenderedPageBreak/>
              <w:t>pas éligibles</w:t>
            </w:r>
          </w:p>
        </w:tc>
        <w:tc>
          <w:tcPr>
            <w:tcW w:w="2835" w:type="dxa"/>
            <w:vMerge/>
          </w:tcPr>
          <w:p w14:paraId="4C682E9D" w14:textId="77777777" w:rsidR="00F21A81" w:rsidRPr="003011E4" w:rsidRDefault="00F21A81" w:rsidP="00D120CE">
            <w:pPr>
              <w:rPr>
                <w:i/>
                <w:iCs/>
                <w:sz w:val="24"/>
                <w:szCs w:val="24"/>
                <w:highlight w:val="yellow"/>
                <w:lang w:val="fr-FR"/>
              </w:rPr>
            </w:pPr>
          </w:p>
        </w:tc>
      </w:tr>
      <w:tr w:rsidR="00802638" w:rsidRPr="00AE19A1" w14:paraId="453F22EF" w14:textId="53D121BD" w:rsidTr="00A862E3">
        <w:trPr>
          <w:trHeight w:val="132"/>
        </w:trPr>
        <w:tc>
          <w:tcPr>
            <w:tcW w:w="3492" w:type="dxa"/>
          </w:tcPr>
          <w:p w14:paraId="4F17A4D9" w14:textId="77777777" w:rsidR="00802638" w:rsidRPr="00CC6507" w:rsidRDefault="00802638" w:rsidP="00D120CE">
            <w:pPr>
              <w:rPr>
                <w:i/>
                <w:iCs/>
                <w:snapToGrid w:val="0"/>
                <w:color w:val="000000"/>
                <w:szCs w:val="24"/>
                <w:highlight w:val="yellow"/>
                <w:lang w:val="fr-FR"/>
              </w:rPr>
            </w:pPr>
            <w:r w:rsidRPr="00AD7CDB">
              <w:rPr>
                <w:b/>
                <w:bCs/>
                <w:i/>
                <w:iCs/>
                <w:snapToGrid w:val="0"/>
                <w:color w:val="000000"/>
                <w:szCs w:val="24"/>
                <w:highlight w:val="yellow"/>
                <w:lang w:val="fr-FR"/>
              </w:rPr>
              <w:t>IVCDCI </w:t>
            </w:r>
            <w:r w:rsidRPr="00CC6507">
              <w:rPr>
                <w:i/>
                <w:iCs/>
                <w:snapToGrid w:val="0"/>
                <w:color w:val="000000"/>
                <w:szCs w:val="24"/>
                <w:highlight w:val="yellow"/>
                <w:lang w:val="fr-FR"/>
              </w:rPr>
              <w:t>– Europe dans le monde</w:t>
            </w:r>
          </w:p>
          <w:p w14:paraId="5192564B" w14:textId="4A7E376E" w:rsidR="00802638" w:rsidRPr="00CC4040" w:rsidRDefault="00802638" w:rsidP="00D120CE">
            <w:pPr>
              <w:rPr>
                <w:i/>
                <w:iCs/>
                <w:sz w:val="24"/>
                <w:szCs w:val="24"/>
                <w:highlight w:val="yellow"/>
                <w:lang w:val="fr-FR"/>
              </w:rPr>
            </w:pPr>
            <w:r w:rsidRPr="00AD7CDB">
              <w:rPr>
                <w:b/>
                <w:bCs/>
                <w:i/>
                <w:iCs/>
                <w:sz w:val="24"/>
                <w:szCs w:val="24"/>
                <w:highlight w:val="yellow"/>
                <w:lang w:val="fr-FR"/>
              </w:rPr>
              <w:t>Programme thématique en faveur des droits de l’homme et de la démocratie</w:t>
            </w:r>
            <w:r w:rsidRPr="00650C87">
              <w:rPr>
                <w:i/>
                <w:iCs/>
                <w:sz w:val="24"/>
                <w:szCs w:val="24"/>
                <w:highlight w:val="yellow"/>
                <w:lang w:val="fr-FR"/>
              </w:rPr>
              <w:t>,</w:t>
            </w:r>
            <w:r w:rsidRPr="00AD7CDB">
              <w:rPr>
                <w:i/>
                <w:iCs/>
                <w:sz w:val="24"/>
                <w:szCs w:val="24"/>
                <w:highlight w:val="yellow"/>
                <w:lang w:val="fr-FR"/>
              </w:rPr>
              <w:t xml:space="preserve"> du</w:t>
            </w:r>
            <w:r w:rsidRPr="00AD7CDB">
              <w:rPr>
                <w:b/>
                <w:bCs/>
                <w:i/>
                <w:iCs/>
                <w:sz w:val="24"/>
                <w:szCs w:val="24"/>
                <w:highlight w:val="yellow"/>
                <w:lang w:val="fr-FR"/>
              </w:rPr>
              <w:t xml:space="preserve"> programme thématique en faveur de la paix, de la stabilité et de la prévention des conflits</w:t>
            </w:r>
            <w:r w:rsidRPr="00650C87">
              <w:rPr>
                <w:i/>
                <w:iCs/>
                <w:sz w:val="24"/>
                <w:szCs w:val="24"/>
                <w:highlight w:val="yellow"/>
                <w:lang w:val="fr-FR"/>
              </w:rPr>
              <w:t xml:space="preserve">, ainsi que des </w:t>
            </w:r>
            <w:r w:rsidRPr="00AD7CDB">
              <w:rPr>
                <w:b/>
                <w:bCs/>
                <w:i/>
                <w:iCs/>
                <w:sz w:val="24"/>
                <w:szCs w:val="24"/>
                <w:highlight w:val="yellow"/>
                <w:lang w:val="fr-FR"/>
              </w:rPr>
              <w:t>opérations de réaction rapide</w:t>
            </w:r>
          </w:p>
        </w:tc>
        <w:tc>
          <w:tcPr>
            <w:tcW w:w="2646" w:type="dxa"/>
          </w:tcPr>
          <w:p w14:paraId="7605529C" w14:textId="66512325" w:rsidR="00802638" w:rsidRPr="003011E4" w:rsidRDefault="00802638" w:rsidP="00D120CE">
            <w:pPr>
              <w:rPr>
                <w:i/>
                <w:iCs/>
                <w:sz w:val="24"/>
                <w:szCs w:val="24"/>
                <w:highlight w:val="yellow"/>
                <w:lang w:val="fr-FR"/>
              </w:rPr>
            </w:pPr>
            <w:r w:rsidRPr="003011E4">
              <w:rPr>
                <w:i/>
                <w:iCs/>
                <w:sz w:val="24"/>
                <w:szCs w:val="24"/>
                <w:highlight w:val="yellow"/>
                <w:lang w:val="fr-FR"/>
              </w:rPr>
              <w:t>Tous les pays sont éligibles</w:t>
            </w:r>
          </w:p>
        </w:tc>
        <w:tc>
          <w:tcPr>
            <w:tcW w:w="2835" w:type="dxa"/>
          </w:tcPr>
          <w:p w14:paraId="69E4DCE5" w14:textId="3BD46745" w:rsidR="00802638" w:rsidRPr="003011E4" w:rsidRDefault="00802638" w:rsidP="00D120CE">
            <w:pPr>
              <w:rPr>
                <w:i/>
                <w:iCs/>
                <w:sz w:val="24"/>
                <w:szCs w:val="24"/>
                <w:highlight w:val="yellow"/>
                <w:lang w:val="fr-FR"/>
              </w:rPr>
            </w:pPr>
            <w:r>
              <w:rPr>
                <w:i/>
                <w:iCs/>
                <w:sz w:val="24"/>
                <w:szCs w:val="24"/>
                <w:highlight w:val="yellow"/>
                <w:lang w:val="fr-FR"/>
              </w:rPr>
              <w:t>NA</w:t>
            </w:r>
          </w:p>
        </w:tc>
      </w:tr>
      <w:tr w:rsidR="00802638" w:rsidRPr="008E24EB" w14:paraId="23D992AA" w14:textId="0BFB1B61" w:rsidTr="00A862E3">
        <w:trPr>
          <w:trHeight w:val="1701"/>
        </w:trPr>
        <w:tc>
          <w:tcPr>
            <w:tcW w:w="3492" w:type="dxa"/>
          </w:tcPr>
          <w:p w14:paraId="222BF2D5" w14:textId="123D1973" w:rsidR="00802638" w:rsidRPr="006C7584" w:rsidRDefault="00802638" w:rsidP="00D120CE">
            <w:pPr>
              <w:rPr>
                <w:i/>
                <w:iCs/>
                <w:sz w:val="24"/>
                <w:szCs w:val="24"/>
                <w:highlight w:val="yellow"/>
                <w:lang w:val="fr-FR"/>
              </w:rPr>
            </w:pPr>
            <w:r w:rsidRPr="006C7584">
              <w:rPr>
                <w:i/>
                <w:iCs/>
                <w:sz w:val="24"/>
                <w:szCs w:val="24"/>
                <w:highlight w:val="yellow"/>
                <w:lang w:val="fr-FR"/>
              </w:rPr>
              <w:t>Instrument d’Aide de Préadhésion (</w:t>
            </w:r>
            <w:r w:rsidRPr="00802638">
              <w:rPr>
                <w:b/>
                <w:bCs/>
                <w:i/>
                <w:iCs/>
                <w:sz w:val="24"/>
                <w:szCs w:val="24"/>
                <w:highlight w:val="yellow"/>
                <w:lang w:val="fr-FR"/>
              </w:rPr>
              <w:t>IAP III</w:t>
            </w:r>
            <w:r w:rsidRPr="006C7584">
              <w:rPr>
                <w:i/>
                <w:iCs/>
                <w:sz w:val="24"/>
                <w:szCs w:val="24"/>
                <w:lang w:val="fr-FR"/>
              </w:rPr>
              <w:t>)</w:t>
            </w:r>
          </w:p>
        </w:tc>
        <w:tc>
          <w:tcPr>
            <w:tcW w:w="2646" w:type="dxa"/>
          </w:tcPr>
          <w:p w14:paraId="7135465F" w14:textId="129CA346" w:rsidR="00802638" w:rsidRPr="003011E4" w:rsidRDefault="00802638" w:rsidP="00D120CE">
            <w:pPr>
              <w:rPr>
                <w:i/>
                <w:iCs/>
                <w:sz w:val="24"/>
                <w:szCs w:val="24"/>
                <w:highlight w:val="yellow"/>
                <w:lang w:val="fr-FR"/>
              </w:rPr>
            </w:pPr>
            <w:r w:rsidRPr="003011E4">
              <w:rPr>
                <w:i/>
                <w:iCs/>
                <w:sz w:val="24"/>
                <w:szCs w:val="24"/>
                <w:highlight w:val="yellow"/>
                <w:lang w:val="fr-FR"/>
              </w:rPr>
              <w:t>L’Argentine, le Cameroun, le Kenya et le Royaume-Uni ne sont pas éligibles</w:t>
            </w:r>
          </w:p>
        </w:tc>
        <w:tc>
          <w:tcPr>
            <w:tcW w:w="2835" w:type="dxa"/>
          </w:tcPr>
          <w:p w14:paraId="70E687D0" w14:textId="267E268B" w:rsidR="00802638" w:rsidRPr="003011E4" w:rsidRDefault="007404CB" w:rsidP="00D120CE">
            <w:pPr>
              <w:rPr>
                <w:i/>
                <w:iCs/>
                <w:sz w:val="24"/>
                <w:szCs w:val="24"/>
                <w:highlight w:val="yellow"/>
                <w:lang w:val="fr-FR"/>
              </w:rPr>
            </w:pPr>
            <w:r>
              <w:rPr>
                <w:i/>
                <w:iCs/>
                <w:sz w:val="24"/>
                <w:szCs w:val="24"/>
                <w:highlight w:val="yellow"/>
                <w:lang w:val="fr-FR"/>
              </w:rPr>
              <w:t>NA - Veuillez</w:t>
            </w:r>
            <w:r w:rsidRPr="00802638">
              <w:rPr>
                <w:i/>
                <w:iCs/>
                <w:sz w:val="24"/>
                <w:szCs w:val="24"/>
                <w:highlight w:val="yellow"/>
                <w:lang w:val="fr-FR"/>
              </w:rPr>
              <w:t>-vous</w:t>
            </w:r>
            <w:r w:rsidR="00802638" w:rsidRPr="00802638">
              <w:rPr>
                <w:i/>
                <w:iCs/>
                <w:sz w:val="24"/>
                <w:szCs w:val="24"/>
                <w:highlight w:val="yellow"/>
                <w:lang w:val="fr-FR"/>
              </w:rPr>
              <w:t xml:space="preserve"> reporter à la note de bas de page 2</w:t>
            </w:r>
          </w:p>
        </w:tc>
      </w:tr>
      <w:tr w:rsidR="00802638" w:rsidRPr="008E24EB" w14:paraId="197DCC05" w14:textId="56F51A84" w:rsidTr="00A862E3">
        <w:trPr>
          <w:trHeight w:val="132"/>
        </w:trPr>
        <w:tc>
          <w:tcPr>
            <w:tcW w:w="3492" w:type="dxa"/>
          </w:tcPr>
          <w:p w14:paraId="6CDC49D0" w14:textId="63F78852" w:rsidR="00802638" w:rsidRPr="003011E4" w:rsidRDefault="00802638" w:rsidP="00D120CE">
            <w:pPr>
              <w:rPr>
                <w:i/>
                <w:iCs/>
                <w:sz w:val="24"/>
                <w:szCs w:val="24"/>
                <w:highlight w:val="yellow"/>
                <w:lang w:val="fr-FR"/>
              </w:rPr>
            </w:pPr>
            <w:r w:rsidRPr="003011E4">
              <w:rPr>
                <w:i/>
                <w:iCs/>
                <w:sz w:val="24"/>
                <w:szCs w:val="24"/>
                <w:highlight w:val="yellow"/>
                <w:lang w:val="fr-FR"/>
              </w:rPr>
              <w:t>Contrat sans acte de base (</w:t>
            </w:r>
            <w:r w:rsidRPr="00802638">
              <w:rPr>
                <w:b/>
                <w:bCs/>
                <w:i/>
                <w:iCs/>
                <w:sz w:val="24"/>
                <w:szCs w:val="24"/>
                <w:highlight w:val="yellow"/>
                <w:lang w:val="fr-FR"/>
              </w:rPr>
              <w:t>prérogatives</w:t>
            </w:r>
            <w:r w:rsidRPr="003011E4">
              <w:rPr>
                <w:i/>
                <w:iCs/>
                <w:sz w:val="24"/>
                <w:szCs w:val="24"/>
                <w:highlight w:val="yellow"/>
                <w:lang w:val="fr-FR"/>
              </w:rPr>
              <w:t xml:space="preserve"> de l’article 58, paragraphe 2, point d) et e) l’autonomie administrative (</w:t>
            </w:r>
            <w:r w:rsidRPr="00802638">
              <w:rPr>
                <w:b/>
                <w:bCs/>
                <w:i/>
                <w:iCs/>
                <w:sz w:val="24"/>
                <w:szCs w:val="24"/>
                <w:highlight w:val="yellow"/>
                <w:lang w:val="fr-FR"/>
              </w:rPr>
              <w:t>crédits ATA</w:t>
            </w:r>
            <w:r w:rsidRPr="003011E4">
              <w:rPr>
                <w:i/>
                <w:iCs/>
                <w:sz w:val="24"/>
                <w:szCs w:val="24"/>
                <w:highlight w:val="yellow"/>
                <w:lang w:val="fr-FR"/>
              </w:rPr>
              <w:t>) de la FR), qui sont au moins partiellement dans l’intérêt du ou des pays partenaires</w:t>
            </w:r>
          </w:p>
        </w:tc>
        <w:tc>
          <w:tcPr>
            <w:tcW w:w="2646" w:type="dxa"/>
          </w:tcPr>
          <w:p w14:paraId="5A08AA65" w14:textId="53C24727" w:rsidR="00802638" w:rsidRPr="003011E4" w:rsidRDefault="00802638" w:rsidP="00D120CE">
            <w:pPr>
              <w:rPr>
                <w:i/>
                <w:iCs/>
                <w:sz w:val="24"/>
                <w:szCs w:val="24"/>
                <w:highlight w:val="yellow"/>
                <w:lang w:val="fr-FR"/>
              </w:rPr>
            </w:pPr>
            <w:r w:rsidRPr="003011E4">
              <w:rPr>
                <w:i/>
                <w:iCs/>
                <w:sz w:val="24"/>
                <w:szCs w:val="24"/>
                <w:highlight w:val="yellow"/>
                <w:lang w:val="fr-FR"/>
              </w:rPr>
              <w:t>L’Argentine, le Cameroun, le Kenya, le Liban et le Royaume-Uni ne sont pas éligibles</w:t>
            </w:r>
          </w:p>
        </w:tc>
        <w:tc>
          <w:tcPr>
            <w:tcW w:w="2835" w:type="dxa"/>
          </w:tcPr>
          <w:p w14:paraId="705B0FB9" w14:textId="0F6E799E" w:rsidR="00802638" w:rsidRPr="003011E4" w:rsidRDefault="007404CB" w:rsidP="00D120CE">
            <w:pPr>
              <w:rPr>
                <w:i/>
                <w:iCs/>
                <w:sz w:val="24"/>
                <w:szCs w:val="24"/>
                <w:highlight w:val="yellow"/>
                <w:lang w:val="fr-FR"/>
              </w:rPr>
            </w:pPr>
            <w:r>
              <w:rPr>
                <w:i/>
                <w:iCs/>
                <w:sz w:val="24"/>
                <w:szCs w:val="24"/>
                <w:highlight w:val="yellow"/>
                <w:lang w:val="fr-FR"/>
              </w:rPr>
              <w:t xml:space="preserve">NA - </w:t>
            </w:r>
            <w:r w:rsidRPr="00802638">
              <w:rPr>
                <w:i/>
                <w:iCs/>
                <w:sz w:val="24"/>
                <w:szCs w:val="24"/>
                <w:highlight w:val="yellow"/>
                <w:lang w:val="fr-FR"/>
              </w:rPr>
              <w:t>Veuillez-vous</w:t>
            </w:r>
            <w:r w:rsidR="00802638" w:rsidRPr="00802638">
              <w:rPr>
                <w:i/>
                <w:iCs/>
                <w:sz w:val="24"/>
                <w:szCs w:val="24"/>
                <w:highlight w:val="yellow"/>
                <w:lang w:val="fr-FR"/>
              </w:rPr>
              <w:t xml:space="preserve"> reporter à la note de bas de page 2</w:t>
            </w:r>
          </w:p>
        </w:tc>
      </w:tr>
    </w:tbl>
    <w:p w14:paraId="67FD3A53" w14:textId="77777777" w:rsidR="003011E4" w:rsidRPr="003011E4" w:rsidRDefault="003011E4" w:rsidP="00D120CE">
      <w:pPr>
        <w:jc w:val="center"/>
        <w:rPr>
          <w:b/>
          <w:bCs/>
          <w:i/>
          <w:iCs/>
          <w:sz w:val="24"/>
          <w:szCs w:val="24"/>
          <w:highlight w:val="yellow"/>
          <w:u w:val="single"/>
          <w:lang w:val="fr-FR"/>
        </w:rPr>
      </w:pPr>
    </w:p>
    <w:p w14:paraId="4E3C98C1" w14:textId="3EC0CB5E" w:rsidR="00716998" w:rsidRPr="00802638" w:rsidRDefault="00C47004" w:rsidP="00D120CE">
      <w:pPr>
        <w:jc w:val="center"/>
        <w:rPr>
          <w:b/>
          <w:bCs/>
          <w:i/>
          <w:iCs/>
          <w:sz w:val="24"/>
          <w:szCs w:val="24"/>
          <w:highlight w:val="yellow"/>
          <w:u w:val="single"/>
          <w:lang w:val="fr-FR"/>
        </w:rPr>
      </w:pPr>
      <w:r w:rsidRPr="00802638">
        <w:rPr>
          <w:b/>
          <w:bCs/>
          <w:i/>
          <w:iCs/>
          <w:sz w:val="24"/>
          <w:szCs w:val="24"/>
          <w:highlight w:val="yellow"/>
          <w:u w:val="single"/>
          <w:lang w:val="fr-FR"/>
        </w:rPr>
        <w:t>CFP</w:t>
      </w:r>
      <w:r w:rsidR="00716998" w:rsidRPr="00802638">
        <w:rPr>
          <w:b/>
          <w:bCs/>
          <w:i/>
          <w:iCs/>
          <w:sz w:val="24"/>
          <w:szCs w:val="24"/>
          <w:highlight w:val="yellow"/>
          <w:u w:val="single"/>
          <w:lang w:val="fr-FR"/>
        </w:rPr>
        <w:t xml:space="preserve"> 2014-2020</w:t>
      </w:r>
    </w:p>
    <w:p w14:paraId="05BD0227" w14:textId="77777777" w:rsidR="00716998" w:rsidRPr="00802638" w:rsidRDefault="00716998" w:rsidP="00D120CE">
      <w:pPr>
        <w:rPr>
          <w:i/>
          <w:iCs/>
          <w:sz w:val="24"/>
          <w:szCs w:val="24"/>
          <w:highlight w:val="yellow"/>
          <w:lang w:val="fr-FR"/>
        </w:rPr>
      </w:pPr>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2552"/>
        <w:gridCol w:w="2835"/>
      </w:tblGrid>
      <w:tr w:rsidR="00536A48" w:rsidRPr="00B10587" w14:paraId="12125CB9" w14:textId="0633BF36" w:rsidTr="006A18F7">
        <w:trPr>
          <w:trHeight w:val="506"/>
        </w:trPr>
        <w:tc>
          <w:tcPr>
            <w:tcW w:w="3492" w:type="dxa"/>
          </w:tcPr>
          <w:p w14:paraId="3F084412" w14:textId="3BF88D68" w:rsidR="00536A48" w:rsidRPr="00E87226" w:rsidRDefault="00536A48" w:rsidP="00D120CE">
            <w:pPr>
              <w:rPr>
                <w:b/>
                <w:bCs/>
                <w:i/>
                <w:iCs/>
                <w:sz w:val="24"/>
                <w:szCs w:val="24"/>
                <w:highlight w:val="yellow"/>
              </w:rPr>
            </w:pPr>
            <w:r>
              <w:rPr>
                <w:b/>
                <w:bCs/>
                <w:i/>
                <w:iCs/>
                <w:sz w:val="24"/>
                <w:szCs w:val="24"/>
                <w:highlight w:val="yellow"/>
              </w:rPr>
              <w:t>I</w:t>
            </w:r>
            <w:r w:rsidRPr="00E87226">
              <w:rPr>
                <w:b/>
                <w:bCs/>
                <w:i/>
                <w:iCs/>
                <w:sz w:val="24"/>
                <w:szCs w:val="24"/>
                <w:highlight w:val="yellow"/>
              </w:rPr>
              <w:t>nstrument</w:t>
            </w:r>
            <w:r>
              <w:rPr>
                <w:b/>
                <w:bCs/>
                <w:i/>
                <w:iCs/>
                <w:sz w:val="24"/>
                <w:szCs w:val="24"/>
                <w:highlight w:val="yellow"/>
              </w:rPr>
              <w:t>s Financiers</w:t>
            </w:r>
          </w:p>
        </w:tc>
        <w:tc>
          <w:tcPr>
            <w:tcW w:w="2552" w:type="dxa"/>
          </w:tcPr>
          <w:p w14:paraId="3B283F54" w14:textId="08F5B527" w:rsidR="00536A48" w:rsidRPr="00E87226" w:rsidRDefault="00536A48" w:rsidP="00D120CE">
            <w:pPr>
              <w:rPr>
                <w:b/>
                <w:bCs/>
                <w:i/>
                <w:iCs/>
                <w:sz w:val="24"/>
                <w:szCs w:val="24"/>
                <w:highlight w:val="yellow"/>
              </w:rPr>
            </w:pPr>
            <w:proofErr w:type="spellStart"/>
            <w:r w:rsidRPr="000B1243">
              <w:rPr>
                <w:b/>
                <w:bCs/>
                <w:i/>
                <w:iCs/>
                <w:sz w:val="24"/>
                <w:szCs w:val="24"/>
                <w:highlight w:val="yellow"/>
              </w:rPr>
              <w:t>Règles</w:t>
            </w:r>
            <w:proofErr w:type="spellEnd"/>
            <w:r w:rsidRPr="000B1243">
              <w:rPr>
                <w:b/>
                <w:bCs/>
                <w:i/>
                <w:iCs/>
                <w:sz w:val="24"/>
                <w:szCs w:val="24"/>
                <w:highlight w:val="yellow"/>
              </w:rPr>
              <w:t xml:space="preserve"> de </w:t>
            </w:r>
            <w:r>
              <w:rPr>
                <w:b/>
                <w:bCs/>
                <w:i/>
                <w:iCs/>
                <w:sz w:val="24"/>
                <w:szCs w:val="24"/>
                <w:highlight w:val="yellow"/>
              </w:rPr>
              <w:t xml:space="preserve">participation </w:t>
            </w:r>
            <w:r w:rsidRPr="00E87226">
              <w:rPr>
                <w:b/>
                <w:bCs/>
                <w:i/>
                <w:iCs/>
                <w:sz w:val="24"/>
                <w:szCs w:val="24"/>
                <w:highlight w:val="yellow"/>
              </w:rPr>
              <w:t xml:space="preserve"> </w:t>
            </w:r>
          </w:p>
        </w:tc>
        <w:tc>
          <w:tcPr>
            <w:tcW w:w="2835" w:type="dxa"/>
          </w:tcPr>
          <w:p w14:paraId="18DD5D7E" w14:textId="63A5C779" w:rsidR="00536A48" w:rsidRPr="00536A48" w:rsidRDefault="00536A48" w:rsidP="00D120CE">
            <w:pPr>
              <w:rPr>
                <w:i/>
                <w:iCs/>
                <w:sz w:val="24"/>
                <w:szCs w:val="24"/>
                <w:highlight w:val="yellow"/>
              </w:rPr>
            </w:pPr>
            <w:r w:rsidRPr="00536A48">
              <w:rPr>
                <w:b/>
                <w:bCs/>
                <w:i/>
                <w:iCs/>
                <w:sz w:val="24"/>
                <w:szCs w:val="24"/>
                <w:highlight w:val="yellow"/>
              </w:rPr>
              <w:t>Exceptions</w:t>
            </w:r>
          </w:p>
        </w:tc>
      </w:tr>
      <w:tr w:rsidR="007404CB" w:rsidRPr="008E24EB" w14:paraId="15EC1DBA" w14:textId="7F586451" w:rsidTr="006A18F7">
        <w:trPr>
          <w:trHeight w:val="506"/>
        </w:trPr>
        <w:tc>
          <w:tcPr>
            <w:tcW w:w="3492" w:type="dxa"/>
          </w:tcPr>
          <w:p w14:paraId="657BEB90" w14:textId="0FAF4519" w:rsidR="007404CB" w:rsidRPr="00536A48" w:rsidRDefault="007404CB" w:rsidP="00D120CE">
            <w:pPr>
              <w:rPr>
                <w:b/>
                <w:bCs/>
                <w:i/>
                <w:iCs/>
                <w:sz w:val="24"/>
                <w:szCs w:val="24"/>
                <w:highlight w:val="yellow"/>
              </w:rPr>
            </w:pPr>
            <w:r w:rsidRPr="00536A48">
              <w:rPr>
                <w:b/>
                <w:bCs/>
                <w:i/>
                <w:iCs/>
                <w:sz w:val="24"/>
                <w:szCs w:val="24"/>
                <w:highlight w:val="yellow"/>
              </w:rPr>
              <w:t>ICD</w:t>
            </w:r>
          </w:p>
        </w:tc>
        <w:tc>
          <w:tcPr>
            <w:tcW w:w="2552" w:type="dxa"/>
          </w:tcPr>
          <w:p w14:paraId="5E08E2A8" w14:textId="3645B7B0" w:rsidR="007404CB" w:rsidRPr="00756F63" w:rsidRDefault="007404CB" w:rsidP="00D120CE">
            <w:pPr>
              <w:rPr>
                <w:i/>
                <w:iCs/>
                <w:sz w:val="24"/>
                <w:szCs w:val="24"/>
                <w:highlight w:val="yellow"/>
              </w:rPr>
            </w:pPr>
            <w:r w:rsidRPr="00756F63">
              <w:rPr>
                <w:i/>
                <w:iCs/>
                <w:sz w:val="24"/>
                <w:szCs w:val="24"/>
                <w:highlight w:val="yellow"/>
              </w:rPr>
              <w:t xml:space="preserve">Argentine </w:t>
            </w:r>
            <w:proofErr w:type="spellStart"/>
            <w:r w:rsidRPr="00756F63">
              <w:rPr>
                <w:i/>
                <w:iCs/>
                <w:sz w:val="24"/>
                <w:szCs w:val="24"/>
                <w:highlight w:val="yellow"/>
              </w:rPr>
              <w:t>n’est</w:t>
            </w:r>
            <w:proofErr w:type="spellEnd"/>
            <w:r w:rsidRPr="00756F63">
              <w:rPr>
                <w:i/>
                <w:iCs/>
                <w:sz w:val="24"/>
                <w:szCs w:val="24"/>
                <w:highlight w:val="yellow"/>
              </w:rPr>
              <w:t xml:space="preserve"> pas </w:t>
            </w:r>
            <w:proofErr w:type="spellStart"/>
            <w:r w:rsidRPr="00756F63">
              <w:rPr>
                <w:i/>
                <w:iCs/>
                <w:sz w:val="24"/>
                <w:szCs w:val="24"/>
                <w:highlight w:val="yellow"/>
              </w:rPr>
              <w:t>éligible</w:t>
            </w:r>
            <w:proofErr w:type="spellEnd"/>
          </w:p>
        </w:tc>
        <w:tc>
          <w:tcPr>
            <w:tcW w:w="2835" w:type="dxa"/>
            <w:vMerge w:val="restart"/>
          </w:tcPr>
          <w:p w14:paraId="05D34E59" w14:textId="15724AA2" w:rsidR="007404CB" w:rsidRPr="00536A48" w:rsidRDefault="00371A43" w:rsidP="00D120CE">
            <w:pPr>
              <w:rPr>
                <w:i/>
                <w:iCs/>
                <w:sz w:val="24"/>
                <w:szCs w:val="24"/>
                <w:highlight w:val="yellow"/>
                <w:lang w:val="fr-FR"/>
              </w:rPr>
            </w:pPr>
            <w:r w:rsidRPr="00371A43">
              <w:rPr>
                <w:i/>
                <w:iCs/>
                <w:sz w:val="24"/>
                <w:szCs w:val="24"/>
                <w:highlight w:val="yellow"/>
                <w:lang w:val="fr-FR"/>
              </w:rPr>
              <w:t>Si l’Argentine est bénéficiaire du contrat faisant l’objet d’un audit et/ou d’une vérification</w:t>
            </w:r>
          </w:p>
        </w:tc>
      </w:tr>
      <w:tr w:rsidR="007404CB" w:rsidRPr="00B10587" w14:paraId="3EBFEF71" w14:textId="16715339" w:rsidTr="006A18F7">
        <w:trPr>
          <w:trHeight w:val="522"/>
        </w:trPr>
        <w:tc>
          <w:tcPr>
            <w:tcW w:w="3492" w:type="dxa"/>
          </w:tcPr>
          <w:p w14:paraId="1E3D221E" w14:textId="59865EA6" w:rsidR="007404CB" w:rsidRPr="00536A48" w:rsidRDefault="007404CB" w:rsidP="00D120CE">
            <w:pPr>
              <w:rPr>
                <w:b/>
                <w:bCs/>
                <w:i/>
                <w:iCs/>
                <w:sz w:val="24"/>
                <w:szCs w:val="24"/>
                <w:highlight w:val="yellow"/>
              </w:rPr>
            </w:pPr>
            <w:r w:rsidRPr="00536A48">
              <w:rPr>
                <w:b/>
                <w:bCs/>
                <w:i/>
                <w:iCs/>
                <w:sz w:val="24"/>
                <w:szCs w:val="24"/>
                <w:highlight w:val="yellow"/>
              </w:rPr>
              <w:t>IEV</w:t>
            </w:r>
          </w:p>
        </w:tc>
        <w:tc>
          <w:tcPr>
            <w:tcW w:w="2552" w:type="dxa"/>
          </w:tcPr>
          <w:p w14:paraId="2A529F8F" w14:textId="10B1612B" w:rsidR="007404CB" w:rsidRPr="00756F63" w:rsidRDefault="007404CB" w:rsidP="00D120CE">
            <w:pPr>
              <w:rPr>
                <w:i/>
                <w:iCs/>
                <w:sz w:val="24"/>
                <w:szCs w:val="24"/>
                <w:highlight w:val="yellow"/>
              </w:rPr>
            </w:pPr>
            <w:r w:rsidRPr="00756F63">
              <w:rPr>
                <w:i/>
                <w:iCs/>
                <w:sz w:val="24"/>
                <w:szCs w:val="24"/>
                <w:highlight w:val="yellow"/>
              </w:rPr>
              <w:t xml:space="preserve">Argentine </w:t>
            </w:r>
            <w:proofErr w:type="spellStart"/>
            <w:r w:rsidRPr="00756F63">
              <w:rPr>
                <w:i/>
                <w:iCs/>
                <w:sz w:val="24"/>
                <w:szCs w:val="24"/>
                <w:highlight w:val="yellow"/>
              </w:rPr>
              <w:t>n’est</w:t>
            </w:r>
            <w:proofErr w:type="spellEnd"/>
            <w:r w:rsidRPr="00756F63">
              <w:rPr>
                <w:i/>
                <w:iCs/>
                <w:sz w:val="24"/>
                <w:szCs w:val="24"/>
                <w:highlight w:val="yellow"/>
              </w:rPr>
              <w:t xml:space="preserve"> pas </w:t>
            </w:r>
            <w:proofErr w:type="spellStart"/>
            <w:r w:rsidRPr="00756F63">
              <w:rPr>
                <w:i/>
                <w:iCs/>
                <w:sz w:val="24"/>
                <w:szCs w:val="24"/>
                <w:highlight w:val="yellow"/>
              </w:rPr>
              <w:t>éligible</w:t>
            </w:r>
            <w:proofErr w:type="spellEnd"/>
          </w:p>
        </w:tc>
        <w:tc>
          <w:tcPr>
            <w:tcW w:w="2835" w:type="dxa"/>
            <w:vMerge/>
          </w:tcPr>
          <w:p w14:paraId="50D01BC5" w14:textId="77777777" w:rsidR="007404CB" w:rsidRPr="00756F63" w:rsidRDefault="007404CB" w:rsidP="00D120CE">
            <w:pPr>
              <w:rPr>
                <w:i/>
                <w:iCs/>
                <w:sz w:val="24"/>
                <w:szCs w:val="24"/>
                <w:highlight w:val="yellow"/>
              </w:rPr>
            </w:pPr>
          </w:p>
        </w:tc>
      </w:tr>
      <w:tr w:rsidR="007404CB" w:rsidRPr="00B10587" w14:paraId="410AE789" w14:textId="5AC63094" w:rsidTr="006A18F7">
        <w:trPr>
          <w:trHeight w:val="132"/>
        </w:trPr>
        <w:tc>
          <w:tcPr>
            <w:tcW w:w="3492" w:type="dxa"/>
          </w:tcPr>
          <w:p w14:paraId="64518842" w14:textId="134567A4" w:rsidR="007404CB" w:rsidRPr="00536A48" w:rsidRDefault="007404CB" w:rsidP="00D120CE">
            <w:pPr>
              <w:ind w:hanging="79"/>
              <w:rPr>
                <w:b/>
                <w:bCs/>
                <w:i/>
                <w:iCs/>
                <w:sz w:val="24"/>
                <w:szCs w:val="24"/>
                <w:highlight w:val="yellow"/>
              </w:rPr>
            </w:pPr>
            <w:r w:rsidRPr="00E87226">
              <w:rPr>
                <w:i/>
                <w:iCs/>
                <w:sz w:val="24"/>
                <w:szCs w:val="24"/>
                <w:highlight w:val="yellow"/>
              </w:rPr>
              <w:t xml:space="preserve"> </w:t>
            </w:r>
            <w:r w:rsidRPr="00536A48">
              <w:rPr>
                <w:b/>
                <w:bCs/>
                <w:i/>
                <w:iCs/>
                <w:sz w:val="24"/>
                <w:szCs w:val="24"/>
                <w:highlight w:val="yellow"/>
              </w:rPr>
              <w:t xml:space="preserve">IP </w:t>
            </w:r>
          </w:p>
        </w:tc>
        <w:tc>
          <w:tcPr>
            <w:tcW w:w="2552" w:type="dxa"/>
          </w:tcPr>
          <w:p w14:paraId="26E52D63" w14:textId="38FBF361" w:rsidR="007404CB" w:rsidRPr="00756F63" w:rsidRDefault="007404CB" w:rsidP="00D120CE">
            <w:pPr>
              <w:ind w:hanging="105"/>
              <w:rPr>
                <w:i/>
                <w:iCs/>
                <w:sz w:val="24"/>
                <w:szCs w:val="24"/>
                <w:highlight w:val="yellow"/>
              </w:rPr>
            </w:pPr>
            <w:r w:rsidRPr="00756F63">
              <w:rPr>
                <w:i/>
                <w:iCs/>
                <w:sz w:val="24"/>
                <w:szCs w:val="24"/>
                <w:highlight w:val="yellow"/>
              </w:rPr>
              <w:t xml:space="preserve">  Argentine </w:t>
            </w:r>
            <w:proofErr w:type="spellStart"/>
            <w:r w:rsidRPr="00756F63">
              <w:rPr>
                <w:i/>
                <w:iCs/>
                <w:sz w:val="24"/>
                <w:szCs w:val="24"/>
                <w:highlight w:val="yellow"/>
              </w:rPr>
              <w:t>n’est</w:t>
            </w:r>
            <w:proofErr w:type="spellEnd"/>
            <w:r w:rsidRPr="00756F63">
              <w:rPr>
                <w:i/>
                <w:iCs/>
                <w:sz w:val="24"/>
                <w:szCs w:val="24"/>
                <w:highlight w:val="yellow"/>
              </w:rPr>
              <w:t xml:space="preserve"> pas </w:t>
            </w:r>
            <w:proofErr w:type="spellStart"/>
            <w:r w:rsidRPr="00756F63">
              <w:rPr>
                <w:i/>
                <w:iCs/>
                <w:sz w:val="24"/>
                <w:szCs w:val="24"/>
                <w:highlight w:val="yellow"/>
              </w:rPr>
              <w:t>éligible</w:t>
            </w:r>
            <w:proofErr w:type="spellEnd"/>
          </w:p>
        </w:tc>
        <w:tc>
          <w:tcPr>
            <w:tcW w:w="2835" w:type="dxa"/>
            <w:vMerge/>
          </w:tcPr>
          <w:p w14:paraId="1143C35D" w14:textId="77777777" w:rsidR="007404CB" w:rsidRPr="00756F63" w:rsidRDefault="007404CB" w:rsidP="00D120CE">
            <w:pPr>
              <w:ind w:hanging="105"/>
              <w:rPr>
                <w:i/>
                <w:iCs/>
                <w:sz w:val="24"/>
                <w:szCs w:val="24"/>
                <w:highlight w:val="yellow"/>
              </w:rPr>
            </w:pPr>
          </w:p>
        </w:tc>
      </w:tr>
      <w:tr w:rsidR="007404CB" w:rsidRPr="00B10587" w14:paraId="7CABD90A" w14:textId="6FAA7983" w:rsidTr="006A18F7">
        <w:trPr>
          <w:trHeight w:val="132"/>
        </w:trPr>
        <w:tc>
          <w:tcPr>
            <w:tcW w:w="3492" w:type="dxa"/>
          </w:tcPr>
          <w:p w14:paraId="5A6151ED" w14:textId="4AF4E69F" w:rsidR="007404CB" w:rsidRPr="00536A48" w:rsidRDefault="007404CB" w:rsidP="00D120CE">
            <w:pPr>
              <w:rPr>
                <w:b/>
                <w:bCs/>
                <w:i/>
                <w:iCs/>
                <w:sz w:val="24"/>
                <w:szCs w:val="24"/>
                <w:highlight w:val="yellow"/>
              </w:rPr>
            </w:pPr>
            <w:r w:rsidRPr="00536A48">
              <w:rPr>
                <w:b/>
                <w:bCs/>
                <w:i/>
                <w:iCs/>
                <w:sz w:val="24"/>
                <w:szCs w:val="24"/>
                <w:highlight w:val="yellow"/>
              </w:rPr>
              <w:t>ICSN</w:t>
            </w:r>
          </w:p>
          <w:p w14:paraId="6290E529" w14:textId="77777777" w:rsidR="007404CB" w:rsidRPr="00E87226" w:rsidRDefault="007404CB" w:rsidP="00D120CE">
            <w:pPr>
              <w:rPr>
                <w:i/>
                <w:iCs/>
                <w:sz w:val="24"/>
                <w:szCs w:val="24"/>
                <w:highlight w:val="yellow"/>
              </w:rPr>
            </w:pPr>
          </w:p>
        </w:tc>
        <w:tc>
          <w:tcPr>
            <w:tcW w:w="2552" w:type="dxa"/>
          </w:tcPr>
          <w:p w14:paraId="3B24B2E8" w14:textId="6076512B" w:rsidR="007404CB" w:rsidRDefault="007404CB" w:rsidP="00D120CE">
            <w:pPr>
              <w:rPr>
                <w:i/>
                <w:iCs/>
                <w:sz w:val="24"/>
                <w:szCs w:val="24"/>
                <w:highlight w:val="yellow"/>
              </w:rPr>
            </w:pPr>
            <w:r w:rsidRPr="00756F63">
              <w:rPr>
                <w:i/>
                <w:iCs/>
                <w:sz w:val="24"/>
                <w:szCs w:val="24"/>
                <w:highlight w:val="yellow"/>
              </w:rPr>
              <w:t xml:space="preserve">Argentine </w:t>
            </w:r>
            <w:proofErr w:type="spellStart"/>
            <w:r w:rsidRPr="00756F63">
              <w:rPr>
                <w:i/>
                <w:iCs/>
                <w:sz w:val="24"/>
                <w:szCs w:val="24"/>
                <w:highlight w:val="yellow"/>
              </w:rPr>
              <w:t>n’est</w:t>
            </w:r>
            <w:proofErr w:type="spellEnd"/>
            <w:r w:rsidRPr="00756F63">
              <w:rPr>
                <w:i/>
                <w:iCs/>
                <w:sz w:val="24"/>
                <w:szCs w:val="24"/>
                <w:highlight w:val="yellow"/>
              </w:rPr>
              <w:t xml:space="preserve"> pas </w:t>
            </w:r>
            <w:r>
              <w:rPr>
                <w:i/>
                <w:iCs/>
                <w:sz w:val="24"/>
                <w:szCs w:val="24"/>
                <w:highlight w:val="yellow"/>
              </w:rPr>
              <w:t>eligible</w:t>
            </w:r>
          </w:p>
          <w:p w14:paraId="6BB43D98" w14:textId="6E2ABE5C" w:rsidR="007404CB" w:rsidRPr="00756F63" w:rsidRDefault="007404CB" w:rsidP="00D120CE">
            <w:pPr>
              <w:rPr>
                <w:i/>
                <w:iCs/>
                <w:sz w:val="24"/>
                <w:szCs w:val="24"/>
                <w:highlight w:val="yellow"/>
              </w:rPr>
            </w:pPr>
          </w:p>
        </w:tc>
        <w:tc>
          <w:tcPr>
            <w:tcW w:w="2835" w:type="dxa"/>
            <w:vMerge/>
          </w:tcPr>
          <w:p w14:paraId="19560EDF" w14:textId="77777777" w:rsidR="007404CB" w:rsidRPr="00756F63" w:rsidRDefault="007404CB" w:rsidP="00D120CE">
            <w:pPr>
              <w:rPr>
                <w:i/>
                <w:iCs/>
                <w:sz w:val="24"/>
                <w:szCs w:val="24"/>
                <w:highlight w:val="yellow"/>
              </w:rPr>
            </w:pPr>
          </w:p>
        </w:tc>
      </w:tr>
      <w:tr w:rsidR="007404CB" w:rsidRPr="00B10587" w14:paraId="3BA8D835" w14:textId="15853D55" w:rsidTr="006A18F7">
        <w:trPr>
          <w:trHeight w:val="132"/>
        </w:trPr>
        <w:tc>
          <w:tcPr>
            <w:tcW w:w="3492" w:type="dxa"/>
          </w:tcPr>
          <w:p w14:paraId="67B25954" w14:textId="3D1292B1" w:rsidR="007404CB" w:rsidRPr="00536A48" w:rsidRDefault="007404CB" w:rsidP="00D120CE">
            <w:pPr>
              <w:rPr>
                <w:b/>
                <w:bCs/>
                <w:i/>
                <w:iCs/>
                <w:sz w:val="24"/>
                <w:szCs w:val="24"/>
                <w:highlight w:val="yellow"/>
              </w:rPr>
            </w:pPr>
            <w:r w:rsidRPr="00536A48">
              <w:rPr>
                <w:b/>
                <w:bCs/>
                <w:i/>
                <w:iCs/>
                <w:sz w:val="24"/>
                <w:szCs w:val="24"/>
                <w:highlight w:val="yellow"/>
              </w:rPr>
              <w:lastRenderedPageBreak/>
              <w:t xml:space="preserve">Instrument pour le </w:t>
            </w:r>
            <w:proofErr w:type="spellStart"/>
            <w:r w:rsidRPr="00536A48">
              <w:rPr>
                <w:b/>
                <w:bCs/>
                <w:i/>
                <w:iCs/>
                <w:sz w:val="24"/>
                <w:szCs w:val="24"/>
                <w:highlight w:val="yellow"/>
              </w:rPr>
              <w:t>Groenland</w:t>
            </w:r>
            <w:proofErr w:type="spellEnd"/>
          </w:p>
        </w:tc>
        <w:tc>
          <w:tcPr>
            <w:tcW w:w="2552" w:type="dxa"/>
          </w:tcPr>
          <w:p w14:paraId="4019DFBB" w14:textId="6731198D" w:rsidR="007404CB" w:rsidRPr="00756F63" w:rsidRDefault="007404CB" w:rsidP="00D120CE">
            <w:pPr>
              <w:rPr>
                <w:i/>
                <w:iCs/>
                <w:sz w:val="24"/>
                <w:szCs w:val="24"/>
                <w:highlight w:val="yellow"/>
              </w:rPr>
            </w:pPr>
            <w:r w:rsidRPr="00756F63">
              <w:rPr>
                <w:i/>
                <w:iCs/>
                <w:sz w:val="24"/>
                <w:szCs w:val="24"/>
                <w:highlight w:val="yellow"/>
              </w:rPr>
              <w:t xml:space="preserve">Argentine </w:t>
            </w:r>
            <w:proofErr w:type="spellStart"/>
            <w:r w:rsidRPr="00756F63">
              <w:rPr>
                <w:i/>
                <w:iCs/>
                <w:sz w:val="24"/>
                <w:szCs w:val="24"/>
                <w:highlight w:val="yellow"/>
              </w:rPr>
              <w:t>n’est</w:t>
            </w:r>
            <w:proofErr w:type="spellEnd"/>
            <w:r w:rsidRPr="00756F63">
              <w:rPr>
                <w:i/>
                <w:iCs/>
                <w:sz w:val="24"/>
                <w:szCs w:val="24"/>
                <w:highlight w:val="yellow"/>
              </w:rPr>
              <w:t xml:space="preserve"> pas </w:t>
            </w:r>
            <w:proofErr w:type="spellStart"/>
            <w:r w:rsidRPr="00756F63">
              <w:rPr>
                <w:i/>
                <w:iCs/>
                <w:sz w:val="24"/>
                <w:szCs w:val="24"/>
                <w:highlight w:val="yellow"/>
              </w:rPr>
              <w:t>éligible</w:t>
            </w:r>
            <w:proofErr w:type="spellEnd"/>
          </w:p>
        </w:tc>
        <w:tc>
          <w:tcPr>
            <w:tcW w:w="2835" w:type="dxa"/>
            <w:vMerge/>
          </w:tcPr>
          <w:p w14:paraId="01E2DB1F" w14:textId="77777777" w:rsidR="007404CB" w:rsidRPr="00756F63" w:rsidRDefault="007404CB" w:rsidP="00D120CE">
            <w:pPr>
              <w:rPr>
                <w:i/>
                <w:iCs/>
                <w:sz w:val="24"/>
                <w:szCs w:val="24"/>
                <w:highlight w:val="yellow"/>
              </w:rPr>
            </w:pPr>
          </w:p>
        </w:tc>
      </w:tr>
      <w:tr w:rsidR="007404CB" w:rsidRPr="00AE19A1" w14:paraId="51CE2CE0" w14:textId="76FCE1F7" w:rsidTr="006A18F7">
        <w:trPr>
          <w:trHeight w:val="792"/>
        </w:trPr>
        <w:tc>
          <w:tcPr>
            <w:tcW w:w="3492" w:type="dxa"/>
          </w:tcPr>
          <w:p w14:paraId="577B49D6" w14:textId="4CDC49F3" w:rsidR="007404CB" w:rsidRPr="00536A48" w:rsidRDefault="007404CB" w:rsidP="00D120CE">
            <w:pPr>
              <w:rPr>
                <w:b/>
                <w:bCs/>
                <w:i/>
                <w:iCs/>
                <w:sz w:val="24"/>
                <w:szCs w:val="24"/>
                <w:highlight w:val="yellow"/>
              </w:rPr>
            </w:pPr>
            <w:r w:rsidRPr="00536A48">
              <w:rPr>
                <w:b/>
                <w:bCs/>
                <w:i/>
                <w:iCs/>
                <w:sz w:val="24"/>
                <w:szCs w:val="24"/>
                <w:highlight w:val="yellow"/>
              </w:rPr>
              <w:t xml:space="preserve"> </w:t>
            </w:r>
            <w:proofErr w:type="spellStart"/>
            <w:r w:rsidRPr="00536A48">
              <w:rPr>
                <w:b/>
                <w:bCs/>
                <w:i/>
                <w:iCs/>
                <w:sz w:val="24"/>
                <w:szCs w:val="24"/>
                <w:highlight w:val="yellow"/>
              </w:rPr>
              <w:t>IcSP</w:t>
            </w:r>
            <w:proofErr w:type="spellEnd"/>
          </w:p>
        </w:tc>
        <w:tc>
          <w:tcPr>
            <w:tcW w:w="2552" w:type="dxa"/>
          </w:tcPr>
          <w:p w14:paraId="2FCC75C1" w14:textId="4B36A95E" w:rsidR="007404CB" w:rsidRPr="00756F63" w:rsidRDefault="007404CB" w:rsidP="00D120CE">
            <w:pPr>
              <w:rPr>
                <w:i/>
                <w:iCs/>
                <w:sz w:val="24"/>
                <w:szCs w:val="24"/>
                <w:highlight w:val="yellow"/>
                <w:lang w:val="fr-FR"/>
              </w:rPr>
            </w:pPr>
            <w:r w:rsidRPr="00756F63">
              <w:rPr>
                <w:i/>
                <w:iCs/>
                <w:sz w:val="24"/>
                <w:szCs w:val="24"/>
                <w:highlight w:val="yellow"/>
                <w:lang w:val="fr-FR"/>
              </w:rPr>
              <w:t>Tous les pays sont éligibles</w:t>
            </w:r>
          </w:p>
        </w:tc>
        <w:tc>
          <w:tcPr>
            <w:tcW w:w="2835" w:type="dxa"/>
          </w:tcPr>
          <w:p w14:paraId="655246B0" w14:textId="69A8B808" w:rsidR="007404CB" w:rsidRPr="00756F63" w:rsidRDefault="007404CB" w:rsidP="00D120CE">
            <w:pPr>
              <w:rPr>
                <w:i/>
                <w:iCs/>
                <w:sz w:val="24"/>
                <w:szCs w:val="24"/>
                <w:highlight w:val="yellow"/>
                <w:lang w:val="fr-FR"/>
              </w:rPr>
            </w:pPr>
            <w:r>
              <w:rPr>
                <w:i/>
                <w:iCs/>
                <w:sz w:val="24"/>
                <w:szCs w:val="24"/>
                <w:highlight w:val="yellow"/>
                <w:lang w:val="fr-FR"/>
              </w:rPr>
              <w:t>NA</w:t>
            </w:r>
          </w:p>
        </w:tc>
      </w:tr>
      <w:tr w:rsidR="007404CB" w:rsidRPr="00AE19A1" w14:paraId="060237E2" w14:textId="206EC2FA" w:rsidTr="006A18F7">
        <w:trPr>
          <w:trHeight w:val="132"/>
        </w:trPr>
        <w:tc>
          <w:tcPr>
            <w:tcW w:w="3492" w:type="dxa"/>
          </w:tcPr>
          <w:p w14:paraId="6D9C7D51" w14:textId="334A2762" w:rsidR="007404CB" w:rsidRPr="00536A48" w:rsidRDefault="007404CB" w:rsidP="00D120CE">
            <w:pPr>
              <w:rPr>
                <w:b/>
                <w:bCs/>
                <w:i/>
                <w:iCs/>
                <w:sz w:val="24"/>
                <w:szCs w:val="24"/>
                <w:highlight w:val="yellow"/>
              </w:rPr>
            </w:pPr>
            <w:r w:rsidRPr="00536A48">
              <w:rPr>
                <w:b/>
                <w:bCs/>
                <w:i/>
                <w:iCs/>
                <w:sz w:val="24"/>
                <w:szCs w:val="24"/>
                <w:highlight w:val="yellow"/>
              </w:rPr>
              <w:t>IEDDH</w:t>
            </w:r>
          </w:p>
        </w:tc>
        <w:tc>
          <w:tcPr>
            <w:tcW w:w="2552" w:type="dxa"/>
          </w:tcPr>
          <w:p w14:paraId="27807481" w14:textId="03CDE63A" w:rsidR="007404CB" w:rsidRPr="00756F63" w:rsidRDefault="007404CB" w:rsidP="00D120CE">
            <w:pPr>
              <w:rPr>
                <w:i/>
                <w:iCs/>
                <w:sz w:val="24"/>
                <w:szCs w:val="24"/>
                <w:highlight w:val="yellow"/>
                <w:lang w:val="fr-FR"/>
              </w:rPr>
            </w:pPr>
            <w:r w:rsidRPr="00756F63">
              <w:rPr>
                <w:i/>
                <w:iCs/>
                <w:sz w:val="24"/>
                <w:szCs w:val="24"/>
                <w:highlight w:val="yellow"/>
                <w:lang w:val="fr-FR"/>
              </w:rPr>
              <w:t>Tous les pays sont éligibles</w:t>
            </w:r>
          </w:p>
        </w:tc>
        <w:tc>
          <w:tcPr>
            <w:tcW w:w="2835" w:type="dxa"/>
          </w:tcPr>
          <w:p w14:paraId="6CE5596E" w14:textId="57B1A7A1" w:rsidR="007404CB" w:rsidRPr="00756F63" w:rsidRDefault="007404CB" w:rsidP="00D120CE">
            <w:pPr>
              <w:rPr>
                <w:i/>
                <w:iCs/>
                <w:sz w:val="24"/>
                <w:szCs w:val="24"/>
                <w:highlight w:val="yellow"/>
                <w:lang w:val="fr-FR"/>
              </w:rPr>
            </w:pPr>
            <w:r>
              <w:rPr>
                <w:i/>
                <w:iCs/>
                <w:sz w:val="24"/>
                <w:szCs w:val="24"/>
                <w:highlight w:val="yellow"/>
                <w:lang w:val="fr-FR"/>
              </w:rPr>
              <w:t>NA</w:t>
            </w:r>
          </w:p>
        </w:tc>
      </w:tr>
      <w:tr w:rsidR="007404CB" w:rsidRPr="008E24EB" w14:paraId="42795087" w14:textId="35A4B418" w:rsidTr="006A18F7">
        <w:trPr>
          <w:trHeight w:val="132"/>
        </w:trPr>
        <w:tc>
          <w:tcPr>
            <w:tcW w:w="3492" w:type="dxa"/>
          </w:tcPr>
          <w:p w14:paraId="1E26835D" w14:textId="6CE069D6" w:rsidR="007404CB" w:rsidRPr="00536A48" w:rsidRDefault="007404CB" w:rsidP="00D120CE">
            <w:pPr>
              <w:rPr>
                <w:b/>
                <w:bCs/>
                <w:i/>
                <w:iCs/>
                <w:sz w:val="24"/>
                <w:szCs w:val="24"/>
                <w:highlight w:val="yellow"/>
              </w:rPr>
            </w:pPr>
            <w:r w:rsidRPr="00536A48">
              <w:rPr>
                <w:b/>
                <w:bCs/>
                <w:i/>
                <w:iCs/>
                <w:sz w:val="24"/>
                <w:szCs w:val="24"/>
                <w:highlight w:val="yellow"/>
              </w:rPr>
              <w:t>IAP II</w:t>
            </w:r>
          </w:p>
        </w:tc>
        <w:tc>
          <w:tcPr>
            <w:tcW w:w="2552" w:type="dxa"/>
          </w:tcPr>
          <w:p w14:paraId="468A4B58" w14:textId="12AEF715" w:rsidR="007404CB" w:rsidRPr="00756F63" w:rsidRDefault="007404CB" w:rsidP="00D120CE">
            <w:pPr>
              <w:rPr>
                <w:i/>
                <w:iCs/>
                <w:sz w:val="24"/>
                <w:szCs w:val="24"/>
                <w:highlight w:val="yellow"/>
                <w:lang w:val="fr-FR"/>
              </w:rPr>
            </w:pPr>
            <w:r w:rsidRPr="00756F63">
              <w:rPr>
                <w:i/>
                <w:iCs/>
                <w:sz w:val="24"/>
                <w:szCs w:val="24"/>
                <w:highlight w:val="yellow"/>
                <w:lang w:val="fr-FR"/>
              </w:rPr>
              <w:t>L’Argentine, le Cameroun et le Kenya ne sont pas éligibles</w:t>
            </w:r>
          </w:p>
        </w:tc>
        <w:tc>
          <w:tcPr>
            <w:tcW w:w="2835" w:type="dxa"/>
          </w:tcPr>
          <w:p w14:paraId="60492B24" w14:textId="4BE46944" w:rsidR="007404CB" w:rsidRPr="00756F63" w:rsidRDefault="007404CB" w:rsidP="00D120CE">
            <w:pPr>
              <w:rPr>
                <w:i/>
                <w:iCs/>
                <w:sz w:val="24"/>
                <w:szCs w:val="24"/>
                <w:highlight w:val="yellow"/>
                <w:lang w:val="fr-FR"/>
              </w:rPr>
            </w:pPr>
            <w:r>
              <w:rPr>
                <w:i/>
                <w:iCs/>
                <w:sz w:val="24"/>
                <w:szCs w:val="24"/>
                <w:highlight w:val="yellow"/>
                <w:lang w:val="fr-FR"/>
              </w:rPr>
              <w:t>NA - Veuillez</w:t>
            </w:r>
            <w:r w:rsidRPr="00802638">
              <w:rPr>
                <w:i/>
                <w:iCs/>
                <w:sz w:val="24"/>
                <w:szCs w:val="24"/>
                <w:highlight w:val="yellow"/>
                <w:lang w:val="fr-FR"/>
              </w:rPr>
              <w:t>-vous reporter à la note de bas de page 2</w:t>
            </w:r>
          </w:p>
        </w:tc>
      </w:tr>
      <w:tr w:rsidR="007404CB" w:rsidRPr="008E24EB" w14:paraId="6DBEA487" w14:textId="7208FCA3" w:rsidTr="006A18F7">
        <w:trPr>
          <w:trHeight w:val="132"/>
        </w:trPr>
        <w:tc>
          <w:tcPr>
            <w:tcW w:w="3492" w:type="dxa"/>
            <w:tcBorders>
              <w:top w:val="single" w:sz="4" w:space="0" w:color="auto"/>
              <w:left w:val="single" w:sz="4" w:space="0" w:color="auto"/>
              <w:bottom w:val="single" w:sz="4" w:space="0" w:color="auto"/>
              <w:right w:val="single" w:sz="4" w:space="0" w:color="auto"/>
            </w:tcBorders>
          </w:tcPr>
          <w:p w14:paraId="4313118D" w14:textId="13943533" w:rsidR="007404CB" w:rsidRPr="00912D13" w:rsidRDefault="007404CB" w:rsidP="00D120CE">
            <w:pPr>
              <w:rPr>
                <w:i/>
                <w:iCs/>
                <w:sz w:val="24"/>
                <w:szCs w:val="24"/>
                <w:highlight w:val="yellow"/>
                <w:lang w:val="fr-FR"/>
              </w:rPr>
            </w:pPr>
            <w:r w:rsidRPr="00912D13">
              <w:rPr>
                <w:i/>
                <w:iCs/>
                <w:sz w:val="24"/>
                <w:szCs w:val="24"/>
                <w:highlight w:val="yellow"/>
                <w:lang w:val="fr-FR"/>
              </w:rPr>
              <w:t>Décision d’association outre-mer (</w:t>
            </w:r>
            <w:r w:rsidRPr="00536A48">
              <w:rPr>
                <w:b/>
                <w:bCs/>
                <w:i/>
                <w:iCs/>
                <w:sz w:val="24"/>
                <w:szCs w:val="24"/>
                <w:highlight w:val="yellow"/>
                <w:lang w:val="fr-FR"/>
              </w:rPr>
              <w:t>DAO</w:t>
            </w:r>
            <w:r w:rsidRPr="00912D13">
              <w:rPr>
                <w:i/>
                <w:iCs/>
                <w:sz w:val="24"/>
                <w:szCs w:val="24"/>
                <w:highlight w:val="yellow"/>
                <w:lang w:val="fr-FR"/>
              </w:rPr>
              <w:t>)</w:t>
            </w:r>
          </w:p>
        </w:tc>
        <w:tc>
          <w:tcPr>
            <w:tcW w:w="2552" w:type="dxa"/>
            <w:tcBorders>
              <w:top w:val="single" w:sz="4" w:space="0" w:color="auto"/>
              <w:left w:val="single" w:sz="4" w:space="0" w:color="auto"/>
              <w:bottom w:val="single" w:sz="4" w:space="0" w:color="auto"/>
              <w:right w:val="single" w:sz="4" w:space="0" w:color="auto"/>
            </w:tcBorders>
          </w:tcPr>
          <w:p w14:paraId="4D952524" w14:textId="3E72ED28" w:rsidR="007404CB" w:rsidRPr="00756F63" w:rsidRDefault="007404CB" w:rsidP="00D120CE">
            <w:pPr>
              <w:rPr>
                <w:i/>
                <w:iCs/>
                <w:sz w:val="24"/>
                <w:szCs w:val="24"/>
                <w:highlight w:val="yellow"/>
              </w:rPr>
            </w:pPr>
            <w:r w:rsidRPr="00756F63">
              <w:rPr>
                <w:i/>
                <w:iCs/>
                <w:sz w:val="24"/>
                <w:szCs w:val="24"/>
                <w:highlight w:val="yellow"/>
              </w:rPr>
              <w:t xml:space="preserve">Argentine </w:t>
            </w:r>
            <w:proofErr w:type="spellStart"/>
            <w:r w:rsidRPr="00756F63">
              <w:rPr>
                <w:i/>
                <w:iCs/>
                <w:sz w:val="24"/>
                <w:szCs w:val="24"/>
                <w:highlight w:val="yellow"/>
              </w:rPr>
              <w:t>n’est</w:t>
            </w:r>
            <w:proofErr w:type="spellEnd"/>
            <w:r w:rsidRPr="00756F63">
              <w:rPr>
                <w:i/>
                <w:iCs/>
                <w:sz w:val="24"/>
                <w:szCs w:val="24"/>
                <w:highlight w:val="yellow"/>
              </w:rPr>
              <w:t xml:space="preserve"> pas </w:t>
            </w:r>
            <w:proofErr w:type="spellStart"/>
            <w:r w:rsidRPr="00756F63">
              <w:rPr>
                <w:i/>
                <w:iCs/>
                <w:sz w:val="24"/>
                <w:szCs w:val="24"/>
                <w:highlight w:val="yellow"/>
              </w:rPr>
              <w:t>éligible</w:t>
            </w:r>
            <w:proofErr w:type="spellEnd"/>
          </w:p>
        </w:tc>
        <w:tc>
          <w:tcPr>
            <w:tcW w:w="2835" w:type="dxa"/>
            <w:tcBorders>
              <w:top w:val="single" w:sz="4" w:space="0" w:color="auto"/>
              <w:left w:val="single" w:sz="4" w:space="0" w:color="auto"/>
              <w:bottom w:val="single" w:sz="4" w:space="0" w:color="auto"/>
              <w:right w:val="single" w:sz="4" w:space="0" w:color="auto"/>
            </w:tcBorders>
          </w:tcPr>
          <w:p w14:paraId="30BBE08F" w14:textId="472DC832" w:rsidR="007404CB" w:rsidRPr="007404CB" w:rsidRDefault="007404CB" w:rsidP="00D120CE">
            <w:pPr>
              <w:rPr>
                <w:i/>
                <w:iCs/>
                <w:sz w:val="24"/>
                <w:szCs w:val="24"/>
                <w:highlight w:val="yellow"/>
                <w:lang w:val="fr-FR"/>
              </w:rPr>
            </w:pPr>
            <w:r>
              <w:rPr>
                <w:i/>
                <w:iCs/>
                <w:sz w:val="24"/>
                <w:szCs w:val="24"/>
                <w:highlight w:val="yellow"/>
                <w:lang w:val="fr-FR"/>
              </w:rPr>
              <w:t>NA - Veuillez</w:t>
            </w:r>
            <w:r w:rsidRPr="00802638">
              <w:rPr>
                <w:i/>
                <w:iCs/>
                <w:sz w:val="24"/>
                <w:szCs w:val="24"/>
                <w:highlight w:val="yellow"/>
                <w:lang w:val="fr-FR"/>
              </w:rPr>
              <w:t>-vous reporter à la note de bas de page 2</w:t>
            </w:r>
          </w:p>
        </w:tc>
      </w:tr>
    </w:tbl>
    <w:p w14:paraId="45BAAFB3" w14:textId="77777777" w:rsidR="00716998" w:rsidRPr="007404CB" w:rsidRDefault="00716998" w:rsidP="00D120CE">
      <w:pPr>
        <w:rPr>
          <w:i/>
          <w:iCs/>
          <w:sz w:val="24"/>
          <w:szCs w:val="24"/>
          <w:highlight w:val="yellow"/>
          <w:lang w:val="fr-FR"/>
        </w:rPr>
      </w:pPr>
    </w:p>
    <w:p w14:paraId="25F34C28" w14:textId="4824F65D" w:rsidR="00716998" w:rsidRPr="00E74329" w:rsidRDefault="00E74329" w:rsidP="00D120CE">
      <w:pPr>
        <w:jc w:val="center"/>
        <w:rPr>
          <w:i/>
          <w:iCs/>
          <w:sz w:val="24"/>
          <w:szCs w:val="24"/>
          <w:highlight w:val="yellow"/>
          <w:lang w:val="fr-FR"/>
        </w:rPr>
      </w:pPr>
      <w:r w:rsidRPr="00E74329">
        <w:rPr>
          <w:i/>
          <w:iCs/>
          <w:sz w:val="24"/>
          <w:szCs w:val="24"/>
          <w:highlight w:val="yellow"/>
          <w:lang w:val="fr-FR"/>
        </w:rPr>
        <w:t xml:space="preserve">Fonds Européen de Développement </w:t>
      </w:r>
      <w:r w:rsidR="00716998" w:rsidRPr="00E74329">
        <w:rPr>
          <w:i/>
          <w:iCs/>
          <w:sz w:val="24"/>
          <w:szCs w:val="24"/>
          <w:highlight w:val="yellow"/>
          <w:lang w:val="fr-FR"/>
        </w:rPr>
        <w:t>(</w:t>
      </w:r>
      <w:r w:rsidR="00716998" w:rsidRPr="00536A48">
        <w:rPr>
          <w:b/>
          <w:bCs/>
          <w:i/>
          <w:iCs/>
          <w:sz w:val="24"/>
          <w:szCs w:val="24"/>
          <w:highlight w:val="yellow"/>
          <w:lang w:val="fr-FR"/>
        </w:rPr>
        <w:t>EDF</w:t>
      </w:r>
      <w:r w:rsidR="00716998" w:rsidRPr="00E74329">
        <w:rPr>
          <w:i/>
          <w:iCs/>
          <w:sz w:val="24"/>
          <w:szCs w:val="24"/>
          <w:highlight w:val="yellow"/>
          <w:lang w:val="fr-FR"/>
        </w:rPr>
        <w:t>)</w:t>
      </w:r>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2552"/>
        <w:gridCol w:w="2835"/>
      </w:tblGrid>
      <w:tr w:rsidR="00375516" w:rsidRPr="008E24EB" w14:paraId="46B04C31" w14:textId="17537812" w:rsidTr="006A18F7">
        <w:trPr>
          <w:trHeight w:val="132"/>
        </w:trPr>
        <w:tc>
          <w:tcPr>
            <w:tcW w:w="3492" w:type="dxa"/>
            <w:tcBorders>
              <w:top w:val="single" w:sz="4" w:space="0" w:color="auto"/>
              <w:left w:val="single" w:sz="4" w:space="0" w:color="auto"/>
              <w:bottom w:val="single" w:sz="4" w:space="0" w:color="auto"/>
              <w:right w:val="single" w:sz="4" w:space="0" w:color="auto"/>
            </w:tcBorders>
          </w:tcPr>
          <w:p w14:paraId="01BD641D" w14:textId="3C0CC30E" w:rsidR="00375516" w:rsidRPr="00536A48" w:rsidRDefault="00375516" w:rsidP="00D120CE">
            <w:pPr>
              <w:rPr>
                <w:b/>
                <w:bCs/>
                <w:i/>
                <w:iCs/>
                <w:sz w:val="24"/>
                <w:szCs w:val="24"/>
                <w:highlight w:val="yellow"/>
              </w:rPr>
            </w:pPr>
            <w:r w:rsidRPr="00536A48">
              <w:rPr>
                <w:b/>
                <w:bCs/>
                <w:i/>
                <w:iCs/>
                <w:sz w:val="24"/>
                <w:szCs w:val="24"/>
                <w:highlight w:val="yellow"/>
              </w:rPr>
              <w:t>FED</w:t>
            </w:r>
          </w:p>
        </w:tc>
        <w:tc>
          <w:tcPr>
            <w:tcW w:w="2552" w:type="dxa"/>
            <w:tcBorders>
              <w:top w:val="single" w:sz="4" w:space="0" w:color="auto"/>
              <w:left w:val="single" w:sz="4" w:space="0" w:color="auto"/>
              <w:bottom w:val="single" w:sz="4" w:space="0" w:color="auto"/>
              <w:right w:val="single" w:sz="4" w:space="0" w:color="auto"/>
            </w:tcBorders>
          </w:tcPr>
          <w:p w14:paraId="59B66E3F" w14:textId="76CD9BBD" w:rsidR="00375516" w:rsidRPr="00E87226" w:rsidRDefault="00375516" w:rsidP="00D120CE">
            <w:pPr>
              <w:rPr>
                <w:i/>
                <w:iCs/>
                <w:sz w:val="24"/>
                <w:szCs w:val="24"/>
                <w:highlight w:val="yellow"/>
              </w:rPr>
            </w:pPr>
            <w:r w:rsidRPr="00756F63">
              <w:rPr>
                <w:i/>
                <w:iCs/>
                <w:sz w:val="24"/>
                <w:szCs w:val="24"/>
                <w:highlight w:val="yellow"/>
              </w:rPr>
              <w:t xml:space="preserve">Argentine </w:t>
            </w:r>
            <w:proofErr w:type="spellStart"/>
            <w:r w:rsidRPr="00756F63">
              <w:rPr>
                <w:i/>
                <w:iCs/>
                <w:sz w:val="24"/>
                <w:szCs w:val="24"/>
                <w:highlight w:val="yellow"/>
              </w:rPr>
              <w:t>n’est</w:t>
            </w:r>
            <w:proofErr w:type="spellEnd"/>
            <w:r w:rsidRPr="00756F63">
              <w:rPr>
                <w:i/>
                <w:iCs/>
                <w:sz w:val="24"/>
                <w:szCs w:val="24"/>
                <w:highlight w:val="yellow"/>
              </w:rPr>
              <w:t xml:space="preserve"> pas </w:t>
            </w:r>
            <w:proofErr w:type="spellStart"/>
            <w:r w:rsidRPr="00756F63">
              <w:rPr>
                <w:i/>
                <w:iCs/>
                <w:sz w:val="24"/>
                <w:szCs w:val="24"/>
                <w:highlight w:val="yellow"/>
              </w:rPr>
              <w:t>éligible</w:t>
            </w:r>
            <w:proofErr w:type="spellEnd"/>
          </w:p>
        </w:tc>
        <w:tc>
          <w:tcPr>
            <w:tcW w:w="2835" w:type="dxa"/>
            <w:tcBorders>
              <w:top w:val="single" w:sz="4" w:space="0" w:color="auto"/>
              <w:left w:val="single" w:sz="4" w:space="0" w:color="auto"/>
              <w:bottom w:val="single" w:sz="4" w:space="0" w:color="auto"/>
              <w:right w:val="single" w:sz="4" w:space="0" w:color="auto"/>
            </w:tcBorders>
          </w:tcPr>
          <w:p w14:paraId="325200F6" w14:textId="4EEEC150" w:rsidR="00375516" w:rsidRPr="00375516" w:rsidRDefault="00375516" w:rsidP="00D120CE">
            <w:pPr>
              <w:rPr>
                <w:i/>
                <w:iCs/>
                <w:sz w:val="24"/>
                <w:szCs w:val="24"/>
                <w:highlight w:val="yellow"/>
                <w:lang w:val="fr-FR"/>
              </w:rPr>
            </w:pPr>
            <w:r>
              <w:rPr>
                <w:i/>
                <w:iCs/>
                <w:sz w:val="24"/>
                <w:szCs w:val="24"/>
                <w:highlight w:val="yellow"/>
                <w:lang w:val="fr-FR"/>
              </w:rPr>
              <w:t>NA - Veuillez</w:t>
            </w:r>
            <w:r w:rsidRPr="00802638">
              <w:rPr>
                <w:i/>
                <w:iCs/>
                <w:sz w:val="24"/>
                <w:szCs w:val="24"/>
                <w:highlight w:val="yellow"/>
                <w:lang w:val="fr-FR"/>
              </w:rPr>
              <w:t>-vous reporter à la note de bas de page 2</w:t>
            </w:r>
          </w:p>
        </w:tc>
      </w:tr>
    </w:tbl>
    <w:p w14:paraId="7467D475" w14:textId="77777777" w:rsidR="00716998" w:rsidRPr="00375516" w:rsidRDefault="00716998" w:rsidP="00D120CE">
      <w:pPr>
        <w:rPr>
          <w:b/>
          <w:bCs/>
          <w:i/>
          <w:iCs/>
          <w:sz w:val="28"/>
          <w:szCs w:val="28"/>
          <w:highlight w:val="yellow"/>
          <w:u w:val="single"/>
          <w:lang w:val="fr-FR"/>
        </w:rPr>
      </w:pPr>
    </w:p>
    <w:p w14:paraId="4E4E727B" w14:textId="61A8C4CC" w:rsidR="00716998" w:rsidRPr="00CC6507" w:rsidRDefault="00CC6507" w:rsidP="00D120CE">
      <w:pPr>
        <w:jc w:val="center"/>
        <w:rPr>
          <w:i/>
          <w:iCs/>
          <w:sz w:val="24"/>
          <w:szCs w:val="24"/>
          <w:lang w:val="fr-FR"/>
        </w:rPr>
      </w:pPr>
      <w:r w:rsidRPr="00CC6507">
        <w:rPr>
          <w:i/>
          <w:iCs/>
          <w:sz w:val="24"/>
          <w:szCs w:val="24"/>
          <w:highlight w:val="yellow"/>
          <w:lang w:val="fr-FR"/>
        </w:rPr>
        <w:t>Facilité Européenne pour la Paix, (</w:t>
      </w:r>
      <w:r w:rsidRPr="00536A48">
        <w:rPr>
          <w:b/>
          <w:bCs/>
          <w:i/>
          <w:iCs/>
          <w:sz w:val="24"/>
          <w:szCs w:val="24"/>
          <w:highlight w:val="yellow"/>
          <w:lang w:val="fr-FR"/>
        </w:rPr>
        <w:t>FEP</w:t>
      </w:r>
      <w:r w:rsidRPr="00CC6507">
        <w:rPr>
          <w:i/>
          <w:iCs/>
          <w:sz w:val="24"/>
          <w:szCs w:val="24"/>
          <w:highlight w:val="yellow"/>
          <w:lang w:val="fr-FR"/>
        </w:rPr>
        <w:t>)</w:t>
      </w:r>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2552"/>
        <w:gridCol w:w="2835"/>
      </w:tblGrid>
      <w:tr w:rsidR="00375516" w:rsidRPr="008E24EB" w14:paraId="1CC3260F" w14:textId="015919D4" w:rsidTr="006A18F7">
        <w:trPr>
          <w:trHeight w:val="132"/>
        </w:trPr>
        <w:tc>
          <w:tcPr>
            <w:tcW w:w="3492" w:type="dxa"/>
            <w:tcBorders>
              <w:top w:val="single" w:sz="4" w:space="0" w:color="auto"/>
              <w:left w:val="single" w:sz="4" w:space="0" w:color="auto"/>
              <w:bottom w:val="single" w:sz="4" w:space="0" w:color="auto"/>
              <w:right w:val="single" w:sz="4" w:space="0" w:color="auto"/>
            </w:tcBorders>
          </w:tcPr>
          <w:p w14:paraId="328ABAC4" w14:textId="5C1C6B54" w:rsidR="00375516" w:rsidRPr="00536A48" w:rsidRDefault="00375516" w:rsidP="00D120CE">
            <w:pPr>
              <w:rPr>
                <w:b/>
                <w:bCs/>
                <w:i/>
                <w:iCs/>
                <w:sz w:val="24"/>
                <w:szCs w:val="24"/>
                <w:highlight w:val="yellow"/>
                <w:lang w:val="fr-FR"/>
              </w:rPr>
            </w:pPr>
            <w:r w:rsidRPr="00536A48">
              <w:rPr>
                <w:b/>
                <w:bCs/>
                <w:i/>
                <w:iCs/>
                <w:sz w:val="24"/>
                <w:szCs w:val="24"/>
                <w:highlight w:val="yellow"/>
                <w:lang w:val="fr-FR"/>
              </w:rPr>
              <w:t>FEP</w:t>
            </w:r>
          </w:p>
        </w:tc>
        <w:tc>
          <w:tcPr>
            <w:tcW w:w="2552" w:type="dxa"/>
            <w:tcBorders>
              <w:top w:val="single" w:sz="4" w:space="0" w:color="auto"/>
              <w:left w:val="single" w:sz="4" w:space="0" w:color="auto"/>
              <w:bottom w:val="single" w:sz="4" w:space="0" w:color="auto"/>
              <w:right w:val="single" w:sz="4" w:space="0" w:color="auto"/>
            </w:tcBorders>
          </w:tcPr>
          <w:p w14:paraId="0F2BC221" w14:textId="21E3DEEB" w:rsidR="00375516" w:rsidRPr="008B3551" w:rsidRDefault="00375516" w:rsidP="00D120CE">
            <w:pPr>
              <w:rPr>
                <w:i/>
                <w:iCs/>
                <w:sz w:val="24"/>
                <w:szCs w:val="24"/>
                <w:highlight w:val="yellow"/>
                <w:lang w:val="fr-FR"/>
              </w:rPr>
            </w:pPr>
            <w:r w:rsidRPr="008B3551">
              <w:rPr>
                <w:i/>
                <w:iCs/>
                <w:sz w:val="24"/>
                <w:szCs w:val="24"/>
                <w:highlight w:val="yellow"/>
                <w:lang w:val="fr-FR"/>
              </w:rPr>
              <w:t>L’Argentine, le Cameroun, le Kenya, le Liban et le Royaume-Uni ne sont pas éligibles</w:t>
            </w:r>
          </w:p>
        </w:tc>
        <w:tc>
          <w:tcPr>
            <w:tcW w:w="2835" w:type="dxa"/>
            <w:tcBorders>
              <w:top w:val="single" w:sz="4" w:space="0" w:color="auto"/>
              <w:left w:val="single" w:sz="4" w:space="0" w:color="auto"/>
              <w:bottom w:val="single" w:sz="4" w:space="0" w:color="auto"/>
              <w:right w:val="single" w:sz="4" w:space="0" w:color="auto"/>
            </w:tcBorders>
          </w:tcPr>
          <w:p w14:paraId="13D6D18D" w14:textId="1E7C508A" w:rsidR="00375516" w:rsidRPr="008B3551" w:rsidRDefault="00375516" w:rsidP="00D120CE">
            <w:pPr>
              <w:rPr>
                <w:i/>
                <w:iCs/>
                <w:sz w:val="24"/>
                <w:szCs w:val="24"/>
                <w:highlight w:val="yellow"/>
                <w:lang w:val="fr-FR"/>
              </w:rPr>
            </w:pPr>
            <w:r>
              <w:rPr>
                <w:i/>
                <w:iCs/>
                <w:sz w:val="24"/>
                <w:szCs w:val="24"/>
                <w:highlight w:val="yellow"/>
                <w:lang w:val="fr-FR"/>
              </w:rPr>
              <w:t>NA - Veuillez</w:t>
            </w:r>
            <w:r w:rsidRPr="00802638">
              <w:rPr>
                <w:i/>
                <w:iCs/>
                <w:sz w:val="24"/>
                <w:szCs w:val="24"/>
                <w:highlight w:val="yellow"/>
                <w:lang w:val="fr-FR"/>
              </w:rPr>
              <w:t>-vous reporter à la note de bas de page 2</w:t>
            </w:r>
          </w:p>
        </w:tc>
      </w:tr>
    </w:tbl>
    <w:p w14:paraId="0597DE87" w14:textId="77777777" w:rsidR="00716998" w:rsidRPr="007D66B9" w:rsidRDefault="00716998" w:rsidP="00716998">
      <w:pPr>
        <w:rPr>
          <w:i/>
          <w:iCs/>
          <w:highlight w:val="yellow"/>
          <w:lang w:val="fr-FR"/>
        </w:rPr>
      </w:pPr>
    </w:p>
    <w:p w14:paraId="7BE262C4" w14:textId="77777777" w:rsidR="00716998" w:rsidRPr="007D66B9" w:rsidRDefault="00716998" w:rsidP="00716998">
      <w:pPr>
        <w:rPr>
          <w:lang w:val="fr-FR"/>
        </w:rPr>
      </w:pPr>
    </w:p>
    <w:p w14:paraId="3A6FDCFC" w14:textId="2D14F555" w:rsidR="00716998" w:rsidRPr="006A18F7" w:rsidRDefault="00716998" w:rsidP="00C20022">
      <w:pPr>
        <w:rPr>
          <w:b/>
          <w:bCs/>
          <w:lang w:val="fr-FR"/>
        </w:rPr>
      </w:pPr>
      <w:r w:rsidRPr="007D66B9">
        <w:rPr>
          <w:b/>
          <w:bCs/>
          <w:lang w:val="fr-FR"/>
        </w:rPr>
        <w:t xml:space="preserve">     </w:t>
      </w:r>
      <w:r w:rsidRPr="007D66B9">
        <w:rPr>
          <w:b/>
          <w:bCs/>
          <w:lang w:val="fr-FR"/>
        </w:rPr>
        <w:tab/>
      </w:r>
      <w:r w:rsidRPr="007D66B9">
        <w:rPr>
          <w:b/>
          <w:bCs/>
          <w:lang w:val="fr-FR"/>
        </w:rPr>
        <w:tab/>
      </w:r>
      <w:r w:rsidRPr="007D66B9">
        <w:rPr>
          <w:b/>
          <w:bCs/>
          <w:lang w:val="fr-FR"/>
        </w:rPr>
        <w:tab/>
      </w:r>
      <w:r w:rsidRPr="007D66B9">
        <w:rPr>
          <w:b/>
          <w:bCs/>
          <w:lang w:val="fr-FR"/>
        </w:rPr>
        <w:tab/>
      </w:r>
    </w:p>
    <w:p w14:paraId="1CE3D76E" w14:textId="77777777" w:rsidR="00716998" w:rsidRPr="007D66B9" w:rsidRDefault="00716998" w:rsidP="00C20022">
      <w:pPr>
        <w:rPr>
          <w:sz w:val="24"/>
          <w:szCs w:val="24"/>
          <w:lang w:val="fr-FR"/>
        </w:rPr>
      </w:pPr>
    </w:p>
    <w:p w14:paraId="760F82D8" w14:textId="77777777" w:rsidR="0083717C" w:rsidRPr="00C20022" w:rsidRDefault="00C20022" w:rsidP="006A18F7">
      <w:pPr>
        <w:pBdr>
          <w:top w:val="single" w:sz="4" w:space="1" w:color="auto"/>
          <w:left w:val="single" w:sz="4" w:space="4" w:color="auto"/>
          <w:bottom w:val="single" w:sz="4" w:space="1" w:color="auto"/>
          <w:right w:val="single" w:sz="4" w:space="28" w:color="auto"/>
        </w:pBdr>
        <w:spacing w:before="120" w:after="0"/>
        <w:jc w:val="center"/>
        <w:rPr>
          <w:b/>
          <w:bCs/>
          <w:color w:val="FF0000"/>
          <w:lang w:val="fr-BE"/>
        </w:rPr>
      </w:pPr>
      <w:r w:rsidRPr="00C20022">
        <w:rPr>
          <w:b/>
          <w:bCs/>
          <w:color w:val="FF0000"/>
          <w:lang w:val="fr-BE"/>
        </w:rPr>
        <w:t xml:space="preserve">Modèle à </w:t>
      </w:r>
      <w:r>
        <w:rPr>
          <w:b/>
          <w:bCs/>
          <w:color w:val="FF0000"/>
          <w:lang w:val="fr-BE"/>
        </w:rPr>
        <w:t>complé</w:t>
      </w:r>
      <w:r w:rsidRPr="00C20022">
        <w:rPr>
          <w:b/>
          <w:bCs/>
          <w:color w:val="FF0000"/>
          <w:lang w:val="fr-BE"/>
        </w:rPr>
        <w:t xml:space="preserve">ter comme suit par le pouvoir </w:t>
      </w:r>
      <w:proofErr w:type="gramStart"/>
      <w:r w:rsidRPr="00C20022">
        <w:rPr>
          <w:b/>
          <w:bCs/>
          <w:color w:val="FF0000"/>
          <w:lang w:val="fr-BE"/>
        </w:rPr>
        <w:t>adjudicateur:</w:t>
      </w:r>
      <w:proofErr w:type="gramEnd"/>
    </w:p>
    <w:p w14:paraId="4C1B7F58" w14:textId="77777777" w:rsidR="0083717C" w:rsidRPr="00C20022" w:rsidRDefault="7BF8E4A1" w:rsidP="006A18F7">
      <w:pPr>
        <w:numPr>
          <w:ilvl w:val="0"/>
          <w:numId w:val="5"/>
        </w:numPr>
        <w:pBdr>
          <w:top w:val="single" w:sz="4" w:space="1" w:color="auto"/>
          <w:left w:val="single" w:sz="4" w:space="4" w:color="auto"/>
          <w:bottom w:val="single" w:sz="4" w:space="1" w:color="auto"/>
          <w:right w:val="single" w:sz="4" w:space="28" w:color="auto"/>
        </w:pBdr>
        <w:spacing w:before="120" w:after="60"/>
        <w:jc w:val="center"/>
        <w:rPr>
          <w:b/>
          <w:bCs/>
          <w:color w:val="FF0000"/>
          <w:lang w:val="fr-BE"/>
        </w:rPr>
      </w:pPr>
      <w:r w:rsidRPr="00C20022">
        <w:rPr>
          <w:b/>
          <w:bCs/>
          <w:color w:val="FF0000"/>
          <w:lang w:val="fr-BE"/>
        </w:rPr>
        <w:t>(</w:t>
      </w:r>
      <w:r w:rsidR="00C20022" w:rsidRPr="00C20022">
        <w:rPr>
          <w:b/>
          <w:bCs/>
          <w:color w:val="FF0000"/>
          <w:lang w:val="fr-BE"/>
        </w:rPr>
        <w:t>Ces instructions s’appliquent également aux annexes 1 et</w:t>
      </w:r>
      <w:r w:rsidRPr="00C20022">
        <w:rPr>
          <w:b/>
          <w:bCs/>
          <w:color w:val="FF0000"/>
          <w:lang w:val="fr-BE"/>
        </w:rPr>
        <w:t xml:space="preserve"> 2) </w:t>
      </w:r>
    </w:p>
    <w:p w14:paraId="55F13BF1" w14:textId="77777777" w:rsidR="00C20022" w:rsidRPr="003060CA" w:rsidRDefault="00C20022" w:rsidP="006A18F7">
      <w:pPr>
        <w:numPr>
          <w:ilvl w:val="0"/>
          <w:numId w:val="5"/>
        </w:numPr>
        <w:pBdr>
          <w:top w:val="single" w:sz="4" w:space="1" w:color="auto"/>
          <w:left w:val="single" w:sz="4" w:space="4" w:color="auto"/>
          <w:bottom w:val="single" w:sz="4" w:space="1" w:color="auto"/>
          <w:right w:val="single" w:sz="4" w:space="28" w:color="auto"/>
        </w:pBdr>
        <w:rPr>
          <w:lang w:val="fr-BE"/>
        </w:rPr>
      </w:pPr>
      <w:r w:rsidRPr="003060CA">
        <w:rPr>
          <w:b/>
          <w:bCs/>
          <w:lang w:val="fr-BE"/>
        </w:rPr>
        <w:t>Insérer</w:t>
      </w:r>
      <w:r w:rsidRPr="003060CA">
        <w:rPr>
          <w:lang w:val="fr-BE"/>
        </w:rPr>
        <w:t xml:space="preserve"> les informations demandées entre les </w:t>
      </w:r>
      <w:r w:rsidRPr="003060CA">
        <w:rPr>
          <w:b/>
          <w:bCs/>
          <w:lang w:val="fr-BE"/>
        </w:rPr>
        <w:t>&lt;…&gt;</w:t>
      </w:r>
      <w:r w:rsidRPr="003060CA">
        <w:rPr>
          <w:lang w:val="fr-BE"/>
        </w:rPr>
        <w:t xml:space="preserve"> </w:t>
      </w:r>
    </w:p>
    <w:p w14:paraId="229578C0" w14:textId="77777777" w:rsidR="00C20022" w:rsidRPr="003060CA" w:rsidRDefault="00C20022" w:rsidP="006A18F7">
      <w:pPr>
        <w:numPr>
          <w:ilvl w:val="0"/>
          <w:numId w:val="5"/>
        </w:numPr>
        <w:pBdr>
          <w:top w:val="single" w:sz="4" w:space="1" w:color="auto"/>
          <w:left w:val="single" w:sz="4" w:space="4" w:color="auto"/>
          <w:bottom w:val="single" w:sz="4" w:space="1" w:color="auto"/>
          <w:right w:val="single" w:sz="4" w:space="28" w:color="auto"/>
        </w:pBdr>
        <w:spacing w:before="120"/>
        <w:rPr>
          <w:lang w:val="fr-BE"/>
        </w:rPr>
      </w:pPr>
      <w:r w:rsidRPr="003060CA">
        <w:rPr>
          <w:b/>
          <w:bCs/>
          <w:lang w:val="fr-BE"/>
        </w:rPr>
        <w:t>Choisir</w:t>
      </w:r>
      <w:r w:rsidRPr="003060CA">
        <w:rPr>
          <w:lang w:val="fr-BE"/>
        </w:rPr>
        <w:t xml:space="preserve">, le cas échéant, le texte optionnel surligné en </w:t>
      </w:r>
      <w:r w:rsidRPr="003060CA">
        <w:rPr>
          <w:highlight w:val="lightGray"/>
          <w:lang w:val="fr-BE"/>
        </w:rPr>
        <w:t>gris</w:t>
      </w:r>
      <w:r>
        <w:rPr>
          <w:lang w:val="fr-BE"/>
        </w:rPr>
        <w:t xml:space="preserve"> entre </w:t>
      </w:r>
      <w:r w:rsidRPr="003060CA">
        <w:rPr>
          <w:b/>
          <w:bCs/>
          <w:lang w:val="fr-BE"/>
        </w:rPr>
        <w:t>[</w:t>
      </w:r>
      <w:r w:rsidRPr="003060CA">
        <w:rPr>
          <w:b/>
          <w:bCs/>
          <w:highlight w:val="lightGray"/>
          <w:lang w:val="fr-BE"/>
        </w:rPr>
        <w:t>…</w:t>
      </w:r>
      <w:r w:rsidRPr="003060CA">
        <w:rPr>
          <w:b/>
          <w:bCs/>
          <w:lang w:val="fr-BE"/>
        </w:rPr>
        <w:t>]</w:t>
      </w:r>
      <w:r w:rsidRPr="003060CA">
        <w:rPr>
          <w:bCs/>
          <w:lang w:val="fr-BE"/>
        </w:rPr>
        <w:t>, ou le supprimer</w:t>
      </w:r>
    </w:p>
    <w:p w14:paraId="5B461C50" w14:textId="77777777" w:rsidR="0083717C" w:rsidRPr="00C20022" w:rsidRDefault="00C20022" w:rsidP="006A18F7">
      <w:pPr>
        <w:numPr>
          <w:ilvl w:val="0"/>
          <w:numId w:val="5"/>
        </w:numPr>
        <w:pBdr>
          <w:top w:val="single" w:sz="4" w:space="1" w:color="auto"/>
          <w:left w:val="single" w:sz="4" w:space="4" w:color="auto"/>
          <w:bottom w:val="single" w:sz="4" w:space="1" w:color="auto"/>
          <w:right w:val="single" w:sz="4" w:space="28" w:color="auto"/>
        </w:pBdr>
        <w:spacing w:before="120" w:after="60"/>
        <w:rPr>
          <w:lang w:val="fr-BE"/>
        </w:rPr>
      </w:pPr>
      <w:r w:rsidRPr="00C20022">
        <w:rPr>
          <w:b/>
          <w:bCs/>
          <w:lang w:val="fr-BE"/>
        </w:rPr>
        <w:t>Supprimer</w:t>
      </w:r>
      <w:r w:rsidRPr="00C20022">
        <w:rPr>
          <w:lang w:val="fr-BE"/>
        </w:rPr>
        <w:t xml:space="preserve"> toutes les instructions en </w:t>
      </w:r>
      <w:r w:rsidRPr="00C20022">
        <w:rPr>
          <w:highlight w:val="yellow"/>
          <w:lang w:val="fr-BE"/>
        </w:rPr>
        <w:t>jaune</w:t>
      </w:r>
      <w:r w:rsidRPr="00C20022">
        <w:rPr>
          <w:lang w:val="fr-BE"/>
        </w:rPr>
        <w:t xml:space="preserve"> et la présente zone de texte</w:t>
      </w:r>
      <w:r w:rsidR="7BF8E4A1" w:rsidRPr="00C20022">
        <w:rPr>
          <w:lang w:val="fr-BE"/>
        </w:rPr>
        <w:t xml:space="preserve"> </w:t>
      </w:r>
    </w:p>
    <w:p w14:paraId="2BB91C9A" w14:textId="54D441EA" w:rsidR="00E91CBC" w:rsidRPr="00B94F83" w:rsidRDefault="00C20022" w:rsidP="006A18F7">
      <w:pPr>
        <w:pBdr>
          <w:top w:val="single" w:sz="4" w:space="1" w:color="auto"/>
          <w:left w:val="single" w:sz="4" w:space="4" w:color="auto"/>
          <w:bottom w:val="single" w:sz="4" w:space="1" w:color="auto"/>
          <w:right w:val="single" w:sz="4" w:space="28" w:color="auto"/>
        </w:pBdr>
        <w:spacing w:before="120"/>
        <w:rPr>
          <w:lang w:val="fr-BE"/>
        </w:rPr>
      </w:pPr>
      <w:r w:rsidRPr="00C20022">
        <w:rPr>
          <w:b/>
          <w:bCs/>
          <w:lang w:val="fr-BE"/>
        </w:rPr>
        <w:t>Le libellé standard</w:t>
      </w:r>
      <w:r w:rsidRPr="00C20022">
        <w:rPr>
          <w:lang w:val="fr-BE"/>
        </w:rPr>
        <w:t xml:space="preserve"> ne peut être modifié que dans des cas exceptionnels et après consultation préalable de l’unité R3 </w:t>
      </w:r>
      <w:r>
        <w:rPr>
          <w:lang w:val="fr-BE"/>
        </w:rPr>
        <w:t>« </w:t>
      </w:r>
      <w:r w:rsidRPr="00C20022">
        <w:rPr>
          <w:lang w:val="fr-BE"/>
        </w:rPr>
        <w:t>Audit et contr</w:t>
      </w:r>
      <w:r>
        <w:rPr>
          <w:lang w:val="fr-BE"/>
        </w:rPr>
        <w:t>ôle »</w:t>
      </w:r>
      <w:r w:rsidR="00B94F83">
        <w:rPr>
          <w:lang w:val="fr-BE"/>
        </w:rPr>
        <w:t xml:space="preserve"> de la DG INTPA</w:t>
      </w:r>
      <w:r w:rsidR="7BF8E4A1" w:rsidRPr="00C20022">
        <w:rPr>
          <w:lang w:val="fr-BE"/>
        </w:rPr>
        <w:t>.</w:t>
      </w:r>
      <w:r w:rsidR="00E91CBC" w:rsidRPr="00C20022">
        <w:rPr>
          <w:lang w:val="fr-BE"/>
        </w:rPr>
        <w:t xml:space="preserve"> </w:t>
      </w:r>
      <w:r w:rsidR="00B94F83" w:rsidRPr="00B94F83">
        <w:rPr>
          <w:lang w:val="fr-BE"/>
        </w:rPr>
        <w:t>La pré</w:t>
      </w:r>
      <w:r w:rsidR="00E91CBC" w:rsidRPr="00B94F83">
        <w:rPr>
          <w:lang w:val="fr-BE"/>
        </w:rPr>
        <w:t>sent</w:t>
      </w:r>
      <w:r w:rsidR="00B94F83" w:rsidRPr="00B94F83">
        <w:rPr>
          <w:lang w:val="fr-BE"/>
        </w:rPr>
        <w:t>e</w:t>
      </w:r>
      <w:r w:rsidR="00E91CBC" w:rsidRPr="00B94F83">
        <w:rPr>
          <w:lang w:val="fr-BE"/>
        </w:rPr>
        <w:t xml:space="preserve"> version </w:t>
      </w:r>
      <w:r w:rsidR="00B94F83" w:rsidRPr="00B94F83">
        <w:rPr>
          <w:lang w:val="fr-BE"/>
        </w:rPr>
        <w:t>est applicable</w:t>
      </w:r>
      <w:r w:rsidR="00E91CBC" w:rsidRPr="00B94F83">
        <w:rPr>
          <w:lang w:val="fr-BE"/>
        </w:rPr>
        <w:t xml:space="preserve"> </w:t>
      </w:r>
      <w:r w:rsidR="00B94F83">
        <w:rPr>
          <w:lang w:val="fr-BE"/>
        </w:rPr>
        <w:t>à partir de sa date de publication</w:t>
      </w:r>
      <w:r w:rsidR="007D088B">
        <w:rPr>
          <w:lang w:val="fr-BE"/>
        </w:rPr>
        <w:t xml:space="preserve"> à compter de la date de publication aux contrats d’audit signés à partir du 01/</w:t>
      </w:r>
      <w:r w:rsidR="00885E3E">
        <w:rPr>
          <w:lang w:val="fr-BE"/>
        </w:rPr>
        <w:t>12</w:t>
      </w:r>
      <w:r w:rsidR="007D088B">
        <w:rPr>
          <w:lang w:val="fr-BE"/>
        </w:rPr>
        <w:t>/202</w:t>
      </w:r>
      <w:r w:rsidR="00885E3E">
        <w:rPr>
          <w:lang w:val="fr-BE"/>
        </w:rPr>
        <w:t>3</w:t>
      </w:r>
    </w:p>
    <w:tbl>
      <w:tblPr>
        <w:tblW w:w="0" w:type="auto"/>
        <w:tblBorders>
          <w:bottom w:val="single" w:sz="4" w:space="0" w:color="auto"/>
        </w:tblBorders>
        <w:tblLook w:val="01E0" w:firstRow="1" w:lastRow="1" w:firstColumn="1" w:lastColumn="1" w:noHBand="0" w:noVBand="0"/>
      </w:tblPr>
      <w:tblGrid>
        <w:gridCol w:w="8528"/>
      </w:tblGrid>
      <w:tr w:rsidR="008D2D81" w:rsidRPr="007D5EBE" w14:paraId="5EB337A9" w14:textId="77777777" w:rsidTr="009D1FCC">
        <w:tc>
          <w:tcPr>
            <w:tcW w:w="8528" w:type="dxa"/>
            <w:shd w:val="clear" w:color="auto" w:fill="auto"/>
          </w:tcPr>
          <w:p w14:paraId="5EE41EB5" w14:textId="0E74ACC7" w:rsidR="00952CC2" w:rsidRPr="006A18F7" w:rsidRDefault="00952CC2" w:rsidP="007D5EBE">
            <w:pPr>
              <w:spacing w:before="120"/>
              <w:rPr>
                <w:rFonts w:ascii="Arial" w:hAnsi="Arial" w:cs="Arial"/>
                <w:sz w:val="18"/>
                <w:szCs w:val="18"/>
                <w:lang w:val="fr-BE"/>
              </w:rPr>
            </w:pPr>
          </w:p>
          <w:p w14:paraId="29055C47" w14:textId="77777777" w:rsidR="006A18F7" w:rsidRDefault="006A18F7" w:rsidP="007D5EBE">
            <w:pPr>
              <w:spacing w:before="120"/>
              <w:rPr>
                <w:rFonts w:ascii="Arial" w:hAnsi="Arial" w:cs="Arial"/>
                <w:b/>
                <w:bCs/>
                <w:sz w:val="18"/>
                <w:szCs w:val="18"/>
                <w:lang w:val="fr-BE"/>
              </w:rPr>
            </w:pPr>
          </w:p>
          <w:p w14:paraId="2EED3FBE" w14:textId="464469FA" w:rsidR="008D2D81" w:rsidRPr="007D5EBE" w:rsidRDefault="7BF8E4A1" w:rsidP="007D5EBE">
            <w:pPr>
              <w:spacing w:before="120"/>
              <w:rPr>
                <w:rFonts w:ascii="Arial" w:hAnsi="Arial" w:cs="Arial"/>
                <w:b/>
                <w:sz w:val="28"/>
                <w:szCs w:val="28"/>
                <w:lang w:val="fr-BE"/>
              </w:rPr>
            </w:pPr>
            <w:r w:rsidRPr="007D5EBE">
              <w:rPr>
                <w:b/>
                <w:bCs/>
                <w:sz w:val="28"/>
                <w:szCs w:val="28"/>
                <w:lang w:val="fr-BE"/>
              </w:rPr>
              <w:t>Table</w:t>
            </w:r>
            <w:r w:rsidR="007D5EBE" w:rsidRPr="007D5EBE">
              <w:rPr>
                <w:b/>
                <w:bCs/>
                <w:sz w:val="28"/>
                <w:szCs w:val="28"/>
                <w:lang w:val="fr-BE"/>
              </w:rPr>
              <w:t xml:space="preserve"> des matières</w:t>
            </w:r>
          </w:p>
        </w:tc>
      </w:tr>
    </w:tbl>
    <w:p w14:paraId="1C6B2DDB" w14:textId="77777777" w:rsidR="0074448A" w:rsidRPr="007D5EBE" w:rsidRDefault="00B83BB3">
      <w:pPr>
        <w:pStyle w:val="TOC1"/>
        <w:rPr>
          <w:rFonts w:ascii="Arial" w:hAnsi="Arial" w:cs="Arial"/>
          <w:b w:val="0"/>
          <w:lang w:val="fr-BE"/>
        </w:rPr>
      </w:pPr>
      <w:r w:rsidRPr="00E970E9">
        <w:rPr>
          <w:rFonts w:ascii="Arial" w:hAnsi="Arial" w:cs="Arial"/>
          <w:b w:val="0"/>
        </w:rPr>
        <w:lastRenderedPageBreak/>
        <w:fldChar w:fldCharType="begin"/>
      </w:r>
      <w:r w:rsidRPr="007D5EBE">
        <w:rPr>
          <w:rFonts w:ascii="Arial" w:hAnsi="Arial" w:cs="Arial"/>
          <w:b w:val="0"/>
          <w:lang w:val="fr-BE"/>
        </w:rPr>
        <w:instrText xml:space="preserve"> TOC \o "1-2" \h \z \u </w:instrText>
      </w:r>
      <w:r w:rsidRPr="00E970E9">
        <w:rPr>
          <w:rFonts w:ascii="Arial" w:hAnsi="Arial" w:cs="Arial"/>
          <w:b w:val="0"/>
        </w:rPr>
        <w:fldChar w:fldCharType="separate"/>
      </w:r>
    </w:p>
    <w:sdt>
      <w:sdtPr>
        <w:rPr>
          <w:b w:val="0"/>
          <w:caps w:val="0"/>
          <w:noProof w:val="0"/>
          <w:sz w:val="22"/>
        </w:rPr>
        <w:id w:val="796959100"/>
        <w:docPartObj>
          <w:docPartGallery w:val="Table of Contents"/>
          <w:docPartUnique/>
        </w:docPartObj>
      </w:sdtPr>
      <w:sdtEndPr>
        <w:rPr>
          <w:bCs/>
        </w:rPr>
      </w:sdtEndPr>
      <w:sdtContent>
        <w:p w14:paraId="32662C42" w14:textId="630D5B4F" w:rsidR="009D1FCC" w:rsidRDefault="00351590">
          <w:pPr>
            <w:pStyle w:val="TOC1"/>
            <w:rPr>
              <w:rFonts w:asciiTheme="minorHAnsi" w:eastAsiaTheme="minorEastAsia" w:hAnsiTheme="minorHAnsi" w:cstheme="minorBidi"/>
              <w:b w:val="0"/>
              <w:caps w:val="0"/>
              <w:sz w:val="22"/>
              <w:szCs w:val="22"/>
              <w:lang w:val="en-IE" w:eastAsia="en-IE"/>
            </w:rPr>
          </w:pPr>
          <w:r>
            <w:rPr>
              <w:bCs/>
            </w:rPr>
            <w:fldChar w:fldCharType="begin"/>
          </w:r>
          <w:r>
            <w:rPr>
              <w:bCs/>
            </w:rPr>
            <w:instrText xml:space="preserve"> TOC \o "1-3" \h \z \u </w:instrText>
          </w:r>
          <w:r>
            <w:rPr>
              <w:bCs/>
            </w:rPr>
            <w:fldChar w:fldCharType="separate"/>
          </w:r>
          <w:hyperlink w:anchor="_Toc103934574" w:history="1">
            <w:r w:rsidR="009D1FCC" w:rsidRPr="00B85CB2">
              <w:rPr>
                <w:rStyle w:val="Hyperlink"/>
              </w:rPr>
              <w:t>1</w:t>
            </w:r>
            <w:r w:rsidR="009D1FCC">
              <w:rPr>
                <w:rFonts w:asciiTheme="minorHAnsi" w:eastAsiaTheme="minorEastAsia" w:hAnsiTheme="minorHAnsi" w:cstheme="minorBidi"/>
                <w:b w:val="0"/>
                <w:caps w:val="0"/>
                <w:sz w:val="22"/>
                <w:szCs w:val="22"/>
                <w:lang w:val="en-IE" w:eastAsia="en-IE"/>
              </w:rPr>
              <w:tab/>
            </w:r>
            <w:r w:rsidR="009D1FCC" w:rsidRPr="00B85CB2">
              <w:rPr>
                <w:rStyle w:val="Hyperlink"/>
              </w:rPr>
              <w:t>Introduction</w:t>
            </w:r>
            <w:r w:rsidR="009D1FCC">
              <w:rPr>
                <w:webHidden/>
              </w:rPr>
              <w:tab/>
            </w:r>
            <w:r w:rsidR="009D1FCC">
              <w:rPr>
                <w:webHidden/>
              </w:rPr>
              <w:fldChar w:fldCharType="begin"/>
            </w:r>
            <w:r w:rsidR="009D1FCC">
              <w:rPr>
                <w:webHidden/>
              </w:rPr>
              <w:instrText xml:space="preserve"> PAGEREF _Toc103934574 \h </w:instrText>
            </w:r>
            <w:r w:rsidR="009D1FCC">
              <w:rPr>
                <w:webHidden/>
              </w:rPr>
            </w:r>
            <w:r w:rsidR="009D1FCC">
              <w:rPr>
                <w:webHidden/>
              </w:rPr>
              <w:fldChar w:fldCharType="separate"/>
            </w:r>
            <w:r w:rsidR="009D1FCC">
              <w:rPr>
                <w:webHidden/>
              </w:rPr>
              <w:t>3</w:t>
            </w:r>
            <w:r w:rsidR="009D1FCC">
              <w:rPr>
                <w:webHidden/>
              </w:rPr>
              <w:fldChar w:fldCharType="end"/>
            </w:r>
          </w:hyperlink>
        </w:p>
        <w:p w14:paraId="14BCABE2" w14:textId="698C82DE" w:rsidR="009D1FCC" w:rsidRDefault="00C95181">
          <w:pPr>
            <w:pStyle w:val="TOC1"/>
            <w:rPr>
              <w:rFonts w:asciiTheme="minorHAnsi" w:eastAsiaTheme="minorEastAsia" w:hAnsiTheme="minorHAnsi" w:cstheme="minorBidi"/>
              <w:b w:val="0"/>
              <w:caps w:val="0"/>
              <w:sz w:val="22"/>
              <w:szCs w:val="22"/>
              <w:lang w:val="en-IE" w:eastAsia="en-IE"/>
            </w:rPr>
          </w:pPr>
          <w:hyperlink w:anchor="_Toc103934575" w:history="1">
            <w:r w:rsidR="009D1FCC" w:rsidRPr="00B85CB2">
              <w:rPr>
                <w:rStyle w:val="Hyperlink"/>
              </w:rPr>
              <w:t>2</w:t>
            </w:r>
            <w:r w:rsidR="009D1FCC">
              <w:rPr>
                <w:rFonts w:asciiTheme="minorHAnsi" w:eastAsiaTheme="minorEastAsia" w:hAnsiTheme="minorHAnsi" w:cstheme="minorBidi"/>
                <w:b w:val="0"/>
                <w:caps w:val="0"/>
                <w:sz w:val="22"/>
                <w:szCs w:val="22"/>
                <w:lang w:val="en-IE" w:eastAsia="en-IE"/>
              </w:rPr>
              <w:tab/>
            </w:r>
            <w:r w:rsidR="009D1FCC" w:rsidRPr="00B85CB2">
              <w:rPr>
                <w:rStyle w:val="Hyperlink"/>
              </w:rPr>
              <w:t>Objectifs et contexte</w:t>
            </w:r>
            <w:r w:rsidR="009D1FCC">
              <w:rPr>
                <w:webHidden/>
              </w:rPr>
              <w:tab/>
            </w:r>
            <w:r w:rsidR="009D1FCC">
              <w:rPr>
                <w:webHidden/>
              </w:rPr>
              <w:fldChar w:fldCharType="begin"/>
            </w:r>
            <w:r w:rsidR="009D1FCC">
              <w:rPr>
                <w:webHidden/>
              </w:rPr>
              <w:instrText xml:space="preserve"> PAGEREF _Toc103934575 \h </w:instrText>
            </w:r>
            <w:r w:rsidR="009D1FCC">
              <w:rPr>
                <w:webHidden/>
              </w:rPr>
            </w:r>
            <w:r w:rsidR="009D1FCC">
              <w:rPr>
                <w:webHidden/>
              </w:rPr>
              <w:fldChar w:fldCharType="separate"/>
            </w:r>
            <w:r w:rsidR="009D1FCC">
              <w:rPr>
                <w:webHidden/>
              </w:rPr>
              <w:t>3</w:t>
            </w:r>
            <w:r w:rsidR="009D1FCC">
              <w:rPr>
                <w:webHidden/>
              </w:rPr>
              <w:fldChar w:fldCharType="end"/>
            </w:r>
          </w:hyperlink>
        </w:p>
        <w:p w14:paraId="251AC7A8" w14:textId="2054F8E6" w:rsidR="009D1FCC" w:rsidRDefault="00C95181">
          <w:pPr>
            <w:pStyle w:val="TOC1"/>
            <w:rPr>
              <w:rFonts w:asciiTheme="minorHAnsi" w:eastAsiaTheme="minorEastAsia" w:hAnsiTheme="minorHAnsi" w:cstheme="minorBidi"/>
              <w:b w:val="0"/>
              <w:caps w:val="0"/>
              <w:sz w:val="22"/>
              <w:szCs w:val="22"/>
              <w:lang w:val="en-IE" w:eastAsia="en-IE"/>
            </w:rPr>
          </w:pPr>
          <w:hyperlink w:anchor="_Toc103934576" w:history="1">
            <w:r w:rsidR="009D1FCC" w:rsidRPr="00B85CB2">
              <w:rPr>
                <w:rStyle w:val="Hyperlink"/>
              </w:rPr>
              <w:t>3</w:t>
            </w:r>
            <w:r w:rsidR="009D1FCC">
              <w:rPr>
                <w:rFonts w:asciiTheme="minorHAnsi" w:eastAsiaTheme="minorEastAsia" w:hAnsiTheme="minorHAnsi" w:cstheme="minorBidi"/>
                <w:b w:val="0"/>
                <w:caps w:val="0"/>
                <w:sz w:val="22"/>
                <w:szCs w:val="22"/>
                <w:lang w:val="en-IE" w:eastAsia="en-IE"/>
              </w:rPr>
              <w:tab/>
            </w:r>
            <w:r w:rsidR="009D1FCC" w:rsidRPr="00B85CB2">
              <w:rPr>
                <w:rStyle w:val="Hyperlink"/>
              </w:rPr>
              <w:t>Normes et éthique</w:t>
            </w:r>
            <w:r w:rsidR="009D1FCC">
              <w:rPr>
                <w:webHidden/>
              </w:rPr>
              <w:tab/>
            </w:r>
            <w:r w:rsidR="009D1FCC">
              <w:rPr>
                <w:webHidden/>
              </w:rPr>
              <w:fldChar w:fldCharType="begin"/>
            </w:r>
            <w:r w:rsidR="009D1FCC">
              <w:rPr>
                <w:webHidden/>
              </w:rPr>
              <w:instrText xml:space="preserve"> PAGEREF _Toc103934576 \h </w:instrText>
            </w:r>
            <w:r w:rsidR="009D1FCC">
              <w:rPr>
                <w:webHidden/>
              </w:rPr>
            </w:r>
            <w:r w:rsidR="009D1FCC">
              <w:rPr>
                <w:webHidden/>
              </w:rPr>
              <w:fldChar w:fldCharType="separate"/>
            </w:r>
            <w:r w:rsidR="009D1FCC">
              <w:rPr>
                <w:webHidden/>
              </w:rPr>
              <w:t>4</w:t>
            </w:r>
            <w:r w:rsidR="009D1FCC">
              <w:rPr>
                <w:webHidden/>
              </w:rPr>
              <w:fldChar w:fldCharType="end"/>
            </w:r>
          </w:hyperlink>
        </w:p>
        <w:p w14:paraId="0F6A479C" w14:textId="70A575B8" w:rsidR="009D1FCC" w:rsidRDefault="00C95181">
          <w:pPr>
            <w:pStyle w:val="TOC1"/>
            <w:rPr>
              <w:rFonts w:asciiTheme="minorHAnsi" w:eastAsiaTheme="minorEastAsia" w:hAnsiTheme="minorHAnsi" w:cstheme="minorBidi"/>
              <w:b w:val="0"/>
              <w:caps w:val="0"/>
              <w:sz w:val="22"/>
              <w:szCs w:val="22"/>
              <w:lang w:val="en-IE" w:eastAsia="en-IE"/>
            </w:rPr>
          </w:pPr>
          <w:hyperlink w:anchor="_Toc103934577" w:history="1">
            <w:r w:rsidR="009D1FCC" w:rsidRPr="00B85CB2">
              <w:rPr>
                <w:rStyle w:val="Hyperlink"/>
                <w:lang w:val="fr-BE"/>
              </w:rPr>
              <w:t>4</w:t>
            </w:r>
            <w:r w:rsidR="009D1FCC">
              <w:rPr>
                <w:rFonts w:asciiTheme="minorHAnsi" w:eastAsiaTheme="minorEastAsia" w:hAnsiTheme="minorHAnsi" w:cstheme="minorBidi"/>
                <w:b w:val="0"/>
                <w:caps w:val="0"/>
                <w:sz w:val="22"/>
                <w:szCs w:val="22"/>
                <w:lang w:val="en-IE" w:eastAsia="en-IE"/>
              </w:rPr>
              <w:tab/>
            </w:r>
            <w:r w:rsidR="009D1FCC" w:rsidRPr="00B85CB2">
              <w:rPr>
                <w:rStyle w:val="Hyperlink"/>
                <w:lang w:val="fr-BE"/>
              </w:rPr>
              <w:t>Exigences visant le vérificateur des dépenses</w:t>
            </w:r>
            <w:r w:rsidR="009D1FCC">
              <w:rPr>
                <w:webHidden/>
              </w:rPr>
              <w:tab/>
            </w:r>
            <w:r w:rsidR="009D1FCC">
              <w:rPr>
                <w:webHidden/>
              </w:rPr>
              <w:fldChar w:fldCharType="begin"/>
            </w:r>
            <w:r w:rsidR="009D1FCC">
              <w:rPr>
                <w:webHidden/>
              </w:rPr>
              <w:instrText xml:space="preserve"> PAGEREF _Toc103934577 \h </w:instrText>
            </w:r>
            <w:r w:rsidR="009D1FCC">
              <w:rPr>
                <w:webHidden/>
              </w:rPr>
            </w:r>
            <w:r w:rsidR="009D1FCC">
              <w:rPr>
                <w:webHidden/>
              </w:rPr>
              <w:fldChar w:fldCharType="separate"/>
            </w:r>
            <w:r w:rsidR="009D1FCC">
              <w:rPr>
                <w:webHidden/>
              </w:rPr>
              <w:t>4</w:t>
            </w:r>
            <w:r w:rsidR="009D1FCC">
              <w:rPr>
                <w:webHidden/>
              </w:rPr>
              <w:fldChar w:fldCharType="end"/>
            </w:r>
          </w:hyperlink>
        </w:p>
        <w:p w14:paraId="7B49DB66" w14:textId="56A2803F" w:rsidR="009D1FCC" w:rsidRDefault="00C95181">
          <w:pPr>
            <w:pStyle w:val="TOC2"/>
            <w:rPr>
              <w:rFonts w:asciiTheme="minorHAnsi" w:eastAsiaTheme="minorEastAsia" w:hAnsiTheme="minorHAnsi" w:cstheme="minorBidi"/>
              <w:smallCaps w:val="0"/>
              <w:sz w:val="22"/>
              <w:szCs w:val="22"/>
              <w:lang w:val="en-IE" w:eastAsia="en-IE"/>
            </w:rPr>
          </w:pPr>
          <w:hyperlink w:anchor="_Toc103934578" w:history="1">
            <w:r w:rsidR="009D1FCC" w:rsidRPr="00B85CB2">
              <w:rPr>
                <w:rStyle w:val="Hyperlink"/>
              </w:rPr>
              <w:t>4.1</w:t>
            </w:r>
            <w:r w:rsidR="009D1FCC">
              <w:rPr>
                <w:rFonts w:asciiTheme="minorHAnsi" w:eastAsiaTheme="minorEastAsia" w:hAnsiTheme="minorHAnsi" w:cstheme="minorBidi"/>
                <w:smallCaps w:val="0"/>
                <w:sz w:val="22"/>
                <w:szCs w:val="22"/>
                <w:lang w:val="en-IE" w:eastAsia="en-IE"/>
              </w:rPr>
              <w:tab/>
            </w:r>
            <w:r w:rsidR="009D1FCC" w:rsidRPr="00B85CB2">
              <w:rPr>
                <w:rStyle w:val="Hyperlink"/>
              </w:rPr>
              <w:t>Principes généraux</w:t>
            </w:r>
            <w:r w:rsidR="009D1FCC">
              <w:rPr>
                <w:webHidden/>
              </w:rPr>
              <w:tab/>
            </w:r>
            <w:r w:rsidR="009D1FCC">
              <w:rPr>
                <w:webHidden/>
              </w:rPr>
              <w:fldChar w:fldCharType="begin"/>
            </w:r>
            <w:r w:rsidR="009D1FCC">
              <w:rPr>
                <w:webHidden/>
              </w:rPr>
              <w:instrText xml:space="preserve"> PAGEREF _Toc103934578 \h </w:instrText>
            </w:r>
            <w:r w:rsidR="009D1FCC">
              <w:rPr>
                <w:webHidden/>
              </w:rPr>
            </w:r>
            <w:r w:rsidR="009D1FCC">
              <w:rPr>
                <w:webHidden/>
              </w:rPr>
              <w:fldChar w:fldCharType="separate"/>
            </w:r>
            <w:r w:rsidR="009D1FCC">
              <w:rPr>
                <w:webHidden/>
              </w:rPr>
              <w:t>4</w:t>
            </w:r>
            <w:r w:rsidR="009D1FCC">
              <w:rPr>
                <w:webHidden/>
              </w:rPr>
              <w:fldChar w:fldCharType="end"/>
            </w:r>
          </w:hyperlink>
        </w:p>
        <w:p w14:paraId="5B72CCF1" w14:textId="3595EC96" w:rsidR="009D1FCC" w:rsidRDefault="00C95181">
          <w:pPr>
            <w:pStyle w:val="TOC2"/>
            <w:rPr>
              <w:rFonts w:asciiTheme="minorHAnsi" w:eastAsiaTheme="minorEastAsia" w:hAnsiTheme="minorHAnsi" w:cstheme="minorBidi"/>
              <w:smallCaps w:val="0"/>
              <w:sz w:val="22"/>
              <w:szCs w:val="22"/>
              <w:lang w:val="en-IE" w:eastAsia="en-IE"/>
            </w:rPr>
          </w:pPr>
          <w:hyperlink w:anchor="_Toc103934579" w:history="1">
            <w:r w:rsidR="009D1FCC" w:rsidRPr="00B85CB2">
              <w:rPr>
                <w:rStyle w:val="Hyperlink"/>
                <w:lang w:val="fr-BE"/>
              </w:rPr>
              <w:t>4.2</w:t>
            </w:r>
            <w:r w:rsidR="009D1FCC">
              <w:rPr>
                <w:rFonts w:asciiTheme="minorHAnsi" w:eastAsiaTheme="minorEastAsia" w:hAnsiTheme="minorHAnsi" w:cstheme="minorBidi"/>
                <w:smallCaps w:val="0"/>
                <w:sz w:val="22"/>
                <w:szCs w:val="22"/>
                <w:lang w:val="en-IE" w:eastAsia="en-IE"/>
              </w:rPr>
              <w:tab/>
            </w:r>
            <w:r w:rsidR="009D1FCC" w:rsidRPr="00B85CB2">
              <w:rPr>
                <w:rStyle w:val="Hyperlink"/>
                <w:lang w:val="fr-BE"/>
              </w:rPr>
              <w:t>Qualifications, expérience et composition de l’équipe</w:t>
            </w:r>
            <w:r w:rsidR="009D1FCC">
              <w:rPr>
                <w:webHidden/>
              </w:rPr>
              <w:tab/>
            </w:r>
            <w:r w:rsidR="009D1FCC">
              <w:rPr>
                <w:webHidden/>
              </w:rPr>
              <w:fldChar w:fldCharType="begin"/>
            </w:r>
            <w:r w:rsidR="009D1FCC">
              <w:rPr>
                <w:webHidden/>
              </w:rPr>
              <w:instrText xml:space="preserve"> PAGEREF _Toc103934579 \h </w:instrText>
            </w:r>
            <w:r w:rsidR="009D1FCC">
              <w:rPr>
                <w:webHidden/>
              </w:rPr>
            </w:r>
            <w:r w:rsidR="009D1FCC">
              <w:rPr>
                <w:webHidden/>
              </w:rPr>
              <w:fldChar w:fldCharType="separate"/>
            </w:r>
            <w:r w:rsidR="009D1FCC">
              <w:rPr>
                <w:webHidden/>
              </w:rPr>
              <w:t>5</w:t>
            </w:r>
            <w:r w:rsidR="009D1FCC">
              <w:rPr>
                <w:webHidden/>
              </w:rPr>
              <w:fldChar w:fldCharType="end"/>
            </w:r>
          </w:hyperlink>
        </w:p>
        <w:p w14:paraId="5E2D212D" w14:textId="4582A57F" w:rsidR="009D1FCC" w:rsidRDefault="00C95181">
          <w:pPr>
            <w:pStyle w:val="TOC3"/>
            <w:rPr>
              <w:rFonts w:asciiTheme="minorHAnsi" w:eastAsiaTheme="minorEastAsia" w:hAnsiTheme="minorHAnsi" w:cstheme="minorBidi"/>
              <w:i w:val="0"/>
              <w:noProof/>
              <w:sz w:val="22"/>
              <w:szCs w:val="22"/>
              <w:lang w:val="en-IE" w:eastAsia="en-IE"/>
            </w:rPr>
          </w:pPr>
          <w:hyperlink w:anchor="_Toc103934580" w:history="1">
            <w:r w:rsidR="009D1FCC" w:rsidRPr="00B85CB2">
              <w:rPr>
                <w:rStyle w:val="Hyperlink"/>
                <w:noProof/>
              </w:rPr>
              <w:t>4.2.1</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rPr>
              <w:t>Qualifications et expérience</w:t>
            </w:r>
            <w:r w:rsidR="009D1FCC">
              <w:rPr>
                <w:noProof/>
                <w:webHidden/>
              </w:rPr>
              <w:tab/>
            </w:r>
            <w:r w:rsidR="009D1FCC">
              <w:rPr>
                <w:noProof/>
                <w:webHidden/>
              </w:rPr>
              <w:fldChar w:fldCharType="begin"/>
            </w:r>
            <w:r w:rsidR="009D1FCC">
              <w:rPr>
                <w:noProof/>
                <w:webHidden/>
              </w:rPr>
              <w:instrText xml:space="preserve"> PAGEREF _Toc103934580 \h </w:instrText>
            </w:r>
            <w:r w:rsidR="009D1FCC">
              <w:rPr>
                <w:noProof/>
                <w:webHidden/>
              </w:rPr>
            </w:r>
            <w:r w:rsidR="009D1FCC">
              <w:rPr>
                <w:noProof/>
                <w:webHidden/>
              </w:rPr>
              <w:fldChar w:fldCharType="separate"/>
            </w:r>
            <w:r w:rsidR="009D1FCC">
              <w:rPr>
                <w:noProof/>
                <w:webHidden/>
              </w:rPr>
              <w:t>5</w:t>
            </w:r>
            <w:r w:rsidR="009D1FCC">
              <w:rPr>
                <w:noProof/>
                <w:webHidden/>
              </w:rPr>
              <w:fldChar w:fldCharType="end"/>
            </w:r>
          </w:hyperlink>
        </w:p>
        <w:p w14:paraId="045E9D35" w14:textId="4878A4EB" w:rsidR="009D1FCC" w:rsidRDefault="00C95181">
          <w:pPr>
            <w:pStyle w:val="TOC3"/>
            <w:rPr>
              <w:rFonts w:asciiTheme="minorHAnsi" w:eastAsiaTheme="minorEastAsia" w:hAnsiTheme="minorHAnsi" w:cstheme="minorBidi"/>
              <w:i w:val="0"/>
              <w:noProof/>
              <w:sz w:val="22"/>
              <w:szCs w:val="22"/>
              <w:lang w:val="en-IE" w:eastAsia="en-IE"/>
            </w:rPr>
          </w:pPr>
          <w:hyperlink w:anchor="_Toc103934581" w:history="1">
            <w:r w:rsidR="009D1FCC" w:rsidRPr="00B85CB2">
              <w:rPr>
                <w:rStyle w:val="Hyperlink"/>
                <w:noProof/>
              </w:rPr>
              <w:t>4.2.2</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rPr>
              <w:t>Composition de l’équipe</w:t>
            </w:r>
            <w:r w:rsidR="009D1FCC">
              <w:rPr>
                <w:noProof/>
                <w:webHidden/>
              </w:rPr>
              <w:tab/>
            </w:r>
            <w:r w:rsidR="009D1FCC">
              <w:rPr>
                <w:noProof/>
                <w:webHidden/>
              </w:rPr>
              <w:fldChar w:fldCharType="begin"/>
            </w:r>
            <w:r w:rsidR="009D1FCC">
              <w:rPr>
                <w:noProof/>
                <w:webHidden/>
              </w:rPr>
              <w:instrText xml:space="preserve"> PAGEREF _Toc103934581 \h </w:instrText>
            </w:r>
            <w:r w:rsidR="009D1FCC">
              <w:rPr>
                <w:noProof/>
                <w:webHidden/>
              </w:rPr>
            </w:r>
            <w:r w:rsidR="009D1FCC">
              <w:rPr>
                <w:noProof/>
                <w:webHidden/>
              </w:rPr>
              <w:fldChar w:fldCharType="separate"/>
            </w:r>
            <w:r w:rsidR="009D1FCC">
              <w:rPr>
                <w:noProof/>
                <w:webHidden/>
              </w:rPr>
              <w:t>6</w:t>
            </w:r>
            <w:r w:rsidR="009D1FCC">
              <w:rPr>
                <w:noProof/>
                <w:webHidden/>
              </w:rPr>
              <w:fldChar w:fldCharType="end"/>
            </w:r>
          </w:hyperlink>
        </w:p>
        <w:p w14:paraId="3CC1B646" w14:textId="4ED61272" w:rsidR="009D1FCC" w:rsidRDefault="00C95181">
          <w:pPr>
            <w:pStyle w:val="TOC3"/>
            <w:rPr>
              <w:rFonts w:asciiTheme="minorHAnsi" w:eastAsiaTheme="minorEastAsia" w:hAnsiTheme="minorHAnsi" w:cstheme="minorBidi"/>
              <w:i w:val="0"/>
              <w:noProof/>
              <w:sz w:val="22"/>
              <w:szCs w:val="22"/>
              <w:lang w:val="en-IE" w:eastAsia="en-IE"/>
            </w:rPr>
          </w:pPr>
          <w:hyperlink w:anchor="_Toc103934582" w:history="1">
            <w:r w:rsidR="009D1FCC" w:rsidRPr="00B85CB2">
              <w:rPr>
                <w:rStyle w:val="Hyperlink"/>
                <w:noProof/>
              </w:rPr>
              <w:t>4.2.3</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rPr>
              <w:t>Catégories de personnel/d’experts</w:t>
            </w:r>
            <w:r w:rsidR="009D1FCC">
              <w:rPr>
                <w:noProof/>
                <w:webHidden/>
              </w:rPr>
              <w:tab/>
            </w:r>
            <w:r w:rsidR="009D1FCC">
              <w:rPr>
                <w:noProof/>
                <w:webHidden/>
              </w:rPr>
              <w:fldChar w:fldCharType="begin"/>
            </w:r>
            <w:r w:rsidR="009D1FCC">
              <w:rPr>
                <w:noProof/>
                <w:webHidden/>
              </w:rPr>
              <w:instrText xml:space="preserve"> PAGEREF _Toc103934582 \h </w:instrText>
            </w:r>
            <w:r w:rsidR="009D1FCC">
              <w:rPr>
                <w:noProof/>
                <w:webHidden/>
              </w:rPr>
            </w:r>
            <w:r w:rsidR="009D1FCC">
              <w:rPr>
                <w:noProof/>
                <w:webHidden/>
              </w:rPr>
              <w:fldChar w:fldCharType="separate"/>
            </w:r>
            <w:r w:rsidR="009D1FCC">
              <w:rPr>
                <w:noProof/>
                <w:webHidden/>
              </w:rPr>
              <w:t>6</w:t>
            </w:r>
            <w:r w:rsidR="009D1FCC">
              <w:rPr>
                <w:noProof/>
                <w:webHidden/>
              </w:rPr>
              <w:fldChar w:fldCharType="end"/>
            </w:r>
          </w:hyperlink>
        </w:p>
        <w:p w14:paraId="6E7A61DC" w14:textId="2796ED6A" w:rsidR="009D1FCC" w:rsidRDefault="00C95181">
          <w:pPr>
            <w:pStyle w:val="TOC3"/>
            <w:rPr>
              <w:rFonts w:asciiTheme="minorHAnsi" w:eastAsiaTheme="minorEastAsia" w:hAnsiTheme="minorHAnsi" w:cstheme="minorBidi"/>
              <w:i w:val="0"/>
              <w:noProof/>
              <w:sz w:val="22"/>
              <w:szCs w:val="22"/>
              <w:lang w:val="en-IE" w:eastAsia="en-IE"/>
            </w:rPr>
          </w:pPr>
          <w:hyperlink w:anchor="_Toc103934583" w:history="1">
            <w:r w:rsidR="009D1FCC" w:rsidRPr="00B85CB2">
              <w:rPr>
                <w:rStyle w:val="Hyperlink"/>
                <w:noProof/>
              </w:rPr>
              <w:t>4.2.4</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rPr>
              <w:t>Curriculums vitae (CV)</w:t>
            </w:r>
            <w:r w:rsidR="009D1FCC">
              <w:rPr>
                <w:noProof/>
                <w:webHidden/>
              </w:rPr>
              <w:tab/>
            </w:r>
            <w:r w:rsidR="009D1FCC">
              <w:rPr>
                <w:noProof/>
                <w:webHidden/>
              </w:rPr>
              <w:fldChar w:fldCharType="begin"/>
            </w:r>
            <w:r w:rsidR="009D1FCC">
              <w:rPr>
                <w:noProof/>
                <w:webHidden/>
              </w:rPr>
              <w:instrText xml:space="preserve"> PAGEREF _Toc103934583 \h </w:instrText>
            </w:r>
            <w:r w:rsidR="009D1FCC">
              <w:rPr>
                <w:noProof/>
                <w:webHidden/>
              </w:rPr>
            </w:r>
            <w:r w:rsidR="009D1FCC">
              <w:rPr>
                <w:noProof/>
                <w:webHidden/>
              </w:rPr>
              <w:fldChar w:fldCharType="separate"/>
            </w:r>
            <w:r w:rsidR="009D1FCC">
              <w:rPr>
                <w:noProof/>
                <w:webHidden/>
              </w:rPr>
              <w:t>7</w:t>
            </w:r>
            <w:r w:rsidR="009D1FCC">
              <w:rPr>
                <w:noProof/>
                <w:webHidden/>
              </w:rPr>
              <w:fldChar w:fldCharType="end"/>
            </w:r>
          </w:hyperlink>
        </w:p>
        <w:p w14:paraId="68092B3B" w14:textId="5D8E6A1C" w:rsidR="009D1FCC" w:rsidRDefault="00C95181">
          <w:pPr>
            <w:pStyle w:val="TOC1"/>
            <w:rPr>
              <w:rFonts w:asciiTheme="minorHAnsi" w:eastAsiaTheme="minorEastAsia" w:hAnsiTheme="minorHAnsi" w:cstheme="minorBidi"/>
              <w:b w:val="0"/>
              <w:caps w:val="0"/>
              <w:sz w:val="22"/>
              <w:szCs w:val="22"/>
              <w:lang w:val="en-IE" w:eastAsia="en-IE"/>
            </w:rPr>
          </w:pPr>
          <w:hyperlink w:anchor="_Toc103934584" w:history="1">
            <w:r w:rsidR="009D1FCC" w:rsidRPr="00B85CB2">
              <w:rPr>
                <w:rStyle w:val="Hyperlink"/>
              </w:rPr>
              <w:t>5</w:t>
            </w:r>
            <w:r w:rsidR="009D1FCC">
              <w:rPr>
                <w:rFonts w:asciiTheme="minorHAnsi" w:eastAsiaTheme="minorEastAsia" w:hAnsiTheme="minorHAnsi" w:cstheme="minorBidi"/>
                <w:b w:val="0"/>
                <w:caps w:val="0"/>
                <w:sz w:val="22"/>
                <w:szCs w:val="22"/>
                <w:lang w:val="en-IE" w:eastAsia="en-IE"/>
              </w:rPr>
              <w:tab/>
            </w:r>
            <w:r w:rsidR="009D1FCC" w:rsidRPr="00B85CB2">
              <w:rPr>
                <w:rStyle w:val="Hyperlink"/>
              </w:rPr>
              <w:t>Champ d’application</w:t>
            </w:r>
            <w:r w:rsidR="009D1FCC">
              <w:rPr>
                <w:webHidden/>
              </w:rPr>
              <w:tab/>
            </w:r>
            <w:r w:rsidR="009D1FCC">
              <w:rPr>
                <w:webHidden/>
              </w:rPr>
              <w:fldChar w:fldCharType="begin"/>
            </w:r>
            <w:r w:rsidR="009D1FCC">
              <w:rPr>
                <w:webHidden/>
              </w:rPr>
              <w:instrText xml:space="preserve"> PAGEREF _Toc103934584 \h </w:instrText>
            </w:r>
            <w:r w:rsidR="009D1FCC">
              <w:rPr>
                <w:webHidden/>
              </w:rPr>
            </w:r>
            <w:r w:rsidR="009D1FCC">
              <w:rPr>
                <w:webHidden/>
              </w:rPr>
              <w:fldChar w:fldCharType="separate"/>
            </w:r>
            <w:r w:rsidR="009D1FCC">
              <w:rPr>
                <w:webHidden/>
              </w:rPr>
              <w:t>7</w:t>
            </w:r>
            <w:r w:rsidR="009D1FCC">
              <w:rPr>
                <w:webHidden/>
              </w:rPr>
              <w:fldChar w:fldCharType="end"/>
            </w:r>
          </w:hyperlink>
        </w:p>
        <w:p w14:paraId="42CC6F71" w14:textId="3CDC9A06" w:rsidR="009D1FCC" w:rsidRDefault="00C95181">
          <w:pPr>
            <w:pStyle w:val="TOC2"/>
            <w:rPr>
              <w:rFonts w:asciiTheme="minorHAnsi" w:eastAsiaTheme="minorEastAsia" w:hAnsiTheme="minorHAnsi" w:cstheme="minorBidi"/>
              <w:smallCaps w:val="0"/>
              <w:sz w:val="22"/>
              <w:szCs w:val="22"/>
              <w:lang w:val="en-IE" w:eastAsia="en-IE"/>
            </w:rPr>
          </w:pPr>
          <w:hyperlink w:anchor="_Toc103934585" w:history="1">
            <w:r w:rsidR="009D1FCC" w:rsidRPr="00B85CB2">
              <w:rPr>
                <w:rStyle w:val="Hyperlink"/>
                <w:lang w:val="fr-BE"/>
              </w:rPr>
              <w:t>5.1</w:t>
            </w:r>
            <w:r w:rsidR="009D1FCC">
              <w:rPr>
                <w:rFonts w:asciiTheme="minorHAnsi" w:eastAsiaTheme="minorEastAsia" w:hAnsiTheme="minorHAnsi" w:cstheme="minorBidi"/>
                <w:smallCaps w:val="0"/>
                <w:sz w:val="22"/>
                <w:szCs w:val="22"/>
                <w:lang w:val="en-IE" w:eastAsia="en-IE"/>
              </w:rPr>
              <w:tab/>
            </w:r>
            <w:r w:rsidR="009D1FCC" w:rsidRPr="00B85CB2">
              <w:rPr>
                <w:rStyle w:val="Hyperlink"/>
                <w:lang w:val="fr-BE"/>
              </w:rPr>
              <w:t>Contrats et rapports financiers couverts par les présents termes de référence</w:t>
            </w:r>
            <w:r w:rsidR="009D1FCC">
              <w:rPr>
                <w:webHidden/>
              </w:rPr>
              <w:tab/>
            </w:r>
            <w:r w:rsidR="009D1FCC">
              <w:rPr>
                <w:webHidden/>
              </w:rPr>
              <w:fldChar w:fldCharType="begin"/>
            </w:r>
            <w:r w:rsidR="009D1FCC">
              <w:rPr>
                <w:webHidden/>
              </w:rPr>
              <w:instrText xml:space="preserve"> PAGEREF _Toc103934585 \h </w:instrText>
            </w:r>
            <w:r w:rsidR="009D1FCC">
              <w:rPr>
                <w:webHidden/>
              </w:rPr>
            </w:r>
            <w:r w:rsidR="009D1FCC">
              <w:rPr>
                <w:webHidden/>
              </w:rPr>
              <w:fldChar w:fldCharType="separate"/>
            </w:r>
            <w:r w:rsidR="009D1FCC">
              <w:rPr>
                <w:webHidden/>
              </w:rPr>
              <w:t>7</w:t>
            </w:r>
            <w:r w:rsidR="009D1FCC">
              <w:rPr>
                <w:webHidden/>
              </w:rPr>
              <w:fldChar w:fldCharType="end"/>
            </w:r>
          </w:hyperlink>
        </w:p>
        <w:p w14:paraId="37DC294E" w14:textId="3571423C" w:rsidR="009D1FCC" w:rsidRDefault="00C95181">
          <w:pPr>
            <w:pStyle w:val="TOC2"/>
            <w:rPr>
              <w:rFonts w:asciiTheme="minorHAnsi" w:eastAsiaTheme="minorEastAsia" w:hAnsiTheme="minorHAnsi" w:cstheme="minorBidi"/>
              <w:smallCaps w:val="0"/>
              <w:sz w:val="22"/>
              <w:szCs w:val="22"/>
              <w:lang w:val="en-IE" w:eastAsia="en-IE"/>
            </w:rPr>
          </w:pPr>
          <w:hyperlink w:anchor="_Toc103934586" w:history="1">
            <w:r w:rsidR="009D1FCC" w:rsidRPr="00B85CB2">
              <w:rPr>
                <w:rStyle w:val="Hyperlink"/>
              </w:rPr>
              <w:t>5.2</w:t>
            </w:r>
            <w:r w:rsidR="009D1FCC">
              <w:rPr>
                <w:rFonts w:asciiTheme="minorHAnsi" w:eastAsiaTheme="minorEastAsia" w:hAnsiTheme="minorHAnsi" w:cstheme="minorBidi"/>
                <w:smallCaps w:val="0"/>
                <w:sz w:val="22"/>
                <w:szCs w:val="22"/>
                <w:lang w:val="en-IE" w:eastAsia="en-IE"/>
              </w:rPr>
              <w:tab/>
            </w:r>
            <w:r w:rsidR="009D1FCC" w:rsidRPr="00B85CB2">
              <w:rPr>
                <w:rStyle w:val="Hyperlink"/>
              </w:rPr>
              <w:t>Conditions d’éligibilité des dépenses</w:t>
            </w:r>
            <w:r w:rsidR="009D1FCC">
              <w:rPr>
                <w:webHidden/>
              </w:rPr>
              <w:tab/>
            </w:r>
            <w:r w:rsidR="009D1FCC">
              <w:rPr>
                <w:webHidden/>
              </w:rPr>
              <w:fldChar w:fldCharType="begin"/>
            </w:r>
            <w:r w:rsidR="009D1FCC">
              <w:rPr>
                <w:webHidden/>
              </w:rPr>
              <w:instrText xml:space="preserve"> PAGEREF _Toc103934586 \h </w:instrText>
            </w:r>
            <w:r w:rsidR="009D1FCC">
              <w:rPr>
                <w:webHidden/>
              </w:rPr>
            </w:r>
            <w:r w:rsidR="009D1FCC">
              <w:rPr>
                <w:webHidden/>
              </w:rPr>
              <w:fldChar w:fldCharType="separate"/>
            </w:r>
            <w:r w:rsidR="009D1FCC">
              <w:rPr>
                <w:webHidden/>
              </w:rPr>
              <w:t>7</w:t>
            </w:r>
            <w:r w:rsidR="009D1FCC">
              <w:rPr>
                <w:webHidden/>
              </w:rPr>
              <w:fldChar w:fldCharType="end"/>
            </w:r>
          </w:hyperlink>
        </w:p>
        <w:p w14:paraId="1429545B" w14:textId="216E292F" w:rsidR="009D1FCC" w:rsidRDefault="00C95181">
          <w:pPr>
            <w:pStyle w:val="TOC1"/>
            <w:rPr>
              <w:rFonts w:asciiTheme="minorHAnsi" w:eastAsiaTheme="minorEastAsia" w:hAnsiTheme="minorHAnsi" w:cstheme="minorBidi"/>
              <w:b w:val="0"/>
              <w:caps w:val="0"/>
              <w:sz w:val="22"/>
              <w:szCs w:val="22"/>
              <w:lang w:val="en-IE" w:eastAsia="en-IE"/>
            </w:rPr>
          </w:pPr>
          <w:hyperlink w:anchor="_Toc103934587" w:history="1">
            <w:r w:rsidR="009D1FCC" w:rsidRPr="00B85CB2">
              <w:rPr>
                <w:rStyle w:val="Hyperlink"/>
              </w:rPr>
              <w:t>6</w:t>
            </w:r>
            <w:r w:rsidR="009D1FCC">
              <w:rPr>
                <w:rFonts w:asciiTheme="minorHAnsi" w:eastAsiaTheme="minorEastAsia" w:hAnsiTheme="minorHAnsi" w:cstheme="minorBidi"/>
                <w:b w:val="0"/>
                <w:caps w:val="0"/>
                <w:sz w:val="22"/>
                <w:szCs w:val="22"/>
                <w:lang w:val="en-IE" w:eastAsia="en-IE"/>
              </w:rPr>
              <w:tab/>
            </w:r>
            <w:r w:rsidR="009D1FCC" w:rsidRPr="00B85CB2">
              <w:rPr>
                <w:rStyle w:val="Hyperlink"/>
              </w:rPr>
              <w:t>Processus de vérification et méthodologie</w:t>
            </w:r>
            <w:r w:rsidR="009D1FCC">
              <w:rPr>
                <w:webHidden/>
              </w:rPr>
              <w:tab/>
            </w:r>
            <w:r w:rsidR="009D1FCC">
              <w:rPr>
                <w:webHidden/>
              </w:rPr>
              <w:fldChar w:fldCharType="begin"/>
            </w:r>
            <w:r w:rsidR="009D1FCC">
              <w:rPr>
                <w:webHidden/>
              </w:rPr>
              <w:instrText xml:space="preserve"> PAGEREF _Toc103934587 \h </w:instrText>
            </w:r>
            <w:r w:rsidR="009D1FCC">
              <w:rPr>
                <w:webHidden/>
              </w:rPr>
            </w:r>
            <w:r w:rsidR="009D1FCC">
              <w:rPr>
                <w:webHidden/>
              </w:rPr>
              <w:fldChar w:fldCharType="separate"/>
            </w:r>
            <w:r w:rsidR="009D1FCC">
              <w:rPr>
                <w:webHidden/>
              </w:rPr>
              <w:t>8</w:t>
            </w:r>
            <w:r w:rsidR="009D1FCC">
              <w:rPr>
                <w:webHidden/>
              </w:rPr>
              <w:fldChar w:fldCharType="end"/>
            </w:r>
          </w:hyperlink>
        </w:p>
        <w:p w14:paraId="1095D152" w14:textId="3CB994DD" w:rsidR="009D1FCC" w:rsidRDefault="00C95181">
          <w:pPr>
            <w:pStyle w:val="TOC2"/>
            <w:rPr>
              <w:rFonts w:asciiTheme="minorHAnsi" w:eastAsiaTheme="minorEastAsia" w:hAnsiTheme="minorHAnsi" w:cstheme="minorBidi"/>
              <w:smallCaps w:val="0"/>
              <w:sz w:val="22"/>
              <w:szCs w:val="22"/>
              <w:lang w:val="en-IE" w:eastAsia="en-IE"/>
            </w:rPr>
          </w:pPr>
          <w:hyperlink w:anchor="_Toc103934588" w:history="1">
            <w:r w:rsidR="009D1FCC" w:rsidRPr="00B85CB2">
              <w:rPr>
                <w:rStyle w:val="Hyperlink"/>
              </w:rPr>
              <w:t>6.1</w:t>
            </w:r>
            <w:r w:rsidR="009D1FCC">
              <w:rPr>
                <w:rFonts w:asciiTheme="minorHAnsi" w:eastAsiaTheme="minorEastAsia" w:hAnsiTheme="minorHAnsi" w:cstheme="minorBidi"/>
                <w:smallCaps w:val="0"/>
                <w:sz w:val="22"/>
                <w:szCs w:val="22"/>
                <w:lang w:val="en-IE" w:eastAsia="en-IE"/>
              </w:rPr>
              <w:tab/>
            </w:r>
            <w:r w:rsidR="009D1FCC" w:rsidRPr="00B85CB2">
              <w:rPr>
                <w:rStyle w:val="Hyperlink"/>
              </w:rPr>
              <w:t>Préparation de la vérification</w:t>
            </w:r>
            <w:r w:rsidR="009D1FCC">
              <w:rPr>
                <w:webHidden/>
              </w:rPr>
              <w:tab/>
            </w:r>
            <w:r w:rsidR="009D1FCC">
              <w:rPr>
                <w:webHidden/>
              </w:rPr>
              <w:fldChar w:fldCharType="begin"/>
            </w:r>
            <w:r w:rsidR="009D1FCC">
              <w:rPr>
                <w:webHidden/>
              </w:rPr>
              <w:instrText xml:space="preserve"> PAGEREF _Toc103934588 \h </w:instrText>
            </w:r>
            <w:r w:rsidR="009D1FCC">
              <w:rPr>
                <w:webHidden/>
              </w:rPr>
            </w:r>
            <w:r w:rsidR="009D1FCC">
              <w:rPr>
                <w:webHidden/>
              </w:rPr>
              <w:fldChar w:fldCharType="separate"/>
            </w:r>
            <w:r w:rsidR="009D1FCC">
              <w:rPr>
                <w:webHidden/>
              </w:rPr>
              <w:t>8</w:t>
            </w:r>
            <w:r w:rsidR="009D1FCC">
              <w:rPr>
                <w:webHidden/>
              </w:rPr>
              <w:fldChar w:fldCharType="end"/>
            </w:r>
          </w:hyperlink>
        </w:p>
        <w:p w14:paraId="5E8BFB59" w14:textId="29424634" w:rsidR="009D1FCC" w:rsidRDefault="00C95181">
          <w:pPr>
            <w:pStyle w:val="TOC2"/>
            <w:rPr>
              <w:rFonts w:asciiTheme="minorHAnsi" w:eastAsiaTheme="minorEastAsia" w:hAnsiTheme="minorHAnsi" w:cstheme="minorBidi"/>
              <w:smallCaps w:val="0"/>
              <w:sz w:val="22"/>
              <w:szCs w:val="22"/>
              <w:lang w:val="en-IE" w:eastAsia="en-IE"/>
            </w:rPr>
          </w:pPr>
          <w:hyperlink w:anchor="_Toc103934589" w:history="1">
            <w:r w:rsidR="009D1FCC" w:rsidRPr="00B85CB2">
              <w:rPr>
                <w:rStyle w:val="Hyperlink"/>
                <w:lang w:val="fr-BE"/>
              </w:rPr>
              <w:t>6.2</w:t>
            </w:r>
            <w:r w:rsidR="009D1FCC">
              <w:rPr>
                <w:rFonts w:asciiTheme="minorHAnsi" w:eastAsiaTheme="minorEastAsia" w:hAnsiTheme="minorHAnsi" w:cstheme="minorBidi"/>
                <w:smallCaps w:val="0"/>
                <w:sz w:val="22"/>
                <w:szCs w:val="22"/>
                <w:lang w:val="en-IE" w:eastAsia="en-IE"/>
              </w:rPr>
              <w:tab/>
            </w:r>
            <w:r w:rsidR="009D1FCC" w:rsidRPr="00B85CB2">
              <w:rPr>
                <w:rStyle w:val="Hyperlink"/>
                <w:lang w:val="fr-BE"/>
              </w:rPr>
              <w:t>Réunion préparatoire, travail sur le terrain, examen documentaire</w:t>
            </w:r>
            <w:r w:rsidR="009D1FCC">
              <w:rPr>
                <w:webHidden/>
              </w:rPr>
              <w:tab/>
            </w:r>
            <w:r w:rsidR="009D1FCC">
              <w:rPr>
                <w:webHidden/>
              </w:rPr>
              <w:fldChar w:fldCharType="begin"/>
            </w:r>
            <w:r w:rsidR="009D1FCC">
              <w:rPr>
                <w:webHidden/>
              </w:rPr>
              <w:instrText xml:space="preserve"> PAGEREF _Toc103934589 \h </w:instrText>
            </w:r>
            <w:r w:rsidR="009D1FCC">
              <w:rPr>
                <w:webHidden/>
              </w:rPr>
            </w:r>
            <w:r w:rsidR="009D1FCC">
              <w:rPr>
                <w:webHidden/>
              </w:rPr>
              <w:fldChar w:fldCharType="separate"/>
            </w:r>
            <w:r w:rsidR="009D1FCC">
              <w:rPr>
                <w:webHidden/>
              </w:rPr>
              <w:t>8</w:t>
            </w:r>
            <w:r w:rsidR="009D1FCC">
              <w:rPr>
                <w:webHidden/>
              </w:rPr>
              <w:fldChar w:fldCharType="end"/>
            </w:r>
          </w:hyperlink>
        </w:p>
        <w:p w14:paraId="3B3666E4" w14:textId="0807A0B1" w:rsidR="009D1FCC" w:rsidRDefault="00C95181">
          <w:pPr>
            <w:pStyle w:val="TOC3"/>
            <w:rPr>
              <w:rFonts w:asciiTheme="minorHAnsi" w:eastAsiaTheme="minorEastAsia" w:hAnsiTheme="minorHAnsi" w:cstheme="minorBidi"/>
              <w:i w:val="0"/>
              <w:noProof/>
              <w:sz w:val="22"/>
              <w:szCs w:val="22"/>
              <w:lang w:val="en-IE" w:eastAsia="en-IE"/>
            </w:rPr>
          </w:pPr>
          <w:hyperlink w:anchor="_Toc103934590" w:history="1">
            <w:r w:rsidR="009D1FCC" w:rsidRPr="00B85CB2">
              <w:rPr>
                <w:rStyle w:val="Hyperlink"/>
                <w:noProof/>
                <w:lang w:val="fr-BE"/>
              </w:rPr>
              <w:t>6.2.1</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lang w:val="fr-BE"/>
              </w:rPr>
              <w:t>Contexte du mandate, signification, analyse des risques, échantillonnage</w:t>
            </w:r>
            <w:r w:rsidR="009D1FCC">
              <w:rPr>
                <w:noProof/>
                <w:webHidden/>
              </w:rPr>
              <w:tab/>
            </w:r>
            <w:r w:rsidR="009D1FCC">
              <w:rPr>
                <w:noProof/>
                <w:webHidden/>
              </w:rPr>
              <w:fldChar w:fldCharType="begin"/>
            </w:r>
            <w:r w:rsidR="009D1FCC">
              <w:rPr>
                <w:noProof/>
                <w:webHidden/>
              </w:rPr>
              <w:instrText xml:space="preserve"> PAGEREF _Toc103934590 \h </w:instrText>
            </w:r>
            <w:r w:rsidR="009D1FCC">
              <w:rPr>
                <w:noProof/>
                <w:webHidden/>
              </w:rPr>
            </w:r>
            <w:r w:rsidR="009D1FCC">
              <w:rPr>
                <w:noProof/>
                <w:webHidden/>
              </w:rPr>
              <w:fldChar w:fldCharType="separate"/>
            </w:r>
            <w:r w:rsidR="009D1FCC">
              <w:rPr>
                <w:noProof/>
                <w:webHidden/>
              </w:rPr>
              <w:t>8</w:t>
            </w:r>
            <w:r w:rsidR="009D1FCC">
              <w:rPr>
                <w:noProof/>
                <w:webHidden/>
              </w:rPr>
              <w:fldChar w:fldCharType="end"/>
            </w:r>
          </w:hyperlink>
        </w:p>
        <w:p w14:paraId="3115FF56" w14:textId="471F4A31" w:rsidR="009D1FCC" w:rsidRDefault="00C95181">
          <w:pPr>
            <w:pStyle w:val="TOC3"/>
            <w:rPr>
              <w:rFonts w:asciiTheme="minorHAnsi" w:eastAsiaTheme="minorEastAsia" w:hAnsiTheme="minorHAnsi" w:cstheme="minorBidi"/>
              <w:i w:val="0"/>
              <w:noProof/>
              <w:sz w:val="22"/>
              <w:szCs w:val="22"/>
              <w:lang w:val="en-IE" w:eastAsia="en-IE"/>
            </w:rPr>
          </w:pPr>
          <w:hyperlink w:anchor="_Toc103934591" w:history="1">
            <w:r w:rsidR="009D1FCC" w:rsidRPr="00B85CB2">
              <w:rPr>
                <w:rStyle w:val="Hyperlink"/>
                <w:noProof/>
                <w:lang w:val="fr-BE"/>
              </w:rPr>
              <w:t>6.2.2</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lang w:val="fr-BE"/>
              </w:rPr>
              <w:t>Travail sur le terrain / examen documentaire</w:t>
            </w:r>
            <w:r w:rsidR="009D1FCC">
              <w:rPr>
                <w:noProof/>
                <w:webHidden/>
              </w:rPr>
              <w:tab/>
            </w:r>
            <w:r w:rsidR="009D1FCC">
              <w:rPr>
                <w:noProof/>
                <w:webHidden/>
              </w:rPr>
              <w:fldChar w:fldCharType="begin"/>
            </w:r>
            <w:r w:rsidR="009D1FCC">
              <w:rPr>
                <w:noProof/>
                <w:webHidden/>
              </w:rPr>
              <w:instrText xml:space="preserve"> PAGEREF _Toc103934591 \h </w:instrText>
            </w:r>
            <w:r w:rsidR="009D1FCC">
              <w:rPr>
                <w:noProof/>
                <w:webHidden/>
              </w:rPr>
            </w:r>
            <w:r w:rsidR="009D1FCC">
              <w:rPr>
                <w:noProof/>
                <w:webHidden/>
              </w:rPr>
              <w:fldChar w:fldCharType="separate"/>
            </w:r>
            <w:r w:rsidR="009D1FCC">
              <w:rPr>
                <w:noProof/>
                <w:webHidden/>
              </w:rPr>
              <w:t>9</w:t>
            </w:r>
            <w:r w:rsidR="009D1FCC">
              <w:rPr>
                <w:noProof/>
                <w:webHidden/>
              </w:rPr>
              <w:fldChar w:fldCharType="end"/>
            </w:r>
          </w:hyperlink>
        </w:p>
        <w:p w14:paraId="33F15D29" w14:textId="2270F1E1" w:rsidR="009D1FCC" w:rsidRDefault="00C95181">
          <w:pPr>
            <w:pStyle w:val="TOC3"/>
            <w:rPr>
              <w:rFonts w:asciiTheme="minorHAnsi" w:eastAsiaTheme="minorEastAsia" w:hAnsiTheme="minorHAnsi" w:cstheme="minorBidi"/>
              <w:i w:val="0"/>
              <w:noProof/>
              <w:sz w:val="22"/>
              <w:szCs w:val="22"/>
              <w:lang w:val="en-IE" w:eastAsia="en-IE"/>
            </w:rPr>
          </w:pPr>
          <w:hyperlink w:anchor="_Toc103934592" w:history="1">
            <w:r w:rsidR="009D1FCC" w:rsidRPr="00B85CB2">
              <w:rPr>
                <w:rStyle w:val="Hyperlink"/>
                <w:noProof/>
                <w:lang w:val="fr-BE"/>
              </w:rPr>
              <w:t>6.2.3</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lang w:val="fr-BE"/>
              </w:rPr>
              <w:t>Note de fin de mission et réunion de clôture</w:t>
            </w:r>
            <w:r w:rsidR="009D1FCC">
              <w:rPr>
                <w:noProof/>
                <w:webHidden/>
              </w:rPr>
              <w:tab/>
            </w:r>
            <w:r w:rsidR="009D1FCC">
              <w:rPr>
                <w:noProof/>
                <w:webHidden/>
              </w:rPr>
              <w:fldChar w:fldCharType="begin"/>
            </w:r>
            <w:r w:rsidR="009D1FCC">
              <w:rPr>
                <w:noProof/>
                <w:webHidden/>
              </w:rPr>
              <w:instrText xml:space="preserve"> PAGEREF _Toc103934592 \h </w:instrText>
            </w:r>
            <w:r w:rsidR="009D1FCC">
              <w:rPr>
                <w:noProof/>
                <w:webHidden/>
              </w:rPr>
            </w:r>
            <w:r w:rsidR="009D1FCC">
              <w:rPr>
                <w:noProof/>
                <w:webHidden/>
              </w:rPr>
              <w:fldChar w:fldCharType="separate"/>
            </w:r>
            <w:r w:rsidR="009D1FCC">
              <w:rPr>
                <w:noProof/>
                <w:webHidden/>
              </w:rPr>
              <w:t>9</w:t>
            </w:r>
            <w:r w:rsidR="009D1FCC">
              <w:rPr>
                <w:noProof/>
                <w:webHidden/>
              </w:rPr>
              <w:fldChar w:fldCharType="end"/>
            </w:r>
          </w:hyperlink>
        </w:p>
        <w:p w14:paraId="4D8FBC58" w14:textId="5B5CF4EF" w:rsidR="009D1FCC" w:rsidRDefault="00C95181">
          <w:pPr>
            <w:pStyle w:val="TOC3"/>
            <w:rPr>
              <w:rFonts w:asciiTheme="minorHAnsi" w:eastAsiaTheme="minorEastAsia" w:hAnsiTheme="minorHAnsi" w:cstheme="minorBidi"/>
              <w:i w:val="0"/>
              <w:noProof/>
              <w:sz w:val="22"/>
              <w:szCs w:val="22"/>
              <w:lang w:val="en-IE" w:eastAsia="en-IE"/>
            </w:rPr>
          </w:pPr>
          <w:hyperlink w:anchor="_Toc103934593" w:history="1">
            <w:r w:rsidR="009D1FCC" w:rsidRPr="00B85CB2">
              <w:rPr>
                <w:rStyle w:val="Hyperlink"/>
                <w:noProof/>
              </w:rPr>
              <w:t>6.2.4</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rPr>
              <w:t>Lettre complémentaire</w:t>
            </w:r>
            <w:r w:rsidR="009D1FCC">
              <w:rPr>
                <w:noProof/>
                <w:webHidden/>
              </w:rPr>
              <w:tab/>
            </w:r>
            <w:r w:rsidR="009D1FCC">
              <w:rPr>
                <w:noProof/>
                <w:webHidden/>
              </w:rPr>
              <w:fldChar w:fldCharType="begin"/>
            </w:r>
            <w:r w:rsidR="009D1FCC">
              <w:rPr>
                <w:noProof/>
                <w:webHidden/>
              </w:rPr>
              <w:instrText xml:space="preserve"> PAGEREF _Toc103934593 \h </w:instrText>
            </w:r>
            <w:r w:rsidR="009D1FCC">
              <w:rPr>
                <w:noProof/>
                <w:webHidden/>
              </w:rPr>
            </w:r>
            <w:r w:rsidR="009D1FCC">
              <w:rPr>
                <w:noProof/>
                <w:webHidden/>
              </w:rPr>
              <w:fldChar w:fldCharType="separate"/>
            </w:r>
            <w:r w:rsidR="009D1FCC">
              <w:rPr>
                <w:noProof/>
                <w:webHidden/>
              </w:rPr>
              <w:t>9</w:t>
            </w:r>
            <w:r w:rsidR="009D1FCC">
              <w:rPr>
                <w:noProof/>
                <w:webHidden/>
              </w:rPr>
              <w:fldChar w:fldCharType="end"/>
            </w:r>
          </w:hyperlink>
        </w:p>
        <w:p w14:paraId="1E395CA1" w14:textId="51BCE9BE" w:rsidR="009D1FCC" w:rsidRDefault="00C95181">
          <w:pPr>
            <w:pStyle w:val="TOC3"/>
            <w:rPr>
              <w:rFonts w:asciiTheme="minorHAnsi" w:eastAsiaTheme="minorEastAsia" w:hAnsiTheme="minorHAnsi" w:cstheme="minorBidi"/>
              <w:i w:val="0"/>
              <w:noProof/>
              <w:sz w:val="22"/>
              <w:szCs w:val="22"/>
              <w:lang w:val="en-IE" w:eastAsia="en-IE"/>
            </w:rPr>
          </w:pPr>
          <w:hyperlink w:anchor="_Toc103934594" w:history="1">
            <w:r w:rsidR="009D1FCC" w:rsidRPr="00B85CB2">
              <w:rPr>
                <w:rStyle w:val="Hyperlink"/>
                <w:noProof/>
                <w:lang w:val="fr-BE"/>
              </w:rPr>
              <w:t>6.2.5</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lang w:val="fr-BE"/>
              </w:rPr>
              <w:t>Documentation et informations de vérifications</w:t>
            </w:r>
            <w:r w:rsidR="009D1FCC">
              <w:rPr>
                <w:noProof/>
                <w:webHidden/>
              </w:rPr>
              <w:tab/>
            </w:r>
            <w:r w:rsidR="009D1FCC">
              <w:rPr>
                <w:noProof/>
                <w:webHidden/>
              </w:rPr>
              <w:fldChar w:fldCharType="begin"/>
            </w:r>
            <w:r w:rsidR="009D1FCC">
              <w:rPr>
                <w:noProof/>
                <w:webHidden/>
              </w:rPr>
              <w:instrText xml:space="preserve"> PAGEREF _Toc103934594 \h </w:instrText>
            </w:r>
            <w:r w:rsidR="009D1FCC">
              <w:rPr>
                <w:noProof/>
                <w:webHidden/>
              </w:rPr>
            </w:r>
            <w:r w:rsidR="009D1FCC">
              <w:rPr>
                <w:noProof/>
                <w:webHidden/>
              </w:rPr>
              <w:fldChar w:fldCharType="separate"/>
            </w:r>
            <w:r w:rsidR="009D1FCC">
              <w:rPr>
                <w:noProof/>
                <w:webHidden/>
              </w:rPr>
              <w:t>10</w:t>
            </w:r>
            <w:r w:rsidR="009D1FCC">
              <w:rPr>
                <w:noProof/>
                <w:webHidden/>
              </w:rPr>
              <w:fldChar w:fldCharType="end"/>
            </w:r>
          </w:hyperlink>
        </w:p>
        <w:p w14:paraId="19A34C1B" w14:textId="1A282CBF" w:rsidR="009D1FCC" w:rsidRDefault="00C95181">
          <w:pPr>
            <w:pStyle w:val="TOC2"/>
            <w:rPr>
              <w:rFonts w:asciiTheme="minorHAnsi" w:eastAsiaTheme="minorEastAsia" w:hAnsiTheme="minorHAnsi" w:cstheme="minorBidi"/>
              <w:smallCaps w:val="0"/>
              <w:sz w:val="22"/>
              <w:szCs w:val="22"/>
              <w:lang w:val="en-IE" w:eastAsia="en-IE"/>
            </w:rPr>
          </w:pPr>
          <w:hyperlink w:anchor="_Toc103934595" w:history="1">
            <w:r w:rsidR="009D1FCC" w:rsidRPr="00B85CB2">
              <w:rPr>
                <w:rStyle w:val="Hyperlink"/>
              </w:rPr>
              <w:t>6.3</w:t>
            </w:r>
            <w:r w:rsidR="009D1FCC">
              <w:rPr>
                <w:rFonts w:asciiTheme="minorHAnsi" w:eastAsiaTheme="minorEastAsia" w:hAnsiTheme="minorHAnsi" w:cstheme="minorBidi"/>
                <w:smallCaps w:val="0"/>
                <w:sz w:val="22"/>
                <w:szCs w:val="22"/>
                <w:lang w:val="en-IE" w:eastAsia="en-IE"/>
              </w:rPr>
              <w:tab/>
            </w:r>
            <w:r w:rsidR="009D1FCC" w:rsidRPr="00B85CB2">
              <w:rPr>
                <w:rStyle w:val="Hyperlink"/>
              </w:rPr>
              <w:t>Établissement du rapport</w:t>
            </w:r>
            <w:r w:rsidR="009D1FCC">
              <w:rPr>
                <w:webHidden/>
              </w:rPr>
              <w:tab/>
            </w:r>
            <w:r w:rsidR="009D1FCC">
              <w:rPr>
                <w:webHidden/>
              </w:rPr>
              <w:fldChar w:fldCharType="begin"/>
            </w:r>
            <w:r w:rsidR="009D1FCC">
              <w:rPr>
                <w:webHidden/>
              </w:rPr>
              <w:instrText xml:space="preserve"> PAGEREF _Toc103934595 \h </w:instrText>
            </w:r>
            <w:r w:rsidR="009D1FCC">
              <w:rPr>
                <w:webHidden/>
              </w:rPr>
            </w:r>
            <w:r w:rsidR="009D1FCC">
              <w:rPr>
                <w:webHidden/>
              </w:rPr>
              <w:fldChar w:fldCharType="separate"/>
            </w:r>
            <w:r w:rsidR="009D1FCC">
              <w:rPr>
                <w:webHidden/>
              </w:rPr>
              <w:t>10</w:t>
            </w:r>
            <w:r w:rsidR="009D1FCC">
              <w:rPr>
                <w:webHidden/>
              </w:rPr>
              <w:fldChar w:fldCharType="end"/>
            </w:r>
          </w:hyperlink>
        </w:p>
        <w:p w14:paraId="28AB6374" w14:textId="15A9737F" w:rsidR="009D1FCC" w:rsidRDefault="00C95181">
          <w:pPr>
            <w:pStyle w:val="TOC3"/>
            <w:rPr>
              <w:rFonts w:asciiTheme="minorHAnsi" w:eastAsiaTheme="minorEastAsia" w:hAnsiTheme="minorHAnsi" w:cstheme="minorBidi"/>
              <w:i w:val="0"/>
              <w:noProof/>
              <w:sz w:val="22"/>
              <w:szCs w:val="22"/>
              <w:lang w:val="en-IE" w:eastAsia="en-IE"/>
            </w:rPr>
          </w:pPr>
          <w:hyperlink w:anchor="_Toc103934596" w:history="1">
            <w:r w:rsidR="009D1FCC" w:rsidRPr="00B85CB2">
              <w:rPr>
                <w:rStyle w:val="Hyperlink"/>
                <w:noProof/>
              </w:rPr>
              <w:t>6.3.1</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rPr>
              <w:t>Structure et contenu du rapport</w:t>
            </w:r>
            <w:r w:rsidR="009D1FCC">
              <w:rPr>
                <w:noProof/>
                <w:webHidden/>
              </w:rPr>
              <w:tab/>
            </w:r>
            <w:r w:rsidR="009D1FCC">
              <w:rPr>
                <w:noProof/>
                <w:webHidden/>
              </w:rPr>
              <w:fldChar w:fldCharType="begin"/>
            </w:r>
            <w:r w:rsidR="009D1FCC">
              <w:rPr>
                <w:noProof/>
                <w:webHidden/>
              </w:rPr>
              <w:instrText xml:space="preserve"> PAGEREF _Toc103934596 \h </w:instrText>
            </w:r>
            <w:r w:rsidR="009D1FCC">
              <w:rPr>
                <w:noProof/>
                <w:webHidden/>
              </w:rPr>
            </w:r>
            <w:r w:rsidR="009D1FCC">
              <w:rPr>
                <w:noProof/>
                <w:webHidden/>
              </w:rPr>
              <w:fldChar w:fldCharType="separate"/>
            </w:r>
            <w:r w:rsidR="009D1FCC">
              <w:rPr>
                <w:noProof/>
                <w:webHidden/>
              </w:rPr>
              <w:t>10</w:t>
            </w:r>
            <w:r w:rsidR="009D1FCC">
              <w:rPr>
                <w:noProof/>
                <w:webHidden/>
              </w:rPr>
              <w:fldChar w:fldCharType="end"/>
            </w:r>
          </w:hyperlink>
        </w:p>
        <w:p w14:paraId="52132318" w14:textId="04D7DB11" w:rsidR="009D1FCC" w:rsidRDefault="00C95181">
          <w:pPr>
            <w:pStyle w:val="TOC3"/>
            <w:rPr>
              <w:rFonts w:asciiTheme="minorHAnsi" w:eastAsiaTheme="minorEastAsia" w:hAnsiTheme="minorHAnsi" w:cstheme="minorBidi"/>
              <w:i w:val="0"/>
              <w:noProof/>
              <w:sz w:val="22"/>
              <w:szCs w:val="22"/>
              <w:lang w:val="en-IE" w:eastAsia="en-IE"/>
            </w:rPr>
          </w:pPr>
          <w:hyperlink w:anchor="_Toc103934597" w:history="1">
            <w:r w:rsidR="009D1FCC" w:rsidRPr="00B85CB2">
              <w:rPr>
                <w:rStyle w:val="Hyperlink"/>
                <w:noProof/>
                <w:lang w:val="fr-BE"/>
              </w:rPr>
              <w:t>6.3.2</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lang w:val="fr-BE"/>
              </w:rPr>
              <w:t>Résultats de la vérification des dépenses et recommandations</w:t>
            </w:r>
            <w:r w:rsidR="009D1FCC">
              <w:rPr>
                <w:noProof/>
                <w:webHidden/>
              </w:rPr>
              <w:tab/>
            </w:r>
            <w:r w:rsidR="009D1FCC">
              <w:rPr>
                <w:noProof/>
                <w:webHidden/>
              </w:rPr>
              <w:fldChar w:fldCharType="begin"/>
            </w:r>
            <w:r w:rsidR="009D1FCC">
              <w:rPr>
                <w:noProof/>
                <w:webHidden/>
              </w:rPr>
              <w:instrText xml:space="preserve"> PAGEREF _Toc103934597 \h </w:instrText>
            </w:r>
            <w:r w:rsidR="009D1FCC">
              <w:rPr>
                <w:noProof/>
                <w:webHidden/>
              </w:rPr>
            </w:r>
            <w:r w:rsidR="009D1FCC">
              <w:rPr>
                <w:noProof/>
                <w:webHidden/>
              </w:rPr>
              <w:fldChar w:fldCharType="separate"/>
            </w:r>
            <w:r w:rsidR="009D1FCC">
              <w:rPr>
                <w:noProof/>
                <w:webHidden/>
              </w:rPr>
              <w:t>11</w:t>
            </w:r>
            <w:r w:rsidR="009D1FCC">
              <w:rPr>
                <w:noProof/>
                <w:webHidden/>
              </w:rPr>
              <w:fldChar w:fldCharType="end"/>
            </w:r>
          </w:hyperlink>
        </w:p>
        <w:p w14:paraId="43363446" w14:textId="49CFDC0F" w:rsidR="009D1FCC" w:rsidRDefault="00C95181">
          <w:pPr>
            <w:pStyle w:val="TOC3"/>
            <w:rPr>
              <w:rFonts w:asciiTheme="minorHAnsi" w:eastAsiaTheme="minorEastAsia" w:hAnsiTheme="minorHAnsi" w:cstheme="minorBidi"/>
              <w:i w:val="0"/>
              <w:noProof/>
              <w:sz w:val="22"/>
              <w:szCs w:val="22"/>
              <w:lang w:val="en-IE" w:eastAsia="en-IE"/>
            </w:rPr>
          </w:pPr>
          <w:hyperlink w:anchor="_Toc103934598" w:history="1">
            <w:r w:rsidR="009D1FCC" w:rsidRPr="004D2A39">
              <w:rPr>
                <w:rStyle w:val="Hyperlink"/>
                <w:noProof/>
                <w:lang w:val="fr-BE"/>
              </w:rPr>
              <w:t>6.3.3</w:t>
            </w:r>
            <w:r w:rsidR="009D1FCC" w:rsidRPr="004D2A39">
              <w:rPr>
                <w:rFonts w:asciiTheme="minorHAnsi" w:eastAsiaTheme="minorEastAsia" w:hAnsiTheme="minorHAnsi" w:cstheme="minorBidi"/>
                <w:i w:val="0"/>
                <w:noProof/>
                <w:sz w:val="22"/>
                <w:szCs w:val="22"/>
                <w:lang w:val="en-IE" w:eastAsia="en-IE"/>
              </w:rPr>
              <w:tab/>
            </w:r>
            <w:r w:rsidR="009D1FCC" w:rsidRPr="004D2A39">
              <w:rPr>
                <w:rStyle w:val="Hyperlink"/>
                <w:noProof/>
                <w:lang w:val="fr-BE"/>
              </w:rPr>
              <w:t>Réunion de fin de mission avec le pouvoir adjudicateur</w:t>
            </w:r>
            <w:r w:rsidR="009D1FCC">
              <w:rPr>
                <w:noProof/>
                <w:webHidden/>
              </w:rPr>
              <w:tab/>
            </w:r>
            <w:r w:rsidR="009D1FCC">
              <w:rPr>
                <w:noProof/>
                <w:webHidden/>
              </w:rPr>
              <w:fldChar w:fldCharType="begin"/>
            </w:r>
            <w:r w:rsidR="009D1FCC">
              <w:rPr>
                <w:noProof/>
                <w:webHidden/>
              </w:rPr>
              <w:instrText xml:space="preserve"> PAGEREF _Toc103934598 \h </w:instrText>
            </w:r>
            <w:r w:rsidR="009D1FCC">
              <w:rPr>
                <w:noProof/>
                <w:webHidden/>
              </w:rPr>
            </w:r>
            <w:r w:rsidR="009D1FCC">
              <w:rPr>
                <w:noProof/>
                <w:webHidden/>
              </w:rPr>
              <w:fldChar w:fldCharType="separate"/>
            </w:r>
            <w:r w:rsidR="009D1FCC">
              <w:rPr>
                <w:noProof/>
                <w:webHidden/>
              </w:rPr>
              <w:t>11</w:t>
            </w:r>
            <w:r w:rsidR="009D1FCC">
              <w:rPr>
                <w:noProof/>
                <w:webHidden/>
              </w:rPr>
              <w:fldChar w:fldCharType="end"/>
            </w:r>
          </w:hyperlink>
        </w:p>
        <w:p w14:paraId="11803221" w14:textId="25446189" w:rsidR="009D1FCC" w:rsidRDefault="00C95181">
          <w:pPr>
            <w:pStyle w:val="TOC3"/>
            <w:rPr>
              <w:rFonts w:asciiTheme="minorHAnsi" w:eastAsiaTheme="minorEastAsia" w:hAnsiTheme="minorHAnsi" w:cstheme="minorBidi"/>
              <w:i w:val="0"/>
              <w:noProof/>
              <w:sz w:val="22"/>
              <w:szCs w:val="22"/>
              <w:lang w:val="en-IE" w:eastAsia="en-IE"/>
            </w:rPr>
          </w:pPr>
          <w:hyperlink w:anchor="_Toc103934599" w:history="1">
            <w:r w:rsidR="009D1FCC" w:rsidRPr="00B85CB2">
              <w:rPr>
                <w:rStyle w:val="Hyperlink"/>
                <w:noProof/>
              </w:rPr>
              <w:t>6.3.4</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rPr>
              <w:t>Accès aux pièces justificatives</w:t>
            </w:r>
            <w:r w:rsidR="009D1FCC">
              <w:rPr>
                <w:noProof/>
                <w:webHidden/>
              </w:rPr>
              <w:tab/>
            </w:r>
            <w:r w:rsidR="009D1FCC">
              <w:rPr>
                <w:noProof/>
                <w:webHidden/>
              </w:rPr>
              <w:fldChar w:fldCharType="begin"/>
            </w:r>
            <w:r w:rsidR="009D1FCC">
              <w:rPr>
                <w:noProof/>
                <w:webHidden/>
              </w:rPr>
              <w:instrText xml:space="preserve"> PAGEREF _Toc103934599 \h </w:instrText>
            </w:r>
            <w:r w:rsidR="009D1FCC">
              <w:rPr>
                <w:noProof/>
                <w:webHidden/>
              </w:rPr>
            </w:r>
            <w:r w:rsidR="009D1FCC">
              <w:rPr>
                <w:noProof/>
                <w:webHidden/>
              </w:rPr>
              <w:fldChar w:fldCharType="separate"/>
            </w:r>
            <w:r w:rsidR="009D1FCC">
              <w:rPr>
                <w:noProof/>
                <w:webHidden/>
              </w:rPr>
              <w:t>11</w:t>
            </w:r>
            <w:r w:rsidR="009D1FCC">
              <w:rPr>
                <w:noProof/>
                <w:webHidden/>
              </w:rPr>
              <w:fldChar w:fldCharType="end"/>
            </w:r>
          </w:hyperlink>
        </w:p>
        <w:p w14:paraId="7E0FE783" w14:textId="581B96CD" w:rsidR="009D1FCC" w:rsidRDefault="00C95181">
          <w:pPr>
            <w:pStyle w:val="TOC1"/>
            <w:rPr>
              <w:rFonts w:asciiTheme="minorHAnsi" w:eastAsiaTheme="minorEastAsia" w:hAnsiTheme="minorHAnsi" w:cstheme="minorBidi"/>
              <w:b w:val="0"/>
              <w:caps w:val="0"/>
              <w:sz w:val="22"/>
              <w:szCs w:val="22"/>
              <w:lang w:val="en-IE" w:eastAsia="en-IE"/>
            </w:rPr>
          </w:pPr>
          <w:hyperlink w:anchor="_Toc103934600" w:history="1">
            <w:r w:rsidR="009D1FCC" w:rsidRPr="00B85CB2">
              <w:rPr>
                <w:rStyle w:val="Hyperlink"/>
              </w:rPr>
              <w:t>7</w:t>
            </w:r>
            <w:r w:rsidR="009D1FCC">
              <w:rPr>
                <w:rFonts w:asciiTheme="minorHAnsi" w:eastAsiaTheme="minorEastAsia" w:hAnsiTheme="minorHAnsi" w:cstheme="minorBidi"/>
                <w:b w:val="0"/>
                <w:caps w:val="0"/>
                <w:sz w:val="22"/>
                <w:szCs w:val="22"/>
                <w:lang w:val="en-IE" w:eastAsia="en-IE"/>
              </w:rPr>
              <w:tab/>
            </w:r>
            <w:r w:rsidR="009D1FCC" w:rsidRPr="00B85CB2">
              <w:rPr>
                <w:rStyle w:val="Hyperlink"/>
              </w:rPr>
              <w:t>Autres questions</w:t>
            </w:r>
            <w:r w:rsidR="009D1FCC">
              <w:rPr>
                <w:webHidden/>
              </w:rPr>
              <w:tab/>
            </w:r>
            <w:r w:rsidR="009D1FCC">
              <w:rPr>
                <w:webHidden/>
              </w:rPr>
              <w:fldChar w:fldCharType="begin"/>
            </w:r>
            <w:r w:rsidR="009D1FCC">
              <w:rPr>
                <w:webHidden/>
              </w:rPr>
              <w:instrText xml:space="preserve"> PAGEREF _Toc103934600 \h </w:instrText>
            </w:r>
            <w:r w:rsidR="009D1FCC">
              <w:rPr>
                <w:webHidden/>
              </w:rPr>
            </w:r>
            <w:r w:rsidR="009D1FCC">
              <w:rPr>
                <w:webHidden/>
              </w:rPr>
              <w:fldChar w:fldCharType="separate"/>
            </w:r>
            <w:r w:rsidR="009D1FCC">
              <w:rPr>
                <w:webHidden/>
              </w:rPr>
              <w:t>11</w:t>
            </w:r>
            <w:r w:rsidR="009D1FCC">
              <w:rPr>
                <w:webHidden/>
              </w:rPr>
              <w:fldChar w:fldCharType="end"/>
            </w:r>
          </w:hyperlink>
        </w:p>
        <w:p w14:paraId="43319064" w14:textId="391D7307" w:rsidR="009D1FCC" w:rsidRDefault="00C95181">
          <w:pPr>
            <w:pStyle w:val="TOC2"/>
            <w:rPr>
              <w:rFonts w:asciiTheme="minorHAnsi" w:eastAsiaTheme="minorEastAsia" w:hAnsiTheme="minorHAnsi" w:cstheme="minorBidi"/>
              <w:smallCaps w:val="0"/>
              <w:sz w:val="22"/>
              <w:szCs w:val="22"/>
              <w:lang w:val="en-IE" w:eastAsia="en-IE"/>
            </w:rPr>
          </w:pPr>
          <w:hyperlink w:anchor="_Toc103934601" w:history="1">
            <w:r w:rsidR="009D1FCC" w:rsidRPr="00B85CB2">
              <w:rPr>
                <w:rStyle w:val="Hyperlink"/>
              </w:rPr>
              <w:t>7.1</w:t>
            </w:r>
            <w:r w:rsidR="009D1FCC">
              <w:rPr>
                <w:rFonts w:asciiTheme="minorHAnsi" w:eastAsiaTheme="minorEastAsia" w:hAnsiTheme="minorHAnsi" w:cstheme="minorBidi"/>
                <w:smallCaps w:val="0"/>
                <w:sz w:val="22"/>
                <w:szCs w:val="22"/>
                <w:lang w:val="en-IE" w:eastAsia="en-IE"/>
              </w:rPr>
              <w:tab/>
            </w:r>
            <w:r w:rsidR="009D1FCC" w:rsidRPr="00B85CB2">
              <w:rPr>
                <w:rStyle w:val="Hyperlink"/>
              </w:rPr>
              <w:t>Procédure contradictoire et suivi</w:t>
            </w:r>
            <w:r w:rsidR="009D1FCC">
              <w:rPr>
                <w:webHidden/>
              </w:rPr>
              <w:tab/>
            </w:r>
            <w:r w:rsidR="009D1FCC">
              <w:rPr>
                <w:webHidden/>
              </w:rPr>
              <w:fldChar w:fldCharType="begin"/>
            </w:r>
            <w:r w:rsidR="009D1FCC">
              <w:rPr>
                <w:webHidden/>
              </w:rPr>
              <w:instrText xml:space="preserve"> PAGEREF _Toc103934601 \h </w:instrText>
            </w:r>
            <w:r w:rsidR="009D1FCC">
              <w:rPr>
                <w:webHidden/>
              </w:rPr>
            </w:r>
            <w:r w:rsidR="009D1FCC">
              <w:rPr>
                <w:webHidden/>
              </w:rPr>
              <w:fldChar w:fldCharType="separate"/>
            </w:r>
            <w:r w:rsidR="009D1FCC">
              <w:rPr>
                <w:webHidden/>
              </w:rPr>
              <w:t>11</w:t>
            </w:r>
            <w:r w:rsidR="009D1FCC">
              <w:rPr>
                <w:webHidden/>
              </w:rPr>
              <w:fldChar w:fldCharType="end"/>
            </w:r>
          </w:hyperlink>
        </w:p>
        <w:p w14:paraId="5F7D1349" w14:textId="20263DBE" w:rsidR="009D1FCC" w:rsidRDefault="00C95181">
          <w:pPr>
            <w:pStyle w:val="TOC2"/>
            <w:rPr>
              <w:rFonts w:asciiTheme="minorHAnsi" w:eastAsiaTheme="minorEastAsia" w:hAnsiTheme="minorHAnsi" w:cstheme="minorBidi"/>
              <w:smallCaps w:val="0"/>
              <w:sz w:val="22"/>
              <w:szCs w:val="22"/>
              <w:lang w:val="en-IE" w:eastAsia="en-IE"/>
            </w:rPr>
          </w:pPr>
          <w:hyperlink w:anchor="_Toc103934602" w:history="1">
            <w:r w:rsidR="009D1FCC" w:rsidRPr="00B85CB2">
              <w:rPr>
                <w:rStyle w:val="Hyperlink"/>
              </w:rPr>
              <w:t>7.2</w:t>
            </w:r>
            <w:r w:rsidR="009D1FCC">
              <w:rPr>
                <w:rFonts w:asciiTheme="minorHAnsi" w:eastAsiaTheme="minorEastAsia" w:hAnsiTheme="minorHAnsi" w:cstheme="minorBidi"/>
                <w:smallCaps w:val="0"/>
                <w:sz w:val="22"/>
                <w:szCs w:val="22"/>
                <w:lang w:val="en-IE" w:eastAsia="en-IE"/>
              </w:rPr>
              <w:tab/>
            </w:r>
            <w:r w:rsidR="009D1FCC" w:rsidRPr="00B85CB2">
              <w:rPr>
                <w:rStyle w:val="Hyperlink"/>
              </w:rPr>
              <w:t>Sous-traitance</w:t>
            </w:r>
            <w:r w:rsidR="009D1FCC">
              <w:rPr>
                <w:webHidden/>
              </w:rPr>
              <w:tab/>
            </w:r>
            <w:r w:rsidR="009D1FCC">
              <w:rPr>
                <w:webHidden/>
              </w:rPr>
              <w:fldChar w:fldCharType="begin"/>
            </w:r>
            <w:r w:rsidR="009D1FCC">
              <w:rPr>
                <w:webHidden/>
              </w:rPr>
              <w:instrText xml:space="preserve"> PAGEREF _Toc103934602 \h </w:instrText>
            </w:r>
            <w:r w:rsidR="009D1FCC">
              <w:rPr>
                <w:webHidden/>
              </w:rPr>
            </w:r>
            <w:r w:rsidR="009D1FCC">
              <w:rPr>
                <w:webHidden/>
              </w:rPr>
              <w:fldChar w:fldCharType="separate"/>
            </w:r>
            <w:r w:rsidR="009D1FCC">
              <w:rPr>
                <w:webHidden/>
              </w:rPr>
              <w:t>11</w:t>
            </w:r>
            <w:r w:rsidR="009D1FCC">
              <w:rPr>
                <w:webHidden/>
              </w:rPr>
              <w:fldChar w:fldCharType="end"/>
            </w:r>
          </w:hyperlink>
        </w:p>
        <w:p w14:paraId="5C59B1E2" w14:textId="28228869" w:rsidR="009D1FCC" w:rsidRDefault="00C95181">
          <w:pPr>
            <w:pStyle w:val="TOC1"/>
            <w:rPr>
              <w:rFonts w:asciiTheme="minorHAnsi" w:eastAsiaTheme="minorEastAsia" w:hAnsiTheme="minorHAnsi" w:cstheme="minorBidi"/>
              <w:b w:val="0"/>
              <w:caps w:val="0"/>
              <w:sz w:val="22"/>
              <w:szCs w:val="22"/>
              <w:lang w:val="en-IE" w:eastAsia="en-IE"/>
            </w:rPr>
          </w:pPr>
          <w:hyperlink w:anchor="_Toc103934603" w:history="1">
            <w:r w:rsidR="009D1FCC" w:rsidRPr="00B85CB2">
              <w:rPr>
                <w:rStyle w:val="Hyperlink"/>
              </w:rPr>
              <w:t>8</w:t>
            </w:r>
            <w:r w:rsidR="009D1FCC">
              <w:rPr>
                <w:rFonts w:asciiTheme="minorHAnsi" w:eastAsiaTheme="minorEastAsia" w:hAnsiTheme="minorHAnsi" w:cstheme="minorBidi"/>
                <w:b w:val="0"/>
                <w:caps w:val="0"/>
                <w:sz w:val="22"/>
                <w:szCs w:val="22"/>
                <w:lang w:val="en-IE" w:eastAsia="en-IE"/>
              </w:rPr>
              <w:tab/>
            </w:r>
            <w:r w:rsidR="009D1FCC" w:rsidRPr="00B85CB2">
              <w:rPr>
                <w:rStyle w:val="Hyperlink"/>
              </w:rPr>
              <w:t>Annexes</w:t>
            </w:r>
            <w:r w:rsidR="009D1FCC">
              <w:rPr>
                <w:webHidden/>
              </w:rPr>
              <w:tab/>
            </w:r>
            <w:r w:rsidR="009D1FCC">
              <w:rPr>
                <w:webHidden/>
              </w:rPr>
              <w:fldChar w:fldCharType="begin"/>
            </w:r>
            <w:r w:rsidR="009D1FCC">
              <w:rPr>
                <w:webHidden/>
              </w:rPr>
              <w:instrText xml:space="preserve"> PAGEREF _Toc103934603 \h </w:instrText>
            </w:r>
            <w:r w:rsidR="009D1FCC">
              <w:rPr>
                <w:webHidden/>
              </w:rPr>
            </w:r>
            <w:r w:rsidR="009D1FCC">
              <w:rPr>
                <w:webHidden/>
              </w:rPr>
              <w:fldChar w:fldCharType="separate"/>
            </w:r>
            <w:r w:rsidR="009D1FCC">
              <w:rPr>
                <w:webHidden/>
              </w:rPr>
              <w:t>12</w:t>
            </w:r>
            <w:r w:rsidR="009D1FCC">
              <w:rPr>
                <w:webHidden/>
              </w:rPr>
              <w:fldChar w:fldCharType="end"/>
            </w:r>
          </w:hyperlink>
        </w:p>
        <w:p w14:paraId="640CC90C" w14:textId="780A072F" w:rsidR="00351590" w:rsidRDefault="00351590">
          <w:pPr>
            <w:rPr>
              <w:noProof/>
            </w:rPr>
          </w:pPr>
          <w:r>
            <w:rPr>
              <w:b/>
              <w:bCs/>
              <w:noProof/>
            </w:rPr>
            <w:fldChar w:fldCharType="end"/>
          </w:r>
        </w:p>
      </w:sdtContent>
    </w:sdt>
    <w:p w14:paraId="5989CF03" w14:textId="77777777" w:rsidR="00B53D2B" w:rsidRPr="00E70051" w:rsidRDefault="00B83BB3" w:rsidP="00E70051">
      <w:pPr>
        <w:rPr>
          <w:rFonts w:ascii="Arial" w:hAnsi="Arial" w:cs="Arial"/>
          <w:sz w:val="20"/>
        </w:rPr>
      </w:pPr>
      <w:r w:rsidRPr="00E970E9">
        <w:rPr>
          <w:rFonts w:ascii="Arial" w:hAnsi="Arial" w:cs="Arial"/>
          <w:sz w:val="20"/>
        </w:rPr>
        <w:fldChar w:fldCharType="end"/>
      </w:r>
    </w:p>
    <w:p w14:paraId="16D79762" w14:textId="77777777" w:rsidR="003D6C65" w:rsidRPr="00B93956" w:rsidRDefault="003D6C65" w:rsidP="00B93956">
      <w:pPr>
        <w:pStyle w:val="Heading1"/>
        <w:tabs>
          <w:tab w:val="clear" w:pos="574"/>
          <w:tab w:val="num" w:pos="426"/>
        </w:tabs>
        <w:ind w:left="567" w:hanging="567"/>
      </w:pPr>
      <w:bookmarkStart w:id="1" w:name="_Toc519678192"/>
      <w:bookmarkStart w:id="2" w:name="_Toc103934574"/>
      <w:r w:rsidRPr="00A41DE3">
        <w:rPr>
          <w:rFonts w:ascii="Times New Roman" w:hAnsi="Times New Roman"/>
        </w:rPr>
        <w:lastRenderedPageBreak/>
        <w:t>Introduction</w:t>
      </w:r>
      <w:bookmarkEnd w:id="1"/>
      <w:bookmarkEnd w:id="2"/>
    </w:p>
    <w:p w14:paraId="67D756A7" w14:textId="77777777" w:rsidR="007D3756" w:rsidRPr="00925BD3" w:rsidRDefault="007D3756" w:rsidP="007D3756">
      <w:pPr>
        <w:rPr>
          <w:sz w:val="24"/>
          <w:szCs w:val="24"/>
          <w:lang w:val="fr-BE"/>
        </w:rPr>
      </w:pPr>
      <w:r w:rsidRPr="00925BD3">
        <w:rPr>
          <w:sz w:val="24"/>
          <w:lang w:val="fr-BE"/>
        </w:rPr>
        <w:t xml:space="preserve">Le présent document et les annexes énumérées </w:t>
      </w:r>
      <w:r>
        <w:rPr>
          <w:sz w:val="24"/>
          <w:lang w:val="fr-BE"/>
        </w:rPr>
        <w:t>dans la section</w:t>
      </w:r>
      <w:r w:rsidRPr="00925BD3">
        <w:rPr>
          <w:sz w:val="24"/>
          <w:lang w:val="fr-BE"/>
        </w:rPr>
        <w:t> </w:t>
      </w:r>
      <w:r w:rsidRPr="00955AC2">
        <w:rPr>
          <w:sz w:val="24"/>
          <w:szCs w:val="24"/>
        </w:rPr>
        <w:fldChar w:fldCharType="begin"/>
      </w:r>
      <w:r w:rsidRPr="00925BD3">
        <w:rPr>
          <w:sz w:val="24"/>
          <w:szCs w:val="24"/>
          <w:lang w:val="fr-BE"/>
        </w:rPr>
        <w:instrText xml:space="preserve"> REF _Ref500836604 \r \h  \* MERGEFORMAT </w:instrText>
      </w:r>
      <w:r w:rsidRPr="00955AC2">
        <w:rPr>
          <w:sz w:val="24"/>
          <w:szCs w:val="24"/>
        </w:rPr>
      </w:r>
      <w:r w:rsidRPr="00955AC2">
        <w:rPr>
          <w:sz w:val="24"/>
          <w:szCs w:val="24"/>
        </w:rPr>
        <w:fldChar w:fldCharType="separate"/>
      </w:r>
      <w:r w:rsidRPr="00925BD3">
        <w:rPr>
          <w:sz w:val="24"/>
          <w:szCs w:val="24"/>
          <w:lang w:val="fr-BE"/>
        </w:rPr>
        <w:t>8</w:t>
      </w:r>
      <w:r w:rsidRPr="00955AC2">
        <w:rPr>
          <w:sz w:val="24"/>
          <w:szCs w:val="24"/>
        </w:rPr>
        <w:fldChar w:fldCharType="end"/>
      </w:r>
      <w:r w:rsidRPr="00925BD3">
        <w:rPr>
          <w:sz w:val="24"/>
          <w:lang w:val="fr-BE"/>
        </w:rPr>
        <w:t xml:space="preserve"> sont les termes de référence </w:t>
      </w:r>
      <w:proofErr w:type="gramStart"/>
      <w:r w:rsidRPr="00925BD3">
        <w:rPr>
          <w:sz w:val="24"/>
          <w:lang w:val="fr-BE"/>
        </w:rPr>
        <w:t>(«</w:t>
      </w:r>
      <w:proofErr w:type="spellStart"/>
      <w:r w:rsidRPr="00925BD3">
        <w:rPr>
          <w:sz w:val="24"/>
          <w:lang w:val="fr-BE"/>
        </w:rPr>
        <w:t>TdR</w:t>
      </w:r>
      <w:proofErr w:type="spellEnd"/>
      <w:proofErr w:type="gramEnd"/>
      <w:r w:rsidRPr="00925BD3">
        <w:rPr>
          <w:sz w:val="24"/>
          <w:lang w:val="fr-BE"/>
        </w:rPr>
        <w:t xml:space="preserve">») sur la base desquels le </w:t>
      </w:r>
      <w:r w:rsidRPr="00925BD3">
        <w:rPr>
          <w:b/>
          <w:sz w:val="24"/>
          <w:lang w:val="fr-BE"/>
        </w:rPr>
        <w:t>pouvoir adjudicateur</w:t>
      </w:r>
      <w:r w:rsidRPr="00925BD3">
        <w:rPr>
          <w:sz w:val="24"/>
          <w:lang w:val="fr-BE"/>
        </w:rPr>
        <w:t xml:space="preserve"> accepte d’engager «le vérificateur des dépenses» afin qu’il procède à une vérification des dépenses déclarées par les entités déclarantes.</w:t>
      </w:r>
    </w:p>
    <w:p w14:paraId="4B242C85" w14:textId="77777777" w:rsidR="007D3756" w:rsidRPr="00925BD3" w:rsidRDefault="007D3756" w:rsidP="007D3756">
      <w:pPr>
        <w:rPr>
          <w:sz w:val="24"/>
          <w:szCs w:val="24"/>
          <w:lang w:val="fr-BE"/>
        </w:rPr>
      </w:pPr>
      <w:r w:rsidRPr="00925BD3">
        <w:rPr>
          <w:sz w:val="24"/>
          <w:lang w:val="fr-BE"/>
        </w:rPr>
        <w:t xml:space="preserve">Ces </w:t>
      </w:r>
      <w:proofErr w:type="spellStart"/>
      <w:r w:rsidRPr="00925BD3">
        <w:rPr>
          <w:sz w:val="24"/>
          <w:lang w:val="fr-BE"/>
        </w:rPr>
        <w:t>TdR</w:t>
      </w:r>
      <w:proofErr w:type="spellEnd"/>
      <w:r w:rsidRPr="00925BD3">
        <w:rPr>
          <w:sz w:val="24"/>
          <w:lang w:val="fr-BE"/>
        </w:rPr>
        <w:t xml:space="preserve"> deviendront partie intégrante du contrat conclu entre le pouvoir adjudicateur et le vérificateur des dépenses.</w:t>
      </w:r>
    </w:p>
    <w:p w14:paraId="45CCBAB7" w14:textId="77777777" w:rsidR="007D3756" w:rsidRPr="00925BD3" w:rsidRDefault="007D3756" w:rsidP="007D3756">
      <w:pPr>
        <w:rPr>
          <w:sz w:val="24"/>
          <w:lang w:val="fr-BE"/>
        </w:rPr>
      </w:pPr>
      <w:r w:rsidRPr="00925BD3">
        <w:rPr>
          <w:sz w:val="24"/>
          <w:lang w:val="fr-BE"/>
        </w:rPr>
        <w:t>Ils s’appliquent aux vérifications des dépenses contractées par la Commission et couvrent la vérification des dépenses encourues au titre des contrats financés par l’Union européenne (UE) qui sont indiqués sur la page de couverture.</w:t>
      </w:r>
    </w:p>
    <w:p w14:paraId="5A23D47F" w14:textId="77777777" w:rsidR="007D3756" w:rsidRPr="00955AC2" w:rsidRDefault="007D3756" w:rsidP="00AA0772">
      <w:pPr>
        <w:spacing w:before="120" w:line="276" w:lineRule="auto"/>
        <w:rPr>
          <w:snapToGrid w:val="0"/>
          <w:sz w:val="24"/>
          <w:szCs w:val="24"/>
          <w:highlight w:val="yellow"/>
          <w:shd w:val="clear" w:color="auto" w:fill="D9D9D9"/>
          <w:lang w:val="fr-BE"/>
        </w:rPr>
      </w:pPr>
      <w:r w:rsidRPr="00925BD3">
        <w:rPr>
          <w:snapToGrid w:val="0"/>
          <w:sz w:val="24"/>
          <w:szCs w:val="24"/>
          <w:highlight w:val="yellow"/>
          <w:shd w:val="clear" w:color="auto" w:fill="D9D9D9"/>
          <w:lang w:val="fr-BE"/>
        </w:rPr>
        <w:t xml:space="preserve">[Cette section de l’introduction s’applique </w:t>
      </w:r>
      <w:r w:rsidRPr="007D3756">
        <w:rPr>
          <w:b/>
          <w:snapToGrid w:val="0"/>
          <w:sz w:val="24"/>
          <w:szCs w:val="24"/>
          <w:highlight w:val="yellow"/>
          <w:u w:val="single"/>
          <w:shd w:val="clear" w:color="auto" w:fill="D9D9D9"/>
          <w:lang w:val="fr-BE"/>
        </w:rPr>
        <w:t>uniquement</w:t>
      </w:r>
      <w:r w:rsidRPr="00925BD3">
        <w:rPr>
          <w:snapToGrid w:val="0"/>
          <w:sz w:val="24"/>
          <w:szCs w:val="24"/>
          <w:highlight w:val="yellow"/>
          <w:shd w:val="clear" w:color="auto" w:fill="D9D9D9"/>
          <w:lang w:val="fr-BE"/>
        </w:rPr>
        <w:t xml:space="preserve"> dans le cas où l’Entité Déclarante a signé un Accord Cadre qui inclut une clause de vérification avec la Commission Européenne. Dans le cas où il n’y a pas d’Accord Cadre, la section ‘Accord Cadre et Clause de Vérification’ doit être supprimée. Consultez </w:t>
      </w:r>
      <w:r>
        <w:rPr>
          <w:snapToGrid w:val="0"/>
          <w:sz w:val="24"/>
          <w:szCs w:val="24"/>
          <w:highlight w:val="yellow"/>
          <w:shd w:val="clear" w:color="auto" w:fill="D9D9D9"/>
          <w:lang w:val="fr-BE"/>
        </w:rPr>
        <w:t>INTPA</w:t>
      </w:r>
      <w:r w:rsidRPr="00925BD3">
        <w:rPr>
          <w:snapToGrid w:val="0"/>
          <w:sz w:val="24"/>
          <w:szCs w:val="24"/>
          <w:highlight w:val="yellow"/>
          <w:shd w:val="clear" w:color="auto" w:fill="D9D9D9"/>
          <w:lang w:val="fr-BE"/>
        </w:rPr>
        <w:t xml:space="preserve"> </w:t>
      </w:r>
      <w:proofErr w:type="spellStart"/>
      <w:r w:rsidRPr="00925BD3">
        <w:rPr>
          <w:snapToGrid w:val="0"/>
          <w:sz w:val="24"/>
          <w:szCs w:val="24"/>
          <w:highlight w:val="yellow"/>
          <w:shd w:val="clear" w:color="auto" w:fill="D9D9D9"/>
          <w:lang w:val="fr-BE"/>
        </w:rPr>
        <w:t>Companion</w:t>
      </w:r>
      <w:proofErr w:type="spellEnd"/>
      <w:r w:rsidRPr="00925BD3">
        <w:rPr>
          <w:snapToGrid w:val="0"/>
          <w:sz w:val="24"/>
          <w:szCs w:val="24"/>
          <w:highlight w:val="yellow"/>
          <w:shd w:val="clear" w:color="auto" w:fill="D9D9D9"/>
          <w:lang w:val="fr-BE"/>
        </w:rPr>
        <w:t xml:space="preserve"> pour vérifier l’existence des </w:t>
      </w:r>
      <w:proofErr w:type="spellStart"/>
      <w:r w:rsidRPr="00925BD3">
        <w:rPr>
          <w:snapToGrid w:val="0"/>
          <w:sz w:val="24"/>
          <w:szCs w:val="24"/>
          <w:highlight w:val="yellow"/>
          <w:shd w:val="clear" w:color="auto" w:fill="D9D9D9"/>
          <w:lang w:val="fr-BE"/>
        </w:rPr>
        <w:t>Accords Cadres</w:t>
      </w:r>
      <w:proofErr w:type="spellEnd"/>
      <w:r w:rsidRPr="00925BD3">
        <w:rPr>
          <w:snapToGrid w:val="0"/>
          <w:sz w:val="24"/>
          <w:szCs w:val="24"/>
          <w:highlight w:val="yellow"/>
          <w:shd w:val="clear" w:color="auto" w:fill="D9D9D9"/>
          <w:lang w:val="fr-BE"/>
        </w:rPr>
        <w:t xml:space="preserve"> avec une clause de vérification. </w:t>
      </w:r>
    </w:p>
    <w:p w14:paraId="2B9BFA0F" w14:textId="77777777" w:rsidR="007D3756" w:rsidRPr="00925BD3" w:rsidRDefault="007D3756" w:rsidP="007D3756">
      <w:pPr>
        <w:spacing w:before="120" w:line="276" w:lineRule="auto"/>
        <w:rPr>
          <w:i/>
          <w:snapToGrid w:val="0"/>
          <w:sz w:val="24"/>
          <w:szCs w:val="24"/>
          <w:highlight w:val="yellow"/>
          <w:shd w:val="clear" w:color="auto" w:fill="D9D9D9"/>
          <w:lang w:val="fr-BE"/>
        </w:rPr>
      </w:pPr>
      <w:r w:rsidRPr="00925BD3">
        <w:rPr>
          <w:snapToGrid w:val="0"/>
          <w:sz w:val="24"/>
          <w:szCs w:val="24"/>
          <w:highlight w:val="yellow"/>
          <w:shd w:val="clear" w:color="auto" w:fill="D9D9D9"/>
          <w:lang w:val="fr-BE"/>
        </w:rPr>
        <w:t xml:space="preserve">Cas particulier des </w:t>
      </w:r>
      <w:proofErr w:type="gramStart"/>
      <w:r w:rsidRPr="00925BD3">
        <w:rPr>
          <w:snapToGrid w:val="0"/>
          <w:sz w:val="24"/>
          <w:szCs w:val="24"/>
          <w:highlight w:val="yellow"/>
          <w:shd w:val="clear" w:color="auto" w:fill="D9D9D9"/>
          <w:lang w:val="fr-BE"/>
        </w:rPr>
        <w:t>UN:</w:t>
      </w:r>
      <w:proofErr w:type="gramEnd"/>
      <w:r w:rsidRPr="00925BD3">
        <w:rPr>
          <w:snapToGrid w:val="0"/>
          <w:sz w:val="24"/>
          <w:szCs w:val="24"/>
          <w:highlight w:val="yellow"/>
          <w:shd w:val="clear" w:color="auto" w:fill="D9D9D9"/>
          <w:lang w:val="fr-BE"/>
        </w:rPr>
        <w:t xml:space="preserve"> en plus du FAFA et de la Clause de Vérification, veuillez noter qu’un  'Common </w:t>
      </w:r>
      <w:proofErr w:type="spellStart"/>
      <w:r w:rsidRPr="00925BD3">
        <w:rPr>
          <w:snapToGrid w:val="0"/>
          <w:sz w:val="24"/>
          <w:szCs w:val="24"/>
          <w:highlight w:val="yellow"/>
          <w:shd w:val="clear" w:color="auto" w:fill="D9D9D9"/>
          <w:lang w:val="fr-BE"/>
        </w:rPr>
        <w:t>Understanding</w:t>
      </w:r>
      <w:proofErr w:type="spellEnd"/>
      <w:r w:rsidRPr="00925BD3">
        <w:rPr>
          <w:snapToGrid w:val="0"/>
          <w:sz w:val="24"/>
          <w:szCs w:val="24"/>
          <w:highlight w:val="yellow"/>
          <w:shd w:val="clear" w:color="auto" w:fill="D9D9D9"/>
          <w:lang w:val="fr-BE"/>
        </w:rPr>
        <w:t xml:space="preserve"> on the use of the </w:t>
      </w:r>
      <w:proofErr w:type="spellStart"/>
      <w:r w:rsidRPr="00925BD3">
        <w:rPr>
          <w:snapToGrid w:val="0"/>
          <w:sz w:val="24"/>
          <w:szCs w:val="24"/>
          <w:highlight w:val="yellow"/>
          <w:shd w:val="clear" w:color="auto" w:fill="D9D9D9"/>
          <w:lang w:val="fr-BE"/>
        </w:rPr>
        <w:t>Terms</w:t>
      </w:r>
      <w:proofErr w:type="spellEnd"/>
      <w:r w:rsidRPr="00925BD3">
        <w:rPr>
          <w:snapToGrid w:val="0"/>
          <w:sz w:val="24"/>
          <w:szCs w:val="24"/>
          <w:highlight w:val="yellow"/>
          <w:shd w:val="clear" w:color="auto" w:fill="D9D9D9"/>
          <w:lang w:val="fr-BE"/>
        </w:rPr>
        <w:t xml:space="preserve"> of Reference for </w:t>
      </w:r>
      <w:proofErr w:type="spellStart"/>
      <w:r w:rsidRPr="00925BD3">
        <w:rPr>
          <w:snapToGrid w:val="0"/>
          <w:sz w:val="24"/>
          <w:szCs w:val="24"/>
          <w:highlight w:val="yellow"/>
          <w:shd w:val="clear" w:color="auto" w:fill="D9D9D9"/>
          <w:lang w:val="fr-BE"/>
        </w:rPr>
        <w:t>Expenditure</w:t>
      </w:r>
      <w:proofErr w:type="spellEnd"/>
      <w:r w:rsidRPr="00925BD3">
        <w:rPr>
          <w:snapToGrid w:val="0"/>
          <w:sz w:val="24"/>
          <w:szCs w:val="24"/>
          <w:highlight w:val="yellow"/>
          <w:shd w:val="clear" w:color="auto" w:fill="D9D9D9"/>
          <w:lang w:val="fr-BE"/>
        </w:rPr>
        <w:t xml:space="preserve"> </w:t>
      </w:r>
      <w:proofErr w:type="spellStart"/>
      <w:r w:rsidRPr="00925BD3">
        <w:rPr>
          <w:snapToGrid w:val="0"/>
          <w:sz w:val="24"/>
          <w:szCs w:val="24"/>
          <w:highlight w:val="yellow"/>
          <w:shd w:val="clear" w:color="auto" w:fill="D9D9D9"/>
          <w:lang w:val="fr-BE"/>
        </w:rPr>
        <w:t>Verification</w:t>
      </w:r>
      <w:proofErr w:type="spellEnd"/>
      <w:r w:rsidRPr="00925BD3">
        <w:rPr>
          <w:snapToGrid w:val="0"/>
          <w:sz w:val="24"/>
          <w:szCs w:val="24"/>
          <w:highlight w:val="yellow"/>
          <w:shd w:val="clear" w:color="auto" w:fill="D9D9D9"/>
          <w:lang w:val="fr-BE"/>
        </w:rPr>
        <w:t xml:space="preserve"> for Operations </w:t>
      </w:r>
      <w:proofErr w:type="spellStart"/>
      <w:r w:rsidRPr="00925BD3">
        <w:rPr>
          <w:snapToGrid w:val="0"/>
          <w:sz w:val="24"/>
          <w:szCs w:val="24"/>
          <w:highlight w:val="yellow"/>
          <w:shd w:val="clear" w:color="auto" w:fill="D9D9D9"/>
          <w:lang w:val="fr-BE"/>
        </w:rPr>
        <w:t>implemented</w:t>
      </w:r>
      <w:proofErr w:type="spellEnd"/>
      <w:r w:rsidRPr="00925BD3">
        <w:rPr>
          <w:snapToGrid w:val="0"/>
          <w:sz w:val="24"/>
          <w:szCs w:val="24"/>
          <w:highlight w:val="yellow"/>
          <w:shd w:val="clear" w:color="auto" w:fill="D9D9D9"/>
          <w:lang w:val="fr-BE"/>
        </w:rPr>
        <w:t xml:space="preserve"> by UN-Organisation </w:t>
      </w:r>
      <w:proofErr w:type="spellStart"/>
      <w:r w:rsidRPr="00925BD3">
        <w:rPr>
          <w:snapToGrid w:val="0"/>
          <w:sz w:val="24"/>
          <w:szCs w:val="24"/>
          <w:highlight w:val="yellow"/>
          <w:shd w:val="clear" w:color="auto" w:fill="D9D9D9"/>
          <w:lang w:val="fr-BE"/>
        </w:rPr>
        <w:t>that</w:t>
      </w:r>
      <w:proofErr w:type="spellEnd"/>
      <w:r w:rsidRPr="00925BD3">
        <w:rPr>
          <w:snapToGrid w:val="0"/>
          <w:sz w:val="24"/>
          <w:szCs w:val="24"/>
          <w:highlight w:val="yellow"/>
          <w:shd w:val="clear" w:color="auto" w:fill="D9D9D9"/>
          <w:lang w:val="fr-BE"/>
        </w:rPr>
        <w:t xml:space="preserve"> are </w:t>
      </w:r>
      <w:proofErr w:type="spellStart"/>
      <w:r w:rsidRPr="00925BD3">
        <w:rPr>
          <w:snapToGrid w:val="0"/>
          <w:sz w:val="24"/>
          <w:szCs w:val="24"/>
          <w:highlight w:val="yellow"/>
          <w:shd w:val="clear" w:color="auto" w:fill="D9D9D9"/>
          <w:lang w:val="fr-BE"/>
        </w:rPr>
        <w:t>among</w:t>
      </w:r>
      <w:proofErr w:type="spellEnd"/>
      <w:r w:rsidRPr="00925BD3">
        <w:rPr>
          <w:snapToGrid w:val="0"/>
          <w:sz w:val="24"/>
          <w:szCs w:val="24"/>
          <w:highlight w:val="yellow"/>
          <w:shd w:val="clear" w:color="auto" w:fill="D9D9D9"/>
          <w:lang w:val="fr-BE"/>
        </w:rPr>
        <w:t xml:space="preserve"> the </w:t>
      </w:r>
      <w:proofErr w:type="spellStart"/>
      <w:r w:rsidRPr="00925BD3">
        <w:rPr>
          <w:snapToGrid w:val="0"/>
          <w:sz w:val="24"/>
          <w:szCs w:val="24"/>
          <w:highlight w:val="yellow"/>
          <w:shd w:val="clear" w:color="auto" w:fill="D9D9D9"/>
          <w:lang w:val="fr-BE"/>
        </w:rPr>
        <w:t>Signatory</w:t>
      </w:r>
      <w:proofErr w:type="spellEnd"/>
      <w:r w:rsidRPr="00925BD3">
        <w:rPr>
          <w:snapToGrid w:val="0"/>
          <w:sz w:val="24"/>
          <w:szCs w:val="24"/>
          <w:highlight w:val="yellow"/>
          <w:shd w:val="clear" w:color="auto" w:fill="D9D9D9"/>
          <w:lang w:val="fr-BE"/>
        </w:rPr>
        <w:t xml:space="preserve"> Parties of the EU-UN-FAFA' a été signé pour orienter les vérificateurs dans leurs travaux. </w:t>
      </w:r>
      <w:r w:rsidRPr="00955AC2">
        <w:rPr>
          <w:snapToGrid w:val="0"/>
          <w:sz w:val="24"/>
          <w:szCs w:val="24"/>
          <w:highlight w:val="yellow"/>
          <w:shd w:val="clear" w:color="auto" w:fill="D9D9D9"/>
          <w:lang w:val="fr-BE"/>
        </w:rPr>
        <w:t>I</w:t>
      </w:r>
      <w:r>
        <w:rPr>
          <w:snapToGrid w:val="0"/>
          <w:sz w:val="24"/>
          <w:szCs w:val="24"/>
          <w:highlight w:val="yellow"/>
          <w:shd w:val="clear" w:color="auto" w:fill="D9D9D9"/>
          <w:lang w:val="fr-BE"/>
        </w:rPr>
        <w:t xml:space="preserve">l doit être annexé aux </w:t>
      </w:r>
      <w:proofErr w:type="spellStart"/>
      <w:r>
        <w:rPr>
          <w:snapToGrid w:val="0"/>
          <w:sz w:val="24"/>
          <w:szCs w:val="24"/>
          <w:highlight w:val="yellow"/>
          <w:shd w:val="clear" w:color="auto" w:fill="D9D9D9"/>
          <w:lang w:val="fr-BE"/>
        </w:rPr>
        <w:t>Td</w:t>
      </w:r>
      <w:r w:rsidRPr="00955AC2">
        <w:rPr>
          <w:snapToGrid w:val="0"/>
          <w:sz w:val="24"/>
          <w:szCs w:val="24"/>
          <w:highlight w:val="yellow"/>
          <w:shd w:val="clear" w:color="auto" w:fill="D9D9D9"/>
          <w:lang w:val="fr-BE"/>
        </w:rPr>
        <w:t>Rs</w:t>
      </w:r>
      <w:proofErr w:type="spellEnd"/>
      <w:r w:rsidRPr="00955AC2">
        <w:rPr>
          <w:snapToGrid w:val="0"/>
          <w:sz w:val="24"/>
          <w:szCs w:val="24"/>
          <w:highlight w:val="yellow"/>
          <w:shd w:val="clear" w:color="auto" w:fill="D9D9D9"/>
          <w:lang w:val="fr-BE"/>
        </w:rPr>
        <w:t>.</w:t>
      </w:r>
      <w:r w:rsidRPr="00925BD3">
        <w:rPr>
          <w:sz w:val="24"/>
          <w:szCs w:val="24"/>
          <w:highlight w:val="yellow"/>
          <w:lang w:val="fr-BE"/>
        </w:rPr>
        <w:t>]</w:t>
      </w:r>
      <w:r w:rsidRPr="00925BD3">
        <w:rPr>
          <w:snapToGrid w:val="0"/>
          <w:sz w:val="24"/>
          <w:szCs w:val="24"/>
          <w:highlight w:val="yellow"/>
          <w:shd w:val="clear" w:color="auto" w:fill="D9D9D9"/>
          <w:lang w:val="fr-BE"/>
        </w:rPr>
        <w:t xml:space="preserve"> </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420"/>
      </w:tblGrid>
      <w:tr w:rsidR="00D255C2" w:rsidRPr="008E24EB" w14:paraId="34D5FFD3" w14:textId="77777777" w:rsidTr="3F2FF3BC">
        <w:tc>
          <w:tcPr>
            <w:tcW w:w="8420" w:type="dxa"/>
            <w:shd w:val="clear" w:color="auto" w:fill="auto"/>
          </w:tcPr>
          <w:p w14:paraId="19D4D6D6" w14:textId="77777777" w:rsidR="00D255C2" w:rsidRPr="007D3756" w:rsidRDefault="00D255C2" w:rsidP="00745B11">
            <w:pPr>
              <w:spacing w:before="120" w:line="276" w:lineRule="auto"/>
              <w:jc w:val="center"/>
              <w:rPr>
                <w:b/>
                <w:bCs/>
                <w:sz w:val="24"/>
                <w:szCs w:val="24"/>
                <w:highlight w:val="lightGray"/>
                <w:lang w:val="fr-BE"/>
              </w:rPr>
            </w:pPr>
            <w:r w:rsidRPr="007D3756">
              <w:rPr>
                <w:sz w:val="24"/>
                <w:szCs w:val="24"/>
                <w:highlight w:val="lightGray"/>
                <w:lang w:val="fr-BE"/>
              </w:rPr>
              <w:t>[</w:t>
            </w:r>
            <w:r w:rsidR="007D3756" w:rsidRPr="007D3756">
              <w:rPr>
                <w:b/>
                <w:bCs/>
                <w:sz w:val="24"/>
                <w:szCs w:val="24"/>
                <w:highlight w:val="lightGray"/>
                <w:lang w:val="fr-BE"/>
              </w:rPr>
              <w:t>Accord Cadre et Clause de Vérification</w:t>
            </w:r>
          </w:p>
          <w:p w14:paraId="15428ADD" w14:textId="77777777" w:rsidR="00D255C2" w:rsidRPr="007D3756" w:rsidRDefault="007D3756" w:rsidP="3F2FF3BC">
            <w:pPr>
              <w:spacing w:before="120" w:line="276" w:lineRule="auto"/>
              <w:rPr>
                <w:i/>
                <w:iCs/>
                <w:sz w:val="24"/>
                <w:szCs w:val="24"/>
                <w:lang w:val="fr-BE"/>
              </w:rPr>
            </w:pPr>
            <w:r w:rsidRPr="00955AC2">
              <w:rPr>
                <w:sz w:val="24"/>
                <w:szCs w:val="24"/>
                <w:highlight w:val="lightGray"/>
                <w:lang w:val="fr-BE"/>
              </w:rPr>
              <w:t>Un Accord Cadre a été signé entre la Commission Européenne (‘CE’ ou ‘Commission</w:t>
            </w:r>
            <w:r>
              <w:rPr>
                <w:sz w:val="24"/>
                <w:szCs w:val="24"/>
                <w:highlight w:val="lightGray"/>
                <w:lang w:val="fr-BE"/>
              </w:rPr>
              <w:t>’</w:t>
            </w:r>
            <w:r w:rsidRPr="00955AC2">
              <w:rPr>
                <w:sz w:val="24"/>
                <w:szCs w:val="24"/>
                <w:highlight w:val="lightGray"/>
                <w:lang w:val="fr-BE"/>
              </w:rPr>
              <w:t>) et &lt;</w:t>
            </w:r>
            <w:r w:rsidRPr="00955AC2">
              <w:rPr>
                <w:sz w:val="24"/>
                <w:szCs w:val="24"/>
                <w:highlight w:val="yellow"/>
                <w:lang w:val="fr-BE"/>
              </w:rPr>
              <w:t>nom de l’Entité Déclarante</w:t>
            </w:r>
            <w:r w:rsidRPr="00955AC2">
              <w:rPr>
                <w:sz w:val="24"/>
                <w:szCs w:val="24"/>
                <w:highlight w:val="lightGray"/>
                <w:lang w:val="fr-BE"/>
              </w:rPr>
              <w:t>&gt; le &lt;</w:t>
            </w:r>
            <w:r w:rsidRPr="00955AC2">
              <w:rPr>
                <w:sz w:val="24"/>
                <w:szCs w:val="24"/>
                <w:highlight w:val="yellow"/>
                <w:lang w:val="fr-BE"/>
              </w:rPr>
              <w:t>jj/mm/</w:t>
            </w:r>
            <w:proofErr w:type="spellStart"/>
            <w:r w:rsidRPr="00955AC2">
              <w:rPr>
                <w:sz w:val="24"/>
                <w:szCs w:val="24"/>
                <w:highlight w:val="yellow"/>
                <w:lang w:val="fr-BE"/>
              </w:rPr>
              <w:t>aaaa</w:t>
            </w:r>
            <w:proofErr w:type="spellEnd"/>
            <w:r w:rsidRPr="00955AC2">
              <w:rPr>
                <w:sz w:val="24"/>
                <w:szCs w:val="24"/>
                <w:highlight w:val="lightGray"/>
                <w:lang w:val="fr-BE"/>
              </w:rPr>
              <w:t>&gt;. Cet Accord prévoit les principes généraux et les conditions principales de coopération entre la CE et &lt;</w:t>
            </w:r>
            <w:r w:rsidRPr="00955AC2">
              <w:rPr>
                <w:sz w:val="24"/>
                <w:szCs w:val="24"/>
                <w:highlight w:val="yellow"/>
                <w:lang w:val="fr-BE"/>
              </w:rPr>
              <w:t>nom de l’Entité Déclarante</w:t>
            </w:r>
            <w:r w:rsidRPr="00955AC2">
              <w:rPr>
                <w:sz w:val="24"/>
                <w:szCs w:val="24"/>
                <w:highlight w:val="lightGray"/>
                <w:lang w:val="fr-BE"/>
              </w:rPr>
              <w:t>&gt;. L’Accord inclut une clause de vérification avec les dispositions et les lignes directrices pour les missions de vérification sur place par les services de la Commission auprès de &lt;</w:t>
            </w:r>
            <w:r w:rsidRPr="00955AC2">
              <w:rPr>
                <w:sz w:val="24"/>
                <w:szCs w:val="24"/>
                <w:highlight w:val="yellow"/>
                <w:lang w:val="fr-BE"/>
              </w:rPr>
              <w:t>nom de l’Entité Déclarante</w:t>
            </w:r>
            <w:r w:rsidRPr="00955AC2">
              <w:rPr>
                <w:sz w:val="24"/>
                <w:szCs w:val="24"/>
                <w:highlight w:val="lightGray"/>
                <w:lang w:val="fr-BE"/>
              </w:rPr>
              <w:t>&gt;. Les dispositions et principes de l’Accord Cadre et de sa Clause de Vér</w:t>
            </w:r>
            <w:r>
              <w:rPr>
                <w:sz w:val="24"/>
                <w:szCs w:val="24"/>
                <w:highlight w:val="lightGray"/>
                <w:lang w:val="fr-BE"/>
              </w:rPr>
              <w:t>ification doivent être respecté</w:t>
            </w:r>
            <w:r w:rsidRPr="00955AC2">
              <w:rPr>
                <w:sz w:val="24"/>
                <w:szCs w:val="24"/>
                <w:highlight w:val="lightGray"/>
                <w:lang w:val="fr-BE"/>
              </w:rPr>
              <w:t>s pour la préparation, la conduite et le rapportage de la mission de vérification couverte par les termes de référence spécifiques détaillés ci-dessous. En cas de contradiction entre cet Accord et le présent document, elles prévalent sur les provisions des Termes de référence et ses annexes.]</w:t>
            </w:r>
          </w:p>
        </w:tc>
      </w:tr>
    </w:tbl>
    <w:p w14:paraId="10C41CB2" w14:textId="77777777" w:rsidR="00D255C2" w:rsidRPr="007D3756" w:rsidRDefault="00D255C2" w:rsidP="00021377">
      <w:pPr>
        <w:rPr>
          <w:sz w:val="24"/>
          <w:szCs w:val="24"/>
          <w:lang w:val="fr-BE"/>
        </w:rPr>
      </w:pPr>
    </w:p>
    <w:p w14:paraId="4E8D8060" w14:textId="77777777" w:rsidR="00A453FF" w:rsidRPr="007D3756" w:rsidRDefault="00A453FF" w:rsidP="00021377">
      <w:pPr>
        <w:rPr>
          <w:sz w:val="24"/>
          <w:szCs w:val="24"/>
          <w:lang w:val="fr-BE"/>
        </w:rPr>
      </w:pPr>
    </w:p>
    <w:p w14:paraId="2582C70E" w14:textId="77777777" w:rsidR="00C907BD" w:rsidRPr="00745B11" w:rsidRDefault="007D3756" w:rsidP="00745B11">
      <w:pPr>
        <w:pStyle w:val="Heading1"/>
        <w:tabs>
          <w:tab w:val="clear" w:pos="574"/>
          <w:tab w:val="num" w:pos="426"/>
        </w:tabs>
        <w:spacing w:before="120"/>
        <w:ind w:hanging="574"/>
        <w:rPr>
          <w:rFonts w:ascii="Times New Roman" w:hAnsi="Times New Roman"/>
        </w:rPr>
      </w:pPr>
      <w:bookmarkStart w:id="3" w:name="_Toc103934575"/>
      <w:proofErr w:type="spellStart"/>
      <w:r>
        <w:rPr>
          <w:rFonts w:ascii="Times New Roman" w:hAnsi="Times New Roman"/>
        </w:rPr>
        <w:t>Objectifs</w:t>
      </w:r>
      <w:proofErr w:type="spellEnd"/>
      <w:r>
        <w:rPr>
          <w:rFonts w:ascii="Times New Roman" w:hAnsi="Times New Roman"/>
        </w:rPr>
        <w:t xml:space="preserve"> et </w:t>
      </w:r>
      <w:proofErr w:type="spellStart"/>
      <w:r>
        <w:rPr>
          <w:rFonts w:ascii="Times New Roman" w:hAnsi="Times New Roman"/>
        </w:rPr>
        <w:t>contexte</w:t>
      </w:r>
      <w:bookmarkEnd w:id="3"/>
      <w:proofErr w:type="spellEnd"/>
    </w:p>
    <w:p w14:paraId="251B384F" w14:textId="77777777" w:rsidR="00F94C1E" w:rsidRPr="007D3756" w:rsidRDefault="007D3756" w:rsidP="00021377">
      <w:pPr>
        <w:rPr>
          <w:sz w:val="24"/>
          <w:szCs w:val="24"/>
          <w:lang w:val="fr-BE"/>
        </w:rPr>
      </w:pPr>
      <w:r w:rsidRPr="007D3756">
        <w:rPr>
          <w:sz w:val="24"/>
          <w:szCs w:val="24"/>
          <w:lang w:val="fr-BE"/>
        </w:rPr>
        <w:t>Le vérificateur des dépenses doit :</w:t>
      </w:r>
    </w:p>
    <w:p w14:paraId="204BE879" w14:textId="77777777" w:rsidR="007D3756" w:rsidRPr="006B6144" w:rsidRDefault="007D3756" w:rsidP="007D3756">
      <w:pPr>
        <w:pStyle w:val="ListParagraph"/>
        <w:numPr>
          <w:ilvl w:val="0"/>
          <w:numId w:val="32"/>
        </w:numPr>
        <w:jc w:val="both"/>
        <w:rPr>
          <w:rFonts w:ascii="Times New Roman" w:hAnsi="Times New Roman"/>
          <w:sz w:val="24"/>
          <w:szCs w:val="24"/>
          <w:lang w:val="fr-BE"/>
        </w:rPr>
      </w:pPr>
      <w:proofErr w:type="gramStart"/>
      <w:r w:rsidRPr="006B6144">
        <w:rPr>
          <w:rFonts w:ascii="Times New Roman" w:hAnsi="Times New Roman"/>
          <w:sz w:val="24"/>
          <w:szCs w:val="24"/>
          <w:lang w:val="fr-BE"/>
        </w:rPr>
        <w:t>mettre</w:t>
      </w:r>
      <w:proofErr w:type="gramEnd"/>
      <w:r w:rsidRPr="006B6144">
        <w:rPr>
          <w:rFonts w:ascii="Times New Roman" w:hAnsi="Times New Roman"/>
          <w:sz w:val="24"/>
          <w:szCs w:val="24"/>
          <w:lang w:val="fr-BE"/>
        </w:rPr>
        <w:t xml:space="preserve"> en œuvre les procédures convenues qui sont énumérées à l’annexe 2 et</w:t>
      </w:r>
    </w:p>
    <w:p w14:paraId="1B221F29" w14:textId="77777777" w:rsidR="007D3756" w:rsidRPr="006B6144" w:rsidRDefault="007D3756" w:rsidP="007D3756">
      <w:pPr>
        <w:pStyle w:val="ListParagraph"/>
        <w:numPr>
          <w:ilvl w:val="0"/>
          <w:numId w:val="32"/>
        </w:numPr>
        <w:jc w:val="both"/>
        <w:rPr>
          <w:rFonts w:ascii="Times New Roman" w:hAnsi="Times New Roman"/>
          <w:sz w:val="24"/>
          <w:szCs w:val="24"/>
          <w:lang w:val="fr-BE"/>
        </w:rPr>
      </w:pPr>
      <w:proofErr w:type="gramStart"/>
      <w:r w:rsidRPr="006B6144">
        <w:rPr>
          <w:rFonts w:ascii="Times New Roman" w:hAnsi="Times New Roman"/>
          <w:sz w:val="24"/>
          <w:szCs w:val="24"/>
          <w:lang w:val="fr-BE"/>
        </w:rPr>
        <w:lastRenderedPageBreak/>
        <w:t>fournir</w:t>
      </w:r>
      <w:proofErr w:type="gramEnd"/>
      <w:r w:rsidRPr="006B6144">
        <w:rPr>
          <w:rFonts w:ascii="Times New Roman" w:hAnsi="Times New Roman"/>
          <w:sz w:val="24"/>
          <w:szCs w:val="24"/>
          <w:lang w:val="fr-BE"/>
        </w:rPr>
        <w:t xml:space="preserve"> des rapports à partir du modèle figurant à l’annexe 3 qui étaieront les conclusions du pouvoir adjudicateur sur l’éligibilité des dépenses déclarées et le suivi qui en découle.</w:t>
      </w:r>
    </w:p>
    <w:p w14:paraId="07121A06" w14:textId="77777777" w:rsidR="00BD2B95" w:rsidRPr="00BD2B95" w:rsidRDefault="00BD2B95" w:rsidP="00BD2B95">
      <w:pPr>
        <w:rPr>
          <w:sz w:val="24"/>
          <w:szCs w:val="24"/>
          <w:lang w:val="fr-BE"/>
        </w:rPr>
      </w:pPr>
      <w:r w:rsidRPr="00BD2B95">
        <w:rPr>
          <w:sz w:val="24"/>
          <w:szCs w:val="24"/>
          <w:lang w:val="fr-BE"/>
        </w:rPr>
        <w:t xml:space="preserve">La vérification des dépenses sera effectuée sous la forme </w:t>
      </w:r>
      <w:r w:rsidRPr="00BD2B95">
        <w:rPr>
          <w:sz w:val="24"/>
          <w:szCs w:val="24"/>
          <w:highlight w:val="lightGray"/>
          <w:lang w:val="fr-BE"/>
        </w:rPr>
        <w:t>[</w:t>
      </w:r>
      <w:r w:rsidRPr="00BD2B95">
        <w:rPr>
          <w:sz w:val="24"/>
          <w:szCs w:val="24"/>
          <w:highlight w:val="yellow"/>
          <w:lang w:val="fr-BE"/>
        </w:rPr>
        <w:t>Choisir une option ou les deux</w:t>
      </w:r>
      <w:r w:rsidRPr="00BD2B95">
        <w:rPr>
          <w:sz w:val="24"/>
          <w:szCs w:val="24"/>
          <w:shd w:val="clear" w:color="auto" w:fill="D9D9D9" w:themeFill="background1" w:themeFillShade="D9"/>
          <w:lang w:val="fr-BE"/>
        </w:rPr>
        <w:t xml:space="preserve"> </w:t>
      </w:r>
      <w:r w:rsidRPr="00BD2B95">
        <w:rPr>
          <w:sz w:val="24"/>
          <w:szCs w:val="24"/>
          <w:highlight w:val="lightGray"/>
          <w:lang w:val="fr-BE"/>
        </w:rPr>
        <w:t xml:space="preserve">d’un examen documentaire et/ou d’un travail sur le terrain </w:t>
      </w:r>
      <w:r w:rsidRPr="00BD2B95">
        <w:rPr>
          <w:sz w:val="24"/>
          <w:szCs w:val="24"/>
          <w:highlight w:val="lightGray"/>
          <w:shd w:val="clear" w:color="auto" w:fill="D9D9D9" w:themeFill="background1" w:themeFillShade="D9"/>
          <w:lang w:val="fr-BE"/>
        </w:rPr>
        <w:t>au</w:t>
      </w:r>
      <w:r w:rsidRPr="00BD2B95">
        <w:rPr>
          <w:sz w:val="24"/>
          <w:szCs w:val="24"/>
          <w:shd w:val="clear" w:color="auto" w:fill="D9D9D9" w:themeFill="background1" w:themeFillShade="D9"/>
          <w:lang w:val="fr-BE"/>
        </w:rPr>
        <w:t xml:space="preserve"> lieu indiqué à l’annexe 1.</w:t>
      </w:r>
      <w:r w:rsidRPr="00BD2B95">
        <w:rPr>
          <w:sz w:val="24"/>
          <w:szCs w:val="24"/>
          <w:lang w:val="fr-BE"/>
        </w:rPr>
        <w:t>]</w:t>
      </w:r>
    </w:p>
    <w:p w14:paraId="5C7D1F83" w14:textId="77777777" w:rsidR="00BD2B95" w:rsidRPr="00BD2B95" w:rsidRDefault="00BD2B95" w:rsidP="00BD2B95">
      <w:pPr>
        <w:rPr>
          <w:sz w:val="24"/>
          <w:szCs w:val="24"/>
          <w:lang w:val="fr-BE"/>
        </w:rPr>
      </w:pPr>
      <w:r w:rsidRPr="00BD2B95">
        <w:rPr>
          <w:sz w:val="24"/>
          <w:szCs w:val="24"/>
          <w:lang w:val="fr-BE"/>
        </w:rPr>
        <w:t>[</w:t>
      </w:r>
      <w:r w:rsidRPr="00BD2B95">
        <w:rPr>
          <w:sz w:val="24"/>
          <w:szCs w:val="24"/>
          <w:shd w:val="clear" w:color="auto" w:fill="D9D9D9" w:themeFill="background1" w:themeFillShade="D9"/>
          <w:lang w:val="fr-BE"/>
        </w:rPr>
        <w:t xml:space="preserve">Des objectifs spécifiques supplémentaires prenant la forme de procédures convenues peuvent être inclus lorsque le vérificateur des dépenses est invité à faire </w:t>
      </w:r>
      <w:r>
        <w:rPr>
          <w:sz w:val="24"/>
          <w:szCs w:val="24"/>
          <w:shd w:val="clear" w:color="auto" w:fill="D9D9D9" w:themeFill="background1" w:themeFillShade="D9"/>
          <w:lang w:val="fr-BE"/>
        </w:rPr>
        <w:t xml:space="preserve">un </w:t>
      </w:r>
      <w:r w:rsidRPr="00BD2B95">
        <w:rPr>
          <w:sz w:val="24"/>
          <w:szCs w:val="24"/>
          <w:shd w:val="clear" w:color="auto" w:fill="D9D9D9" w:themeFill="background1" w:themeFillShade="D9"/>
          <w:lang w:val="fr-BE"/>
        </w:rPr>
        <w:t xml:space="preserve">rapport sur des questions </w:t>
      </w:r>
      <w:proofErr w:type="gramStart"/>
      <w:r w:rsidRPr="00BD2B95">
        <w:rPr>
          <w:sz w:val="24"/>
          <w:szCs w:val="24"/>
          <w:shd w:val="clear" w:color="auto" w:fill="D9D9D9" w:themeFill="background1" w:themeFillShade="D9"/>
          <w:lang w:val="fr-BE"/>
        </w:rPr>
        <w:t>spécifiques.</w:t>
      </w:r>
      <w:r w:rsidRPr="00BD2B95">
        <w:rPr>
          <w:sz w:val="24"/>
          <w:szCs w:val="24"/>
          <w:lang w:val="fr-BE"/>
        </w:rPr>
        <w:t>&lt;</w:t>
      </w:r>
      <w:proofErr w:type="gramEnd"/>
      <w:r w:rsidRPr="00BD2B95">
        <w:rPr>
          <w:sz w:val="24"/>
          <w:szCs w:val="24"/>
          <w:highlight w:val="yellow"/>
          <w:lang w:val="fr-BE"/>
        </w:rPr>
        <w:t>Décrire l’objectif supplémentaire</w:t>
      </w:r>
      <w:r w:rsidRPr="00BD2B95">
        <w:rPr>
          <w:sz w:val="24"/>
          <w:szCs w:val="24"/>
          <w:lang w:val="fr-BE"/>
        </w:rPr>
        <w:t>&gt;]</w:t>
      </w:r>
    </w:p>
    <w:p w14:paraId="472EBB6E" w14:textId="4F0DCBF4" w:rsidR="007379F2" w:rsidRDefault="00BD2B95" w:rsidP="00021377">
      <w:pPr>
        <w:rPr>
          <w:sz w:val="24"/>
          <w:szCs w:val="24"/>
          <w:lang w:val="fr-BE"/>
        </w:rPr>
      </w:pPr>
      <w:r w:rsidRPr="00BD2B95">
        <w:rPr>
          <w:sz w:val="24"/>
          <w:szCs w:val="24"/>
          <w:lang w:val="fr-BE"/>
        </w:rPr>
        <w:t xml:space="preserve">Le vérificateur des dépenses ne fournira pas d’avis d’audit. </w:t>
      </w:r>
    </w:p>
    <w:p w14:paraId="5F5638B0" w14:textId="77777777" w:rsidR="009D1FCC" w:rsidRPr="00BD2B95" w:rsidRDefault="009D1FCC" w:rsidP="00021377">
      <w:pPr>
        <w:rPr>
          <w:sz w:val="24"/>
          <w:szCs w:val="24"/>
          <w:lang w:val="fr-BE"/>
        </w:rPr>
      </w:pPr>
    </w:p>
    <w:p w14:paraId="66D958CE" w14:textId="77777777" w:rsidR="00632853" w:rsidRPr="00745B11" w:rsidRDefault="00BD2B95" w:rsidP="00745B11">
      <w:pPr>
        <w:pStyle w:val="Heading1"/>
        <w:tabs>
          <w:tab w:val="clear" w:pos="574"/>
          <w:tab w:val="num" w:pos="426"/>
        </w:tabs>
        <w:spacing w:before="120"/>
        <w:ind w:hanging="574"/>
        <w:rPr>
          <w:rFonts w:ascii="Times New Roman" w:hAnsi="Times New Roman"/>
        </w:rPr>
      </w:pPr>
      <w:bookmarkStart w:id="4" w:name="_Toc107978466"/>
      <w:bookmarkStart w:id="5" w:name="_Toc107978663"/>
      <w:bookmarkStart w:id="6" w:name="_Toc107979288"/>
      <w:bookmarkStart w:id="7" w:name="_Toc107980066"/>
      <w:bookmarkStart w:id="8" w:name="_Toc107980213"/>
      <w:bookmarkStart w:id="9" w:name="_Toc107980303"/>
      <w:bookmarkStart w:id="10" w:name="_Toc107981402"/>
      <w:bookmarkStart w:id="11" w:name="_Toc107981510"/>
      <w:bookmarkStart w:id="12" w:name="_Toc107978467"/>
      <w:bookmarkStart w:id="13" w:name="_Toc107978664"/>
      <w:bookmarkStart w:id="14" w:name="_Toc107979289"/>
      <w:bookmarkStart w:id="15" w:name="_Toc107980067"/>
      <w:bookmarkStart w:id="16" w:name="_Toc107980214"/>
      <w:bookmarkStart w:id="17" w:name="_Toc107980304"/>
      <w:bookmarkStart w:id="18" w:name="_Toc107981403"/>
      <w:bookmarkStart w:id="19" w:name="_Toc107981511"/>
      <w:bookmarkStart w:id="20" w:name="_Toc107978469"/>
      <w:bookmarkStart w:id="21" w:name="_Toc107978666"/>
      <w:bookmarkStart w:id="22" w:name="_Toc107979291"/>
      <w:bookmarkStart w:id="23" w:name="_Toc107980069"/>
      <w:bookmarkStart w:id="24" w:name="_Toc107980216"/>
      <w:bookmarkStart w:id="25" w:name="_Toc107980306"/>
      <w:bookmarkStart w:id="26" w:name="_Toc107981405"/>
      <w:bookmarkStart w:id="27" w:name="_Toc107981513"/>
      <w:bookmarkStart w:id="28" w:name="_Toc107978470"/>
      <w:bookmarkStart w:id="29" w:name="_Toc107978667"/>
      <w:bookmarkStart w:id="30" w:name="_Toc107979292"/>
      <w:bookmarkStart w:id="31" w:name="_Toc107980070"/>
      <w:bookmarkStart w:id="32" w:name="_Toc107980217"/>
      <w:bookmarkStart w:id="33" w:name="_Toc107980307"/>
      <w:bookmarkStart w:id="34" w:name="_Toc107981406"/>
      <w:bookmarkStart w:id="35" w:name="_Toc107981514"/>
      <w:bookmarkStart w:id="36" w:name="_Toc107978474"/>
      <w:bookmarkStart w:id="37" w:name="_Toc107978671"/>
      <w:bookmarkStart w:id="38" w:name="_Toc107979296"/>
      <w:bookmarkStart w:id="39" w:name="_Toc107980074"/>
      <w:bookmarkStart w:id="40" w:name="_Toc107980221"/>
      <w:bookmarkStart w:id="41" w:name="_Toc107980311"/>
      <w:bookmarkStart w:id="42" w:name="_Toc107981410"/>
      <w:bookmarkStart w:id="43" w:name="_Toc107981518"/>
      <w:bookmarkStart w:id="44" w:name="_Toc107978476"/>
      <w:bookmarkStart w:id="45" w:name="_Toc107978673"/>
      <w:bookmarkStart w:id="46" w:name="_Toc107979298"/>
      <w:bookmarkStart w:id="47" w:name="_Toc107980076"/>
      <w:bookmarkStart w:id="48" w:name="_Toc107980223"/>
      <w:bookmarkStart w:id="49" w:name="_Toc107980313"/>
      <w:bookmarkStart w:id="50" w:name="_Toc107981412"/>
      <w:bookmarkStart w:id="51" w:name="_Toc107981520"/>
      <w:bookmarkStart w:id="52" w:name="_Toc107978477"/>
      <w:bookmarkStart w:id="53" w:name="_Toc107978674"/>
      <w:bookmarkStart w:id="54" w:name="_Toc107979299"/>
      <w:bookmarkStart w:id="55" w:name="_Toc107980077"/>
      <w:bookmarkStart w:id="56" w:name="_Toc107980224"/>
      <w:bookmarkStart w:id="57" w:name="_Toc107980314"/>
      <w:bookmarkStart w:id="58" w:name="_Toc107981413"/>
      <w:bookmarkStart w:id="59" w:name="_Toc107981521"/>
      <w:bookmarkStart w:id="60" w:name="_Toc107978478"/>
      <w:bookmarkStart w:id="61" w:name="_Toc107978675"/>
      <w:bookmarkStart w:id="62" w:name="_Toc107979300"/>
      <w:bookmarkStart w:id="63" w:name="_Toc107980078"/>
      <w:bookmarkStart w:id="64" w:name="_Toc107980225"/>
      <w:bookmarkStart w:id="65" w:name="_Toc107980315"/>
      <w:bookmarkStart w:id="66" w:name="_Toc107981414"/>
      <w:bookmarkStart w:id="67" w:name="_Toc107981522"/>
      <w:bookmarkStart w:id="68" w:name="_Toc107978481"/>
      <w:bookmarkStart w:id="69" w:name="_Toc107978678"/>
      <w:bookmarkStart w:id="70" w:name="_Toc107979303"/>
      <w:bookmarkStart w:id="71" w:name="_Toc107980081"/>
      <w:bookmarkStart w:id="72" w:name="_Toc107980228"/>
      <w:bookmarkStart w:id="73" w:name="_Toc107980318"/>
      <w:bookmarkStart w:id="74" w:name="_Toc107981417"/>
      <w:bookmarkStart w:id="75" w:name="_Toc107981525"/>
      <w:bookmarkStart w:id="76" w:name="_Toc107978489"/>
      <w:bookmarkStart w:id="77" w:name="_Toc107978686"/>
      <w:bookmarkStart w:id="78" w:name="_Toc107979311"/>
      <w:bookmarkStart w:id="79" w:name="_Toc107980089"/>
      <w:bookmarkStart w:id="80" w:name="_Toc107980236"/>
      <w:bookmarkStart w:id="81" w:name="_Toc107980326"/>
      <w:bookmarkStart w:id="82" w:name="_Toc107981425"/>
      <w:bookmarkStart w:id="83" w:name="_Toc107981533"/>
      <w:bookmarkStart w:id="84" w:name="_Toc103934576"/>
      <w:bookmarkStart w:id="85" w:name="_Toc139183037"/>
      <w:bookmarkStart w:id="86" w:name="_Toc8967341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roofErr w:type="spellStart"/>
      <w:r>
        <w:rPr>
          <w:rFonts w:ascii="Times New Roman" w:hAnsi="Times New Roman"/>
        </w:rPr>
        <w:t>Normes</w:t>
      </w:r>
      <w:proofErr w:type="spellEnd"/>
      <w:r>
        <w:rPr>
          <w:rFonts w:ascii="Times New Roman" w:hAnsi="Times New Roman"/>
        </w:rPr>
        <w:t xml:space="preserve"> et </w:t>
      </w:r>
      <w:proofErr w:type="spellStart"/>
      <w:r>
        <w:rPr>
          <w:rFonts w:ascii="Times New Roman" w:hAnsi="Times New Roman"/>
        </w:rPr>
        <w:t>éthique</w:t>
      </w:r>
      <w:bookmarkEnd w:id="84"/>
      <w:proofErr w:type="spellEnd"/>
    </w:p>
    <w:p w14:paraId="3B30BB9D" w14:textId="77777777" w:rsidR="00632853" w:rsidRPr="00113B7C" w:rsidRDefault="00113B7C" w:rsidP="00021377">
      <w:pPr>
        <w:rPr>
          <w:sz w:val="24"/>
          <w:szCs w:val="24"/>
          <w:lang w:val="fr-BE"/>
        </w:rPr>
      </w:pPr>
      <w:r w:rsidRPr="00113B7C">
        <w:rPr>
          <w:sz w:val="24"/>
          <w:lang w:val="fr-BE"/>
        </w:rPr>
        <w:t xml:space="preserve">Le vérificateur des dépenses exécute ce mandat dans le </w:t>
      </w:r>
      <w:proofErr w:type="gramStart"/>
      <w:r w:rsidRPr="00113B7C">
        <w:rPr>
          <w:sz w:val="24"/>
          <w:lang w:val="fr-BE"/>
        </w:rPr>
        <w:t>respect</w:t>
      </w:r>
      <w:r w:rsidR="00632853" w:rsidRPr="00113B7C">
        <w:rPr>
          <w:sz w:val="24"/>
          <w:szCs w:val="24"/>
          <w:lang w:val="fr-BE"/>
        </w:rPr>
        <w:t>:</w:t>
      </w:r>
      <w:proofErr w:type="gramEnd"/>
    </w:p>
    <w:p w14:paraId="579A5BA3" w14:textId="77777777" w:rsidR="00113B7C" w:rsidRPr="00113B7C" w:rsidRDefault="00113B7C" w:rsidP="00113B7C">
      <w:pPr>
        <w:numPr>
          <w:ilvl w:val="0"/>
          <w:numId w:val="4"/>
        </w:numPr>
        <w:tabs>
          <w:tab w:val="clear" w:pos="720"/>
        </w:tabs>
        <w:ind w:left="284" w:hanging="284"/>
        <w:rPr>
          <w:sz w:val="24"/>
          <w:szCs w:val="24"/>
          <w:lang w:val="fr-BE"/>
        </w:rPr>
      </w:pPr>
      <w:proofErr w:type="gramStart"/>
      <w:r w:rsidRPr="00113B7C">
        <w:rPr>
          <w:sz w:val="24"/>
          <w:lang w:val="fr-BE"/>
        </w:rPr>
        <w:t>de</w:t>
      </w:r>
      <w:proofErr w:type="gramEnd"/>
      <w:r w:rsidRPr="00113B7C">
        <w:rPr>
          <w:sz w:val="24"/>
          <w:lang w:val="fr-BE"/>
        </w:rPr>
        <w:t xml:space="preserve"> la norme internationale de services connexes</w:t>
      </w:r>
      <w:r>
        <w:rPr>
          <w:sz w:val="24"/>
          <w:lang w:val="fr-BE"/>
        </w:rPr>
        <w:t xml:space="preserve"> (</w:t>
      </w:r>
      <w:r w:rsidRPr="00113B7C">
        <w:rPr>
          <w:sz w:val="24"/>
          <w:lang w:val="fr-BE"/>
        </w:rPr>
        <w:t xml:space="preserve">International </w:t>
      </w:r>
      <w:r w:rsidRPr="00955AC2">
        <w:rPr>
          <w:sz w:val="24"/>
          <w:lang w:val="fr-BE"/>
        </w:rPr>
        <w:t xml:space="preserve">Standard on </w:t>
      </w:r>
      <w:proofErr w:type="spellStart"/>
      <w:r w:rsidRPr="00955AC2">
        <w:rPr>
          <w:sz w:val="24"/>
          <w:lang w:val="fr-BE"/>
        </w:rPr>
        <w:t>Related</w:t>
      </w:r>
      <w:proofErr w:type="spellEnd"/>
      <w:r w:rsidRPr="00955AC2">
        <w:rPr>
          <w:sz w:val="24"/>
          <w:lang w:val="fr-BE"/>
        </w:rPr>
        <w:t xml:space="preserve"> Services</w:t>
      </w:r>
      <w:r>
        <w:rPr>
          <w:sz w:val="24"/>
          <w:lang w:val="fr-BE"/>
        </w:rPr>
        <w:t xml:space="preserve"> - </w:t>
      </w:r>
      <w:r w:rsidRPr="00113B7C">
        <w:rPr>
          <w:sz w:val="24"/>
          <w:lang w:val="fr-BE"/>
        </w:rPr>
        <w:t xml:space="preserve">"ISRS") </w:t>
      </w:r>
      <w:r w:rsidRPr="00460189">
        <w:rPr>
          <w:sz w:val="24"/>
          <w:lang w:val="fr-BE"/>
        </w:rPr>
        <w:t>4400 (révisée)</w:t>
      </w:r>
      <w:r w:rsidRPr="00113B7C">
        <w:rPr>
          <w:sz w:val="24"/>
          <w:lang w:val="fr-BE"/>
        </w:rPr>
        <w:t xml:space="preserve"> applicable aux missions de procédures convenues relatives aux informations financières, telles que publiée par l’IFAC;</w:t>
      </w:r>
    </w:p>
    <w:p w14:paraId="57BA61BE" w14:textId="77777777" w:rsidR="00950F3E" w:rsidRPr="00950F3E" w:rsidRDefault="00950F3E" w:rsidP="00950F3E">
      <w:pPr>
        <w:numPr>
          <w:ilvl w:val="0"/>
          <w:numId w:val="4"/>
        </w:numPr>
        <w:tabs>
          <w:tab w:val="clear" w:pos="720"/>
        </w:tabs>
        <w:ind w:left="284" w:hanging="284"/>
        <w:rPr>
          <w:sz w:val="24"/>
          <w:szCs w:val="24"/>
          <w:lang w:val="fr-BE"/>
        </w:rPr>
      </w:pPr>
      <w:proofErr w:type="gramStart"/>
      <w:r w:rsidRPr="00950F3E">
        <w:rPr>
          <w:sz w:val="24"/>
          <w:lang w:val="fr-BE"/>
        </w:rPr>
        <w:t>du</w:t>
      </w:r>
      <w:proofErr w:type="gramEnd"/>
      <w:r w:rsidRPr="00950F3E">
        <w:rPr>
          <w:sz w:val="24"/>
          <w:lang w:val="fr-BE"/>
        </w:rPr>
        <w:t xml:space="preserve"> Code de déontologie des comptables professionnels de l'IFAC, élaboré et publié par le Conseil international pour les normes éthiques des comptables (</w:t>
      </w:r>
      <w:r w:rsidRPr="00955AC2">
        <w:rPr>
          <w:sz w:val="24"/>
          <w:lang w:val="fr-BE"/>
        </w:rPr>
        <w:t xml:space="preserve">International </w:t>
      </w:r>
      <w:proofErr w:type="spellStart"/>
      <w:r w:rsidRPr="00955AC2">
        <w:rPr>
          <w:sz w:val="24"/>
          <w:lang w:val="fr-BE"/>
        </w:rPr>
        <w:t>Ethics</w:t>
      </w:r>
      <w:proofErr w:type="spellEnd"/>
      <w:r w:rsidRPr="00955AC2">
        <w:rPr>
          <w:sz w:val="24"/>
          <w:lang w:val="fr-BE"/>
        </w:rPr>
        <w:t xml:space="preserve"> Standards </w:t>
      </w:r>
      <w:proofErr w:type="spellStart"/>
      <w:r w:rsidRPr="00955AC2">
        <w:rPr>
          <w:sz w:val="24"/>
          <w:lang w:val="fr-BE"/>
        </w:rPr>
        <w:t>Board</w:t>
      </w:r>
      <w:proofErr w:type="spellEnd"/>
      <w:r w:rsidRPr="00955AC2">
        <w:rPr>
          <w:sz w:val="24"/>
          <w:lang w:val="fr-BE"/>
        </w:rPr>
        <w:t xml:space="preserve"> for </w:t>
      </w:r>
      <w:proofErr w:type="spellStart"/>
      <w:r w:rsidRPr="00955AC2">
        <w:rPr>
          <w:sz w:val="24"/>
          <w:lang w:val="fr-BE"/>
        </w:rPr>
        <w:t>Accountants</w:t>
      </w:r>
      <w:proofErr w:type="spellEnd"/>
      <w:r w:rsidRPr="00950F3E">
        <w:rPr>
          <w:sz w:val="24"/>
          <w:lang w:val="fr-BE"/>
        </w:rPr>
        <w:t xml:space="preserve"> - IESBA) de l’IFAC. Ce Code établit des principes éthiques fondamentaux pour les auditeurs portant sur l’intégrité, l’objectivité, l’indépendance, la compétence et la diligence professionnelle, la confidentialité, le comportement professionnel et les normes techniques. </w:t>
      </w:r>
    </w:p>
    <w:p w14:paraId="24449496" w14:textId="766BF8AE" w:rsidR="007379F2" w:rsidRDefault="00950F3E" w:rsidP="00950F3E">
      <w:pPr>
        <w:ind w:left="284"/>
        <w:rPr>
          <w:sz w:val="24"/>
          <w:lang w:val="fr-BE"/>
        </w:rPr>
      </w:pPr>
      <w:r w:rsidRPr="00950F3E">
        <w:rPr>
          <w:sz w:val="24"/>
          <w:lang w:val="fr-BE"/>
        </w:rPr>
        <w:t xml:space="preserve">Bien que l’ISRS 4400 </w:t>
      </w:r>
      <w:r>
        <w:rPr>
          <w:sz w:val="24"/>
          <w:lang w:val="fr-BE"/>
        </w:rPr>
        <w:t>(</w:t>
      </w:r>
      <w:r w:rsidRPr="00460189">
        <w:rPr>
          <w:sz w:val="24"/>
          <w:lang w:val="fr-BE"/>
        </w:rPr>
        <w:t>révisé</w:t>
      </w:r>
      <w:r w:rsidR="00460189" w:rsidRPr="00460189">
        <w:rPr>
          <w:sz w:val="24"/>
          <w:lang w:val="fr-BE"/>
        </w:rPr>
        <w:t>e</w:t>
      </w:r>
      <w:r w:rsidRPr="00460189">
        <w:rPr>
          <w:sz w:val="24"/>
          <w:lang w:val="fr-BE"/>
        </w:rPr>
        <w:t>)</w:t>
      </w:r>
      <w:r>
        <w:rPr>
          <w:sz w:val="24"/>
          <w:lang w:val="fr-BE"/>
        </w:rPr>
        <w:t xml:space="preserve"> </w:t>
      </w:r>
      <w:r w:rsidRPr="00950F3E">
        <w:rPr>
          <w:sz w:val="24"/>
          <w:lang w:val="fr-BE"/>
        </w:rPr>
        <w:t>ne prévoie pas l’indépendance comme critère pour les missions sur des procédures convenues, le pouvoir adjudicateur exige que le vérificateur des dépenses soit indépendant de l’entité déclarante et se conforme aux exigences d’indépendance du code d’éthique de l’IFAC pour comptables professionnels.</w:t>
      </w:r>
    </w:p>
    <w:p w14:paraId="27302B7D" w14:textId="77777777" w:rsidR="009D1FCC" w:rsidRPr="00950F3E" w:rsidRDefault="009D1FCC" w:rsidP="00950F3E">
      <w:pPr>
        <w:ind w:left="284"/>
        <w:rPr>
          <w:sz w:val="24"/>
          <w:szCs w:val="24"/>
          <w:lang w:val="fr-BE"/>
        </w:rPr>
      </w:pPr>
    </w:p>
    <w:p w14:paraId="7604FACE" w14:textId="77777777" w:rsidR="00AE5DD6" w:rsidRPr="00950F3E" w:rsidRDefault="00950F3E" w:rsidP="7BF8E4A1">
      <w:pPr>
        <w:pStyle w:val="Heading1"/>
        <w:tabs>
          <w:tab w:val="clear" w:pos="574"/>
          <w:tab w:val="num" w:pos="426"/>
        </w:tabs>
        <w:spacing w:before="120"/>
        <w:ind w:hanging="574"/>
        <w:rPr>
          <w:rFonts w:ascii="Times New Roman" w:hAnsi="Times New Roman"/>
          <w:lang w:val="fr-BE"/>
        </w:rPr>
      </w:pPr>
      <w:bookmarkStart w:id="87" w:name="_Toc498950163"/>
      <w:bookmarkStart w:id="88" w:name="_Toc498950165"/>
      <w:bookmarkStart w:id="89" w:name="_Toc498950166"/>
      <w:bookmarkStart w:id="90" w:name="_Toc498950169"/>
      <w:bookmarkStart w:id="91" w:name="_Toc498950171"/>
      <w:bookmarkStart w:id="92" w:name="_Toc498950172"/>
      <w:bookmarkStart w:id="93" w:name="_Toc498950177"/>
      <w:bookmarkStart w:id="94" w:name="_Toc103934577"/>
      <w:bookmarkEnd w:id="87"/>
      <w:bookmarkEnd w:id="88"/>
      <w:bookmarkEnd w:id="89"/>
      <w:bookmarkEnd w:id="90"/>
      <w:bookmarkEnd w:id="91"/>
      <w:bookmarkEnd w:id="92"/>
      <w:bookmarkEnd w:id="93"/>
      <w:r w:rsidRPr="00950F3E">
        <w:rPr>
          <w:rFonts w:ascii="Times New Roman" w:hAnsi="Times New Roman"/>
          <w:lang w:val="fr-BE"/>
        </w:rPr>
        <w:t>Exigences visant le vérificateur des dépenses</w:t>
      </w:r>
      <w:bookmarkEnd w:id="94"/>
    </w:p>
    <w:p w14:paraId="3816B982" w14:textId="77777777" w:rsidR="009A4B2E" w:rsidRPr="007E0850" w:rsidRDefault="00950F3E" w:rsidP="7BF8E4A1">
      <w:pPr>
        <w:pStyle w:val="Heading2"/>
        <w:spacing w:before="120" w:after="120"/>
        <w:rPr>
          <w:rFonts w:ascii="Times New Roman" w:hAnsi="Times New Roman"/>
          <w:sz w:val="24"/>
          <w:szCs w:val="24"/>
        </w:rPr>
      </w:pPr>
      <w:bookmarkStart w:id="95" w:name="_Toc103934578"/>
      <w:proofErr w:type="spellStart"/>
      <w:r>
        <w:rPr>
          <w:rFonts w:ascii="Times New Roman" w:hAnsi="Times New Roman"/>
          <w:sz w:val="24"/>
          <w:szCs w:val="24"/>
        </w:rPr>
        <w:t>Principes</w:t>
      </w:r>
      <w:proofErr w:type="spellEnd"/>
      <w:r>
        <w:rPr>
          <w:rFonts w:ascii="Times New Roman" w:hAnsi="Times New Roman"/>
          <w:sz w:val="24"/>
          <w:szCs w:val="24"/>
        </w:rPr>
        <w:t xml:space="preserve"> </w:t>
      </w:r>
      <w:proofErr w:type="spellStart"/>
      <w:r>
        <w:rPr>
          <w:rFonts w:ascii="Times New Roman" w:hAnsi="Times New Roman"/>
          <w:sz w:val="24"/>
          <w:szCs w:val="24"/>
        </w:rPr>
        <w:t>généraux</w:t>
      </w:r>
      <w:bookmarkEnd w:id="95"/>
      <w:proofErr w:type="spellEnd"/>
    </w:p>
    <w:p w14:paraId="5AD76FB1" w14:textId="77777777" w:rsidR="00950F3E" w:rsidRPr="00950F3E" w:rsidRDefault="00950F3E" w:rsidP="00950F3E">
      <w:pPr>
        <w:spacing w:before="120"/>
        <w:rPr>
          <w:sz w:val="24"/>
          <w:szCs w:val="24"/>
          <w:lang w:val="fr-BE"/>
        </w:rPr>
      </w:pPr>
      <w:r w:rsidRPr="00950F3E">
        <w:rPr>
          <w:sz w:val="24"/>
          <w:szCs w:val="24"/>
          <w:lang w:val="fr-BE"/>
        </w:rPr>
        <w:t xml:space="preserve">En acceptant les présents </w:t>
      </w:r>
      <w:proofErr w:type="spellStart"/>
      <w:r w:rsidRPr="00950F3E">
        <w:rPr>
          <w:sz w:val="24"/>
          <w:szCs w:val="24"/>
          <w:lang w:val="fr-BE"/>
        </w:rPr>
        <w:t>TdR</w:t>
      </w:r>
      <w:proofErr w:type="spellEnd"/>
      <w:r w:rsidRPr="00950F3E">
        <w:rPr>
          <w:sz w:val="24"/>
          <w:szCs w:val="24"/>
          <w:lang w:val="fr-BE"/>
        </w:rPr>
        <w:t>, le vérificateur des dépenses confirme qu’il remplit au moins l’une des conditions suivantes</w:t>
      </w:r>
      <w:r>
        <w:rPr>
          <w:sz w:val="24"/>
          <w:szCs w:val="24"/>
          <w:lang w:val="fr-BE"/>
        </w:rPr>
        <w:t xml:space="preserve"> </w:t>
      </w:r>
      <w:r w:rsidRPr="00950F3E">
        <w:rPr>
          <w:sz w:val="24"/>
          <w:szCs w:val="24"/>
          <w:lang w:val="fr-BE"/>
        </w:rPr>
        <w:t>:</w:t>
      </w:r>
    </w:p>
    <w:p w14:paraId="15E4AD60" w14:textId="77777777" w:rsidR="00292FB0" w:rsidRPr="00292FB0" w:rsidRDefault="00A262AF" w:rsidP="00292FB0">
      <w:pPr>
        <w:numPr>
          <w:ilvl w:val="0"/>
          <w:numId w:val="4"/>
        </w:numPr>
        <w:tabs>
          <w:tab w:val="clear" w:pos="720"/>
        </w:tabs>
        <w:ind w:left="284" w:hanging="284"/>
        <w:rPr>
          <w:sz w:val="24"/>
          <w:szCs w:val="24"/>
          <w:lang w:val="fr-BE"/>
        </w:rPr>
      </w:pPr>
      <w:proofErr w:type="gramStart"/>
      <w:r w:rsidRPr="00A262AF">
        <w:rPr>
          <w:sz w:val="24"/>
          <w:szCs w:val="24"/>
          <w:lang w:val="fr-BE"/>
        </w:rPr>
        <w:t>le</w:t>
      </w:r>
      <w:proofErr w:type="gramEnd"/>
      <w:r w:rsidRPr="00A262AF">
        <w:rPr>
          <w:sz w:val="24"/>
          <w:szCs w:val="24"/>
          <w:lang w:val="fr-BE"/>
        </w:rPr>
        <w:t xml:space="preserve"> vérificateur des dépenses est membre d’un organe ou </w:t>
      </w:r>
      <w:r w:rsidR="00292FB0">
        <w:rPr>
          <w:sz w:val="24"/>
          <w:szCs w:val="24"/>
          <w:lang w:val="fr-BE"/>
        </w:rPr>
        <w:t>d’</w:t>
      </w:r>
      <w:r w:rsidRPr="00A262AF">
        <w:rPr>
          <w:sz w:val="24"/>
          <w:szCs w:val="24"/>
          <w:lang w:val="fr-BE"/>
        </w:rPr>
        <w:t xml:space="preserve">un institut national de comptabilité ou d'audit qui est, lui-même, membre de la Fédération internationale des comptables (International </w:t>
      </w:r>
      <w:proofErr w:type="spellStart"/>
      <w:r w:rsidRPr="00A262AF">
        <w:rPr>
          <w:sz w:val="24"/>
          <w:szCs w:val="24"/>
          <w:lang w:val="fr-BE"/>
        </w:rPr>
        <w:t>Federation</w:t>
      </w:r>
      <w:proofErr w:type="spellEnd"/>
      <w:r w:rsidRPr="00A262AF">
        <w:rPr>
          <w:sz w:val="24"/>
          <w:szCs w:val="24"/>
          <w:lang w:val="fr-BE"/>
        </w:rPr>
        <w:t xml:space="preserve"> of </w:t>
      </w:r>
      <w:proofErr w:type="spellStart"/>
      <w:r w:rsidRPr="00A262AF">
        <w:rPr>
          <w:sz w:val="24"/>
          <w:szCs w:val="24"/>
          <w:lang w:val="fr-BE"/>
        </w:rPr>
        <w:t>Accountants</w:t>
      </w:r>
      <w:proofErr w:type="spellEnd"/>
      <w:r w:rsidRPr="00A262AF">
        <w:rPr>
          <w:sz w:val="24"/>
          <w:szCs w:val="24"/>
          <w:lang w:val="fr-BE"/>
        </w:rPr>
        <w:t>, - IFAC);</w:t>
      </w:r>
    </w:p>
    <w:p w14:paraId="00DBE7B6" w14:textId="77777777" w:rsidR="00292FB0" w:rsidRPr="00292FB0" w:rsidRDefault="00292FB0" w:rsidP="00292FB0">
      <w:pPr>
        <w:numPr>
          <w:ilvl w:val="0"/>
          <w:numId w:val="4"/>
        </w:numPr>
        <w:tabs>
          <w:tab w:val="clear" w:pos="720"/>
        </w:tabs>
        <w:ind w:left="284" w:hanging="284"/>
        <w:rPr>
          <w:sz w:val="24"/>
          <w:szCs w:val="24"/>
          <w:lang w:val="fr-BE"/>
        </w:rPr>
      </w:pPr>
      <w:proofErr w:type="gramStart"/>
      <w:r w:rsidRPr="00292FB0">
        <w:rPr>
          <w:sz w:val="24"/>
          <w:szCs w:val="24"/>
          <w:lang w:val="fr-BE"/>
        </w:rPr>
        <w:t>le</w:t>
      </w:r>
      <w:proofErr w:type="gramEnd"/>
      <w:r w:rsidRPr="00292FB0">
        <w:rPr>
          <w:sz w:val="24"/>
          <w:szCs w:val="24"/>
          <w:lang w:val="fr-BE"/>
        </w:rPr>
        <w:t xml:space="preserve"> vérificateur des dépenses est membre d’un organe ou </w:t>
      </w:r>
      <w:r>
        <w:rPr>
          <w:sz w:val="24"/>
          <w:szCs w:val="24"/>
          <w:lang w:val="fr-BE"/>
        </w:rPr>
        <w:t>d’</w:t>
      </w:r>
      <w:r w:rsidRPr="00292FB0">
        <w:rPr>
          <w:sz w:val="24"/>
          <w:szCs w:val="24"/>
          <w:lang w:val="fr-BE"/>
        </w:rPr>
        <w:t xml:space="preserve">un institut national de comptabilité ou d'audit. Bien que l’organisme ne soit pas membre de IFAC, le vérificateur des dépenses s’engage à réaliser cette vérification des dépenses conformément aux normes de l’IFAC et à la déontologie indiqués dans les présents </w:t>
      </w:r>
      <w:proofErr w:type="spellStart"/>
      <w:proofErr w:type="gramStart"/>
      <w:r w:rsidRPr="00292FB0">
        <w:rPr>
          <w:sz w:val="24"/>
          <w:szCs w:val="24"/>
          <w:lang w:val="fr-BE"/>
        </w:rPr>
        <w:t>TdR</w:t>
      </w:r>
      <w:proofErr w:type="spellEnd"/>
      <w:r w:rsidRPr="00292FB0">
        <w:rPr>
          <w:sz w:val="24"/>
          <w:szCs w:val="24"/>
          <w:lang w:val="fr-BE"/>
        </w:rPr>
        <w:t>;</w:t>
      </w:r>
      <w:proofErr w:type="gramEnd"/>
    </w:p>
    <w:p w14:paraId="0F54EE90" w14:textId="52D1206A" w:rsidR="001656BE" w:rsidRPr="00292FB0" w:rsidRDefault="00292FB0" w:rsidP="00292FB0">
      <w:pPr>
        <w:numPr>
          <w:ilvl w:val="0"/>
          <w:numId w:val="4"/>
        </w:numPr>
        <w:tabs>
          <w:tab w:val="clear" w:pos="720"/>
        </w:tabs>
        <w:ind w:left="284" w:hanging="284"/>
        <w:rPr>
          <w:sz w:val="24"/>
          <w:szCs w:val="24"/>
          <w:lang w:val="fr-BE"/>
        </w:rPr>
      </w:pPr>
      <w:proofErr w:type="gramStart"/>
      <w:r w:rsidRPr="00292FB0">
        <w:rPr>
          <w:sz w:val="24"/>
          <w:szCs w:val="24"/>
          <w:lang w:val="fr-BE"/>
        </w:rPr>
        <w:lastRenderedPageBreak/>
        <w:t>le</w:t>
      </w:r>
      <w:proofErr w:type="gramEnd"/>
      <w:r w:rsidRPr="00292FB0">
        <w:rPr>
          <w:sz w:val="24"/>
          <w:szCs w:val="24"/>
          <w:lang w:val="fr-BE"/>
        </w:rPr>
        <w:t xml:space="preserve"> vérificateur des dépenses est inscrit comme contrôleur légal des comptes au registre public d’un organisme de supervision publique dans un État membre de l’UE, conformément aux principes de supervision publique exposés dans la directive 2006/43/CE du Parlement européen et du Conseil</w:t>
      </w:r>
      <w:r w:rsidRPr="00955AC2">
        <w:rPr>
          <w:sz w:val="24"/>
          <w:szCs w:val="24"/>
          <w:vertAlign w:val="superscript"/>
        </w:rPr>
        <w:footnoteReference w:id="6"/>
      </w:r>
      <w:r w:rsidRPr="00292FB0">
        <w:rPr>
          <w:sz w:val="24"/>
          <w:szCs w:val="24"/>
          <w:lang w:val="fr-BE"/>
        </w:rPr>
        <w:t xml:space="preserve"> (ceci s’applique aux auditeurs et cabinets d’audit établis dans un État membre de l’UE).</w:t>
      </w:r>
    </w:p>
    <w:p w14:paraId="4850BBB1" w14:textId="77777777" w:rsidR="00292FB0" w:rsidRPr="00292FB0" w:rsidRDefault="00292FB0" w:rsidP="00292FB0">
      <w:pPr>
        <w:numPr>
          <w:ilvl w:val="0"/>
          <w:numId w:val="4"/>
        </w:numPr>
        <w:tabs>
          <w:tab w:val="clear" w:pos="720"/>
        </w:tabs>
        <w:ind w:left="284" w:hanging="284"/>
        <w:rPr>
          <w:sz w:val="24"/>
          <w:szCs w:val="24"/>
          <w:lang w:val="fr-BE"/>
        </w:rPr>
      </w:pPr>
      <w:bookmarkStart w:id="96" w:name="_Toc519678197"/>
      <w:proofErr w:type="gramStart"/>
      <w:r w:rsidRPr="00292FB0">
        <w:rPr>
          <w:sz w:val="24"/>
          <w:szCs w:val="24"/>
          <w:lang w:val="fr-BE"/>
        </w:rPr>
        <w:t>le</w:t>
      </w:r>
      <w:proofErr w:type="gramEnd"/>
      <w:r w:rsidRPr="00292FB0">
        <w:rPr>
          <w:sz w:val="24"/>
          <w:szCs w:val="24"/>
          <w:lang w:val="fr-BE"/>
        </w:rPr>
        <w:t xml:space="preserve"> vérificateur des dépenses est inscrit comme contrôleur légal des comptes au registre public d’un organisme de supervision publique dans un pays tiers, et ce registre applique les principes de supervision publique exposés dans la législation du pays concerné (ceci s’applique aux auditeurs et cabinets d’audit établis dans un pays tiers).</w:t>
      </w:r>
    </w:p>
    <w:p w14:paraId="5C3D4F2D" w14:textId="77777777" w:rsidR="009A4B2E" w:rsidRPr="007504E4" w:rsidRDefault="7BF8E4A1" w:rsidP="7BF8E4A1">
      <w:pPr>
        <w:pStyle w:val="Heading2"/>
        <w:spacing w:before="120" w:after="120"/>
        <w:rPr>
          <w:rFonts w:ascii="Times New Roman" w:hAnsi="Times New Roman"/>
          <w:sz w:val="24"/>
          <w:szCs w:val="24"/>
          <w:lang w:val="fr-BE"/>
        </w:rPr>
      </w:pPr>
      <w:bookmarkStart w:id="97" w:name="_Toc103934579"/>
      <w:r w:rsidRPr="007504E4">
        <w:rPr>
          <w:rFonts w:ascii="Times New Roman" w:hAnsi="Times New Roman"/>
          <w:sz w:val="24"/>
          <w:szCs w:val="24"/>
          <w:lang w:val="fr-BE"/>
        </w:rPr>
        <w:t xml:space="preserve">Qualifications, </w:t>
      </w:r>
      <w:bookmarkEnd w:id="96"/>
      <w:r w:rsidR="007504E4" w:rsidRPr="007504E4">
        <w:rPr>
          <w:rFonts w:ascii="Times New Roman" w:hAnsi="Times New Roman"/>
          <w:sz w:val="24"/>
          <w:szCs w:val="24"/>
          <w:lang w:val="fr-BE"/>
        </w:rPr>
        <w:t>expérience et composition de l’équipe</w:t>
      </w:r>
      <w:bookmarkEnd w:id="97"/>
    </w:p>
    <w:p w14:paraId="371359A6" w14:textId="77777777" w:rsidR="00B61900" w:rsidRDefault="7BF8E4A1" w:rsidP="007379F2">
      <w:pPr>
        <w:pStyle w:val="Heading3"/>
        <w:spacing w:after="120"/>
        <w:ind w:left="0" w:firstLine="0"/>
        <w:rPr>
          <w:rFonts w:ascii="Times New Roman" w:hAnsi="Times New Roman" w:cs="Times New Roman"/>
          <w:sz w:val="22"/>
          <w:szCs w:val="22"/>
        </w:rPr>
      </w:pPr>
      <w:bookmarkStart w:id="98" w:name="_Toc482192621"/>
      <w:bookmarkStart w:id="99" w:name="_Toc103934580"/>
      <w:r w:rsidRPr="7BF8E4A1">
        <w:rPr>
          <w:rFonts w:ascii="Times New Roman" w:hAnsi="Times New Roman" w:cs="Times New Roman"/>
          <w:sz w:val="22"/>
          <w:szCs w:val="22"/>
        </w:rPr>
        <w:t xml:space="preserve">Qualifications </w:t>
      </w:r>
      <w:bookmarkEnd w:id="98"/>
      <w:r w:rsidR="00252B7D">
        <w:rPr>
          <w:rFonts w:ascii="Times New Roman" w:hAnsi="Times New Roman" w:cs="Times New Roman"/>
          <w:sz w:val="22"/>
          <w:szCs w:val="22"/>
        </w:rPr>
        <w:t xml:space="preserve">et </w:t>
      </w:r>
      <w:proofErr w:type="spellStart"/>
      <w:r w:rsidR="00252B7D">
        <w:rPr>
          <w:rFonts w:ascii="Times New Roman" w:hAnsi="Times New Roman" w:cs="Times New Roman"/>
          <w:sz w:val="22"/>
          <w:szCs w:val="22"/>
        </w:rPr>
        <w:t>expérience</w:t>
      </w:r>
      <w:bookmarkEnd w:id="99"/>
      <w:proofErr w:type="spellEnd"/>
    </w:p>
    <w:p w14:paraId="7C630925" w14:textId="77777777" w:rsidR="006C481C" w:rsidRDefault="006C481C" w:rsidP="006C481C">
      <w:pPr>
        <w:rPr>
          <w:snapToGrid w:val="0"/>
          <w:sz w:val="24"/>
          <w:szCs w:val="24"/>
          <w:lang w:val="fr-BE"/>
        </w:rPr>
      </w:pPr>
      <w:r w:rsidRPr="006C481C">
        <w:rPr>
          <w:snapToGrid w:val="0"/>
          <w:sz w:val="24"/>
          <w:szCs w:val="24"/>
          <w:lang w:val="fr-BE"/>
        </w:rPr>
        <w:t xml:space="preserve">Le vérificateur des dépenses emploiera du personnel possédant les qualifications professionnelles appropriées et une expérience adéquate des normes de l’IFAC ainsi qu’une expérience de la vérification des informations financières d’entités comparables à l’entité déclarante par leur taille et par leur complexité. L’équipe de vérification considérée dans son ensemble devra en outre </w:t>
      </w:r>
      <w:proofErr w:type="gramStart"/>
      <w:r w:rsidRPr="006C481C">
        <w:rPr>
          <w:snapToGrid w:val="0"/>
          <w:sz w:val="24"/>
          <w:szCs w:val="24"/>
          <w:lang w:val="fr-BE"/>
        </w:rPr>
        <w:t>avoir:</w:t>
      </w:r>
      <w:proofErr w:type="gramEnd"/>
    </w:p>
    <w:p w14:paraId="0CBB1781" w14:textId="77777777" w:rsidR="00885E3E" w:rsidRDefault="00885E3E" w:rsidP="006C481C">
      <w:pPr>
        <w:rPr>
          <w:snapToGrid w:val="0"/>
          <w:sz w:val="24"/>
          <w:szCs w:val="24"/>
          <w:lang w:val="fr-BE"/>
        </w:rPr>
      </w:pPr>
    </w:p>
    <w:p w14:paraId="6FEDF9EF" w14:textId="3F5082B4" w:rsidR="00885E3E" w:rsidRPr="006C481C" w:rsidRDefault="00F457F6" w:rsidP="006C481C">
      <w:pPr>
        <w:rPr>
          <w:snapToGrid w:val="0"/>
          <w:sz w:val="24"/>
          <w:szCs w:val="24"/>
          <w:lang w:val="fr-BE"/>
        </w:rPr>
      </w:pPr>
      <w:r w:rsidRPr="00F457F6">
        <w:rPr>
          <w:sz w:val="24"/>
          <w:szCs w:val="24"/>
          <w:highlight w:val="yellow"/>
          <w:lang w:val="fr-BE"/>
        </w:rPr>
        <w:t>[</w:t>
      </w:r>
      <w:r w:rsidR="00885E3E" w:rsidRPr="00F457F6">
        <w:rPr>
          <w:snapToGrid w:val="0"/>
          <w:sz w:val="24"/>
          <w:szCs w:val="24"/>
          <w:highlight w:val="yellow"/>
          <w:lang w:val="fr-BE"/>
        </w:rPr>
        <w:t>Ici, il est possible de définir des exigences concernant la composition de l'équipe, telles que le nombre d'experts et leur catégorie. Si ce n'est pas le cas, le vérificateur de dépenses proposera une équipe d'audit composée d'une combinaison appropriée de nombre et de catégories d'auditeurs pour la mission</w:t>
      </w:r>
      <w:r w:rsidRPr="00F457F6">
        <w:rPr>
          <w:snapToGrid w:val="0"/>
          <w:sz w:val="24"/>
          <w:szCs w:val="24"/>
          <w:highlight w:val="yellow"/>
          <w:lang w:val="fr-BE"/>
        </w:rPr>
        <w:t>.]</w:t>
      </w:r>
    </w:p>
    <w:p w14:paraId="7E62DA75" w14:textId="77777777" w:rsidR="006C481C" w:rsidRPr="006C481C" w:rsidRDefault="006C481C" w:rsidP="006C481C">
      <w:pPr>
        <w:keepLines/>
        <w:numPr>
          <w:ilvl w:val="0"/>
          <w:numId w:val="8"/>
        </w:numPr>
        <w:spacing w:before="120"/>
        <w:ind w:left="284" w:hanging="284"/>
        <w:rPr>
          <w:sz w:val="24"/>
          <w:szCs w:val="24"/>
          <w:highlight w:val="lightGray"/>
          <w:lang w:val="fr-BE"/>
        </w:rPr>
      </w:pPr>
      <w:r w:rsidRPr="006C481C">
        <w:rPr>
          <w:sz w:val="24"/>
          <w:szCs w:val="24"/>
          <w:highlight w:val="lightGray"/>
          <w:lang w:val="fr-BE"/>
        </w:rPr>
        <w:t xml:space="preserve"> </w:t>
      </w:r>
      <w:r w:rsidR="0003394C" w:rsidRPr="006C481C">
        <w:rPr>
          <w:sz w:val="24"/>
          <w:szCs w:val="24"/>
          <w:highlight w:val="lightGray"/>
          <w:lang w:val="fr-BE"/>
        </w:rPr>
        <w:t>[</w:t>
      </w:r>
      <w:proofErr w:type="gramStart"/>
      <w:r w:rsidRPr="006C481C">
        <w:rPr>
          <w:sz w:val="24"/>
          <w:szCs w:val="24"/>
          <w:highlight w:val="lightGray"/>
          <w:lang w:val="fr-BE"/>
        </w:rPr>
        <w:t>l’expérience</w:t>
      </w:r>
      <w:proofErr w:type="gramEnd"/>
      <w:r w:rsidRPr="006C481C">
        <w:rPr>
          <w:sz w:val="24"/>
          <w:szCs w:val="24"/>
          <w:highlight w:val="lightGray"/>
          <w:lang w:val="fr-BE"/>
        </w:rPr>
        <w:t xml:space="preserve"> de programmes et de projets concernant les relations extérieures </w:t>
      </w:r>
      <w:r>
        <w:rPr>
          <w:sz w:val="24"/>
          <w:szCs w:val="24"/>
          <w:highlight w:val="lightGray"/>
          <w:lang w:val="fr-BE"/>
        </w:rPr>
        <w:t>financé</w:t>
      </w:r>
      <w:r w:rsidRPr="006C481C">
        <w:rPr>
          <w:sz w:val="24"/>
          <w:szCs w:val="24"/>
          <w:highlight w:val="lightGray"/>
          <w:lang w:val="fr-BE"/>
        </w:rPr>
        <w:t>s par des donateurs et institu</w:t>
      </w:r>
      <w:r>
        <w:rPr>
          <w:sz w:val="24"/>
          <w:szCs w:val="24"/>
          <w:highlight w:val="lightGray"/>
          <w:lang w:val="fr-BE"/>
        </w:rPr>
        <w:t>tions nationaux et/ou</w:t>
      </w:r>
      <w:r w:rsidRPr="006C481C">
        <w:rPr>
          <w:sz w:val="24"/>
          <w:szCs w:val="24"/>
          <w:highlight w:val="lightGray"/>
          <w:lang w:val="fr-BE"/>
        </w:rPr>
        <w:t xml:space="preserve"> internationaux. </w:t>
      </w:r>
      <w:r w:rsidRPr="006C481C">
        <w:rPr>
          <w:sz w:val="24"/>
          <w:szCs w:val="24"/>
          <w:highlight w:val="lightGray"/>
          <w:lang w:val="fr-BE" w:bidi="fr-FR"/>
        </w:rPr>
        <w:t xml:space="preserve">Il est souhaitable que le chef de l’équipe et, le cas échéant, l’équipe de terrain, c’est-à-dire soit le directeur de l’audit (catégorie 2), soit le chef de mission (catégorie 3), aient l’expérience d’audits d’actions financées par l’UE dans le cadre des relations </w:t>
      </w:r>
      <w:proofErr w:type="gramStart"/>
      <w:r w:rsidRPr="006C481C">
        <w:rPr>
          <w:sz w:val="24"/>
          <w:szCs w:val="24"/>
          <w:highlight w:val="lightGray"/>
          <w:lang w:val="fr-BE" w:bidi="fr-FR"/>
        </w:rPr>
        <w:t>extérieures;</w:t>
      </w:r>
      <w:proofErr w:type="gramEnd"/>
    </w:p>
    <w:p w14:paraId="3163AAD3" w14:textId="77777777" w:rsidR="00A919CE" w:rsidRPr="006C481C" w:rsidRDefault="00A919CE" w:rsidP="7BF8E4A1">
      <w:pPr>
        <w:keepLines/>
        <w:numPr>
          <w:ilvl w:val="0"/>
          <w:numId w:val="2"/>
        </w:numPr>
        <w:tabs>
          <w:tab w:val="clear" w:pos="720"/>
        </w:tabs>
        <w:spacing w:before="120"/>
        <w:ind w:left="284" w:hanging="284"/>
        <w:rPr>
          <w:sz w:val="24"/>
          <w:szCs w:val="24"/>
          <w:lang w:val="fr-BE"/>
        </w:rPr>
      </w:pPr>
      <w:r w:rsidRPr="006C481C">
        <w:rPr>
          <w:snapToGrid w:val="0"/>
          <w:sz w:val="24"/>
          <w:szCs w:val="24"/>
          <w:lang w:val="fr-BE"/>
        </w:rPr>
        <w:t>[</w:t>
      </w:r>
      <w:proofErr w:type="gramStart"/>
      <w:r w:rsidR="006C481C" w:rsidRPr="006C481C">
        <w:rPr>
          <w:snapToGrid w:val="0"/>
          <w:sz w:val="24"/>
          <w:szCs w:val="24"/>
          <w:highlight w:val="lightGray"/>
          <w:lang w:val="fr-BE"/>
        </w:rPr>
        <w:t>l’expérience</w:t>
      </w:r>
      <w:proofErr w:type="gramEnd"/>
      <w:r w:rsidR="006C481C" w:rsidRPr="006C481C">
        <w:rPr>
          <w:snapToGrid w:val="0"/>
          <w:sz w:val="24"/>
          <w:szCs w:val="24"/>
          <w:highlight w:val="lightGray"/>
          <w:lang w:val="fr-BE"/>
        </w:rPr>
        <w:t xml:space="preserve"> d’</w:t>
      </w:r>
      <w:r w:rsidRPr="006C481C">
        <w:rPr>
          <w:snapToGrid w:val="0"/>
          <w:sz w:val="24"/>
          <w:szCs w:val="24"/>
          <w:highlight w:val="lightGray"/>
          <w:lang w:val="fr-BE"/>
        </w:rPr>
        <w:t>audits</w:t>
      </w:r>
      <w:r w:rsidR="00E2172F" w:rsidRPr="006C481C">
        <w:rPr>
          <w:snapToGrid w:val="0"/>
          <w:sz w:val="24"/>
          <w:szCs w:val="24"/>
          <w:highlight w:val="lightGray"/>
          <w:lang w:val="fr-BE"/>
        </w:rPr>
        <w:t>/</w:t>
      </w:r>
      <w:r w:rsidR="006C481C" w:rsidRPr="006C481C">
        <w:rPr>
          <w:snapToGrid w:val="0"/>
          <w:sz w:val="24"/>
          <w:szCs w:val="24"/>
          <w:highlight w:val="lightGray"/>
          <w:lang w:val="fr-BE"/>
        </w:rPr>
        <w:t>de vé</w:t>
      </w:r>
      <w:r w:rsidR="00E2172F" w:rsidRPr="006C481C">
        <w:rPr>
          <w:snapToGrid w:val="0"/>
          <w:sz w:val="24"/>
          <w:szCs w:val="24"/>
          <w:highlight w:val="lightGray"/>
          <w:lang w:val="fr-BE"/>
        </w:rPr>
        <w:t>rifications</w:t>
      </w:r>
      <w:r w:rsidR="006C481C">
        <w:rPr>
          <w:snapToGrid w:val="0"/>
          <w:sz w:val="24"/>
          <w:szCs w:val="24"/>
          <w:highlight w:val="lightGray"/>
          <w:lang w:val="fr-BE"/>
        </w:rPr>
        <w:t xml:space="preserve"> à/en/au/aux</w:t>
      </w:r>
      <w:r w:rsidRPr="006C481C">
        <w:rPr>
          <w:snapToGrid w:val="0"/>
          <w:sz w:val="24"/>
          <w:szCs w:val="24"/>
          <w:lang w:val="fr-BE"/>
        </w:rPr>
        <w:t xml:space="preserve"> &lt;</w:t>
      </w:r>
      <w:r w:rsidR="006C481C">
        <w:rPr>
          <w:snapToGrid w:val="0"/>
          <w:sz w:val="24"/>
          <w:szCs w:val="24"/>
          <w:highlight w:val="yellow"/>
          <w:lang w:val="fr-BE"/>
        </w:rPr>
        <w:t xml:space="preserve">indiquer la zone géographique, </w:t>
      </w:r>
      <w:r w:rsidR="006C481C" w:rsidRPr="006C481C">
        <w:rPr>
          <w:snapToGrid w:val="0"/>
          <w:sz w:val="24"/>
          <w:szCs w:val="24"/>
          <w:highlight w:val="yellow"/>
          <w:lang w:val="fr-BE"/>
        </w:rPr>
        <w:t>le pays</w:t>
      </w:r>
      <w:r w:rsidRPr="006C481C">
        <w:rPr>
          <w:snapToGrid w:val="0"/>
          <w:sz w:val="24"/>
          <w:szCs w:val="24"/>
          <w:lang w:val="fr-BE"/>
        </w:rPr>
        <w:t>&gt;]</w:t>
      </w:r>
    </w:p>
    <w:p w14:paraId="579D1EEB" w14:textId="77777777" w:rsidR="00A919CE" w:rsidRPr="006C481C" w:rsidRDefault="00A919CE" w:rsidP="7BF8E4A1">
      <w:pPr>
        <w:keepLines/>
        <w:numPr>
          <w:ilvl w:val="0"/>
          <w:numId w:val="2"/>
        </w:numPr>
        <w:tabs>
          <w:tab w:val="clear" w:pos="720"/>
        </w:tabs>
        <w:spacing w:before="120"/>
        <w:ind w:left="284" w:hanging="284"/>
        <w:rPr>
          <w:sz w:val="24"/>
          <w:szCs w:val="24"/>
          <w:lang w:val="fr-BE"/>
        </w:rPr>
      </w:pPr>
      <w:r w:rsidRPr="006C481C">
        <w:rPr>
          <w:snapToGrid w:val="0"/>
          <w:sz w:val="24"/>
          <w:szCs w:val="24"/>
          <w:lang w:val="fr-BE"/>
        </w:rPr>
        <w:t>[</w:t>
      </w:r>
      <w:proofErr w:type="gramStart"/>
      <w:r w:rsidR="006C481C" w:rsidRPr="006C481C">
        <w:rPr>
          <w:snapToGrid w:val="0"/>
          <w:sz w:val="24"/>
          <w:szCs w:val="24"/>
          <w:highlight w:val="lightGray"/>
          <w:lang w:val="fr-BE"/>
        </w:rPr>
        <w:t>l’e</w:t>
      </w:r>
      <w:r w:rsidR="006C481C">
        <w:rPr>
          <w:snapToGrid w:val="0"/>
          <w:sz w:val="24"/>
          <w:szCs w:val="24"/>
          <w:highlight w:val="lightGray"/>
          <w:lang w:val="fr-BE"/>
        </w:rPr>
        <w:t>xpé</w:t>
      </w:r>
      <w:r w:rsidRPr="006C481C">
        <w:rPr>
          <w:snapToGrid w:val="0"/>
          <w:sz w:val="24"/>
          <w:szCs w:val="24"/>
          <w:highlight w:val="lightGray"/>
          <w:lang w:val="fr-BE"/>
        </w:rPr>
        <w:t>rience</w:t>
      </w:r>
      <w:proofErr w:type="gramEnd"/>
      <w:r w:rsidRPr="006C481C">
        <w:rPr>
          <w:snapToGrid w:val="0"/>
          <w:sz w:val="24"/>
          <w:szCs w:val="24"/>
          <w:highlight w:val="lightGray"/>
          <w:lang w:val="fr-BE"/>
        </w:rPr>
        <w:t xml:space="preserve"> </w:t>
      </w:r>
      <w:r w:rsidR="006C481C" w:rsidRPr="006C481C">
        <w:rPr>
          <w:snapToGrid w:val="0"/>
          <w:sz w:val="24"/>
          <w:szCs w:val="24"/>
          <w:highlight w:val="lightGray"/>
          <w:lang w:val="fr-BE"/>
        </w:rPr>
        <w:t>d’</w:t>
      </w:r>
      <w:r w:rsidR="00E2172F" w:rsidRPr="006C481C">
        <w:rPr>
          <w:snapToGrid w:val="0"/>
          <w:sz w:val="24"/>
          <w:szCs w:val="24"/>
          <w:highlight w:val="lightGray"/>
          <w:lang w:val="fr-BE"/>
        </w:rPr>
        <w:t>audits/</w:t>
      </w:r>
      <w:r w:rsidR="006C481C" w:rsidRPr="006C481C">
        <w:rPr>
          <w:snapToGrid w:val="0"/>
          <w:sz w:val="24"/>
          <w:szCs w:val="24"/>
          <w:highlight w:val="lightGray"/>
          <w:lang w:val="fr-BE"/>
        </w:rPr>
        <w:t>de vé</w:t>
      </w:r>
      <w:r w:rsidR="00E2172F" w:rsidRPr="006C481C">
        <w:rPr>
          <w:snapToGrid w:val="0"/>
          <w:sz w:val="24"/>
          <w:szCs w:val="24"/>
          <w:highlight w:val="lightGray"/>
          <w:lang w:val="fr-BE"/>
        </w:rPr>
        <w:t xml:space="preserve">rifications </w:t>
      </w:r>
      <w:r w:rsidR="006C481C" w:rsidRPr="006C481C">
        <w:rPr>
          <w:snapToGrid w:val="0"/>
          <w:sz w:val="24"/>
          <w:szCs w:val="24"/>
          <w:highlight w:val="lightGray"/>
          <w:lang w:val="fr-BE"/>
        </w:rPr>
        <w:t>dans/de</w:t>
      </w:r>
      <w:r w:rsidRPr="006C481C">
        <w:rPr>
          <w:snapToGrid w:val="0"/>
          <w:sz w:val="24"/>
          <w:szCs w:val="24"/>
          <w:lang w:val="fr-BE"/>
        </w:rPr>
        <w:t xml:space="preserve"> &lt;</w:t>
      </w:r>
      <w:r w:rsidR="006C481C">
        <w:rPr>
          <w:snapToGrid w:val="0"/>
          <w:sz w:val="24"/>
          <w:szCs w:val="24"/>
          <w:highlight w:val="yellow"/>
          <w:lang w:val="fr-BE"/>
        </w:rPr>
        <w:t>indiquer le secteur ou l’instrument</w:t>
      </w:r>
      <w:r w:rsidRPr="006C481C">
        <w:rPr>
          <w:snapToGrid w:val="0"/>
          <w:sz w:val="24"/>
          <w:szCs w:val="24"/>
          <w:lang w:val="fr-BE"/>
        </w:rPr>
        <w:t>&gt;]</w:t>
      </w:r>
    </w:p>
    <w:p w14:paraId="41B7F50A" w14:textId="77777777" w:rsidR="00A919CE" w:rsidRPr="006C481C" w:rsidRDefault="00A919CE" w:rsidP="7BF8E4A1">
      <w:pPr>
        <w:keepLines/>
        <w:numPr>
          <w:ilvl w:val="0"/>
          <w:numId w:val="2"/>
        </w:numPr>
        <w:tabs>
          <w:tab w:val="clear" w:pos="720"/>
        </w:tabs>
        <w:spacing w:before="120"/>
        <w:ind w:left="284" w:hanging="284"/>
        <w:rPr>
          <w:sz w:val="24"/>
          <w:szCs w:val="24"/>
          <w:lang w:val="fr-BE"/>
        </w:rPr>
      </w:pPr>
      <w:r w:rsidRPr="006C481C">
        <w:rPr>
          <w:snapToGrid w:val="0"/>
          <w:sz w:val="24"/>
          <w:szCs w:val="24"/>
          <w:lang w:val="fr-BE"/>
        </w:rPr>
        <w:t>[</w:t>
      </w:r>
      <w:proofErr w:type="gramStart"/>
      <w:r w:rsidR="006C481C" w:rsidRPr="006C481C">
        <w:rPr>
          <w:snapToGrid w:val="0"/>
          <w:sz w:val="24"/>
          <w:szCs w:val="24"/>
          <w:highlight w:val="lightGray"/>
          <w:lang w:val="fr-BE"/>
        </w:rPr>
        <w:t>la</w:t>
      </w:r>
      <w:proofErr w:type="gramEnd"/>
      <w:r w:rsidR="006C481C" w:rsidRPr="006C481C">
        <w:rPr>
          <w:snapToGrid w:val="0"/>
          <w:sz w:val="24"/>
          <w:szCs w:val="24"/>
          <w:highlight w:val="lightGray"/>
          <w:lang w:val="fr-BE"/>
        </w:rPr>
        <w:t xml:space="preserve"> connaissance suffisante des lois, réglementations et règles pertinentes du pays concerné.</w:t>
      </w:r>
      <w:r w:rsidRPr="006C481C">
        <w:rPr>
          <w:snapToGrid w:val="0"/>
          <w:sz w:val="24"/>
          <w:szCs w:val="24"/>
          <w:highlight w:val="lightGray"/>
          <w:lang w:val="fr-BE"/>
        </w:rPr>
        <w:t xml:space="preserve"> </w:t>
      </w:r>
      <w:r w:rsidR="006C481C" w:rsidRPr="006C481C">
        <w:rPr>
          <w:snapToGrid w:val="0"/>
          <w:sz w:val="24"/>
          <w:szCs w:val="24"/>
          <w:highlight w:val="lightGray"/>
          <w:lang w:val="fr-BE"/>
        </w:rPr>
        <w:t>Cette connaissance comprend, mais sans s’y limiter, les réglementations relatives à la fiscalité, à la sécurité sociale et au travail, la comptabilité et l’</w:t>
      </w:r>
      <w:r w:rsidR="006C481C">
        <w:rPr>
          <w:snapToGrid w:val="0"/>
          <w:sz w:val="24"/>
          <w:szCs w:val="24"/>
          <w:highlight w:val="lightGray"/>
          <w:lang w:val="fr-BE"/>
        </w:rPr>
        <w:t>établissement de rapports</w:t>
      </w:r>
      <w:r w:rsidRPr="006C481C">
        <w:rPr>
          <w:snapToGrid w:val="0"/>
          <w:sz w:val="24"/>
          <w:szCs w:val="24"/>
          <w:highlight w:val="lightGray"/>
          <w:lang w:val="fr-BE"/>
        </w:rPr>
        <w:t>.</w:t>
      </w:r>
      <w:r w:rsidRPr="006C481C">
        <w:rPr>
          <w:snapToGrid w:val="0"/>
          <w:sz w:val="24"/>
          <w:szCs w:val="24"/>
          <w:lang w:val="fr-BE"/>
        </w:rPr>
        <w:t xml:space="preserve">] </w:t>
      </w:r>
    </w:p>
    <w:p w14:paraId="4940480A" w14:textId="77777777" w:rsidR="00A919CE" w:rsidRPr="007E0850" w:rsidRDefault="00A919CE" w:rsidP="7BF8E4A1">
      <w:pPr>
        <w:keepLines/>
        <w:numPr>
          <w:ilvl w:val="0"/>
          <w:numId w:val="2"/>
        </w:numPr>
        <w:tabs>
          <w:tab w:val="clear" w:pos="720"/>
        </w:tabs>
        <w:spacing w:before="120"/>
        <w:ind w:left="284" w:hanging="284"/>
        <w:rPr>
          <w:sz w:val="24"/>
          <w:szCs w:val="24"/>
          <w:lang w:val="en-US"/>
        </w:rPr>
      </w:pPr>
      <w:r w:rsidRPr="007E0850">
        <w:rPr>
          <w:snapToGrid w:val="0"/>
          <w:sz w:val="24"/>
          <w:szCs w:val="24"/>
          <w:lang w:val="en-US"/>
        </w:rPr>
        <w:lastRenderedPageBreak/>
        <w:t>[</w:t>
      </w:r>
      <w:proofErr w:type="spellStart"/>
      <w:r w:rsidR="006C481C">
        <w:rPr>
          <w:snapToGrid w:val="0"/>
          <w:sz w:val="24"/>
          <w:szCs w:val="24"/>
          <w:highlight w:val="lightGray"/>
          <w:lang w:val="en-US"/>
        </w:rPr>
        <w:t>maîtrise</w:t>
      </w:r>
      <w:proofErr w:type="spellEnd"/>
      <w:r w:rsidR="006C481C">
        <w:rPr>
          <w:snapToGrid w:val="0"/>
          <w:sz w:val="24"/>
          <w:szCs w:val="24"/>
          <w:highlight w:val="lightGray"/>
          <w:lang w:val="en-US"/>
        </w:rPr>
        <w:t xml:space="preserve"> </w:t>
      </w:r>
      <w:proofErr w:type="gramStart"/>
      <w:r w:rsidR="006C481C">
        <w:rPr>
          <w:snapToGrid w:val="0"/>
          <w:sz w:val="24"/>
          <w:szCs w:val="24"/>
          <w:highlight w:val="lightGray"/>
          <w:lang w:val="en-US"/>
        </w:rPr>
        <w:t xml:space="preserve">de </w:t>
      </w:r>
      <w:r w:rsidR="006C481C">
        <w:rPr>
          <w:snapToGrid w:val="0"/>
          <w:sz w:val="24"/>
          <w:szCs w:val="24"/>
          <w:lang w:val="en-US"/>
        </w:rPr>
        <w:t xml:space="preserve"> </w:t>
      </w:r>
      <w:r w:rsidRPr="007E0850">
        <w:rPr>
          <w:snapToGrid w:val="0"/>
          <w:sz w:val="24"/>
          <w:szCs w:val="24"/>
          <w:lang w:val="en-US"/>
        </w:rPr>
        <w:t>&lt;</w:t>
      </w:r>
      <w:proofErr w:type="gramEnd"/>
      <w:r w:rsidR="006C481C">
        <w:rPr>
          <w:snapToGrid w:val="0"/>
          <w:sz w:val="24"/>
          <w:szCs w:val="24"/>
          <w:highlight w:val="yellow"/>
          <w:lang w:val="en-US"/>
        </w:rPr>
        <w:t>langu</w:t>
      </w:r>
      <w:r w:rsidRPr="007E0850">
        <w:rPr>
          <w:snapToGrid w:val="0"/>
          <w:sz w:val="24"/>
          <w:szCs w:val="24"/>
          <w:highlight w:val="yellow"/>
          <w:lang w:val="en-US"/>
        </w:rPr>
        <w:t>e(s)</w:t>
      </w:r>
      <w:r w:rsidRPr="007E0850">
        <w:rPr>
          <w:snapToGrid w:val="0"/>
          <w:sz w:val="24"/>
          <w:szCs w:val="24"/>
          <w:lang w:val="en-US"/>
        </w:rPr>
        <w:t>&gt;]</w:t>
      </w:r>
    </w:p>
    <w:p w14:paraId="42188571" w14:textId="77777777" w:rsidR="00A919CE" w:rsidRPr="006C481C" w:rsidRDefault="00A919CE" w:rsidP="7BF8E4A1">
      <w:pPr>
        <w:keepLines/>
        <w:numPr>
          <w:ilvl w:val="0"/>
          <w:numId w:val="2"/>
        </w:numPr>
        <w:tabs>
          <w:tab w:val="clear" w:pos="720"/>
        </w:tabs>
        <w:spacing w:before="120"/>
        <w:ind w:left="284" w:hanging="284"/>
        <w:rPr>
          <w:sz w:val="24"/>
          <w:szCs w:val="24"/>
          <w:lang w:val="fr-BE"/>
        </w:rPr>
      </w:pPr>
      <w:r w:rsidRPr="006C481C">
        <w:rPr>
          <w:snapToGrid w:val="0"/>
          <w:sz w:val="24"/>
          <w:szCs w:val="24"/>
          <w:lang w:val="fr-BE"/>
        </w:rPr>
        <w:t>[</w:t>
      </w:r>
      <w:proofErr w:type="gramStart"/>
      <w:r w:rsidR="006C481C" w:rsidRPr="006C481C">
        <w:rPr>
          <w:snapToGrid w:val="0"/>
          <w:sz w:val="24"/>
          <w:szCs w:val="24"/>
          <w:highlight w:val="lightGray"/>
          <w:lang w:val="fr-BE"/>
        </w:rPr>
        <w:t>bonne</w:t>
      </w:r>
      <w:proofErr w:type="gramEnd"/>
      <w:r w:rsidR="006C481C" w:rsidRPr="006C481C">
        <w:rPr>
          <w:snapToGrid w:val="0"/>
          <w:sz w:val="24"/>
          <w:szCs w:val="24"/>
          <w:highlight w:val="lightGray"/>
          <w:lang w:val="fr-BE"/>
        </w:rPr>
        <w:t xml:space="preserve"> connaissance de </w:t>
      </w:r>
      <w:r w:rsidR="006C481C">
        <w:rPr>
          <w:snapToGrid w:val="0"/>
          <w:sz w:val="24"/>
          <w:szCs w:val="24"/>
          <w:lang w:val="fr-BE"/>
        </w:rPr>
        <w:t xml:space="preserve"> </w:t>
      </w:r>
      <w:r w:rsidRPr="006C481C">
        <w:rPr>
          <w:snapToGrid w:val="0"/>
          <w:sz w:val="24"/>
          <w:szCs w:val="24"/>
          <w:lang w:val="fr-BE"/>
        </w:rPr>
        <w:t>&lt;</w:t>
      </w:r>
      <w:r w:rsidR="006C481C">
        <w:rPr>
          <w:snapToGrid w:val="0"/>
          <w:sz w:val="24"/>
          <w:szCs w:val="24"/>
          <w:highlight w:val="yellow"/>
          <w:lang w:val="fr-BE"/>
        </w:rPr>
        <w:t>connaissance requise</w:t>
      </w:r>
      <w:r w:rsidRPr="006C481C">
        <w:rPr>
          <w:snapToGrid w:val="0"/>
          <w:sz w:val="24"/>
          <w:szCs w:val="24"/>
          <w:lang w:val="fr-BE"/>
        </w:rPr>
        <w:t>&gt;]</w:t>
      </w:r>
    </w:p>
    <w:p w14:paraId="41C429C6" w14:textId="77777777" w:rsidR="006C481C" w:rsidRDefault="006C481C" w:rsidP="7BF8E4A1">
      <w:pPr>
        <w:keepLines/>
        <w:spacing w:before="120"/>
        <w:rPr>
          <w:snapToGrid w:val="0"/>
          <w:sz w:val="24"/>
          <w:szCs w:val="24"/>
          <w:highlight w:val="yellow"/>
          <w:lang w:val="fr-BE"/>
        </w:rPr>
      </w:pPr>
      <w:r w:rsidRPr="00955AC2">
        <w:rPr>
          <w:snapToGrid w:val="0"/>
          <w:sz w:val="24"/>
          <w:szCs w:val="24"/>
          <w:highlight w:val="yellow"/>
          <w:lang w:val="fr-BE"/>
        </w:rPr>
        <w:t>Option à sélectionner dans le cas où l’Entité Déclarante est une Organisation Internationale ou qu’un Accord Cadre a été signé entre la Commission Européenne et l’Entité Déclarant</w:t>
      </w:r>
      <w:r>
        <w:rPr>
          <w:snapToGrid w:val="0"/>
          <w:sz w:val="24"/>
          <w:szCs w:val="24"/>
          <w:highlight w:val="yellow"/>
          <w:lang w:val="fr-BE"/>
        </w:rPr>
        <w:t>e :</w:t>
      </w:r>
      <w:r w:rsidRPr="006C481C">
        <w:rPr>
          <w:snapToGrid w:val="0"/>
          <w:sz w:val="24"/>
          <w:szCs w:val="24"/>
          <w:highlight w:val="yellow"/>
          <w:lang w:val="fr-BE"/>
        </w:rPr>
        <w:t xml:space="preserve"> </w:t>
      </w:r>
    </w:p>
    <w:p w14:paraId="1D837616" w14:textId="77777777" w:rsidR="000F2BA3" w:rsidRPr="008C7CAC" w:rsidRDefault="006C481C" w:rsidP="7BF8E4A1">
      <w:pPr>
        <w:keepLines/>
        <w:numPr>
          <w:ilvl w:val="0"/>
          <w:numId w:val="8"/>
        </w:numPr>
        <w:spacing w:before="120"/>
        <w:rPr>
          <w:sz w:val="24"/>
          <w:szCs w:val="24"/>
          <w:highlight w:val="lightGray"/>
          <w:lang w:val="fr-BE"/>
        </w:rPr>
      </w:pPr>
      <w:r w:rsidRPr="008C7CAC">
        <w:rPr>
          <w:sz w:val="24"/>
          <w:szCs w:val="24"/>
          <w:highlight w:val="lightGray"/>
          <w:lang w:val="fr-BE"/>
        </w:rPr>
        <w:t xml:space="preserve"> </w:t>
      </w:r>
      <w:r w:rsidR="000F2BA3" w:rsidRPr="008C7CAC">
        <w:rPr>
          <w:sz w:val="24"/>
          <w:szCs w:val="24"/>
          <w:highlight w:val="lightGray"/>
          <w:lang w:val="fr-BE"/>
        </w:rPr>
        <w:t>[</w:t>
      </w:r>
      <w:r w:rsidR="008C7CAC" w:rsidRPr="008C7CAC">
        <w:rPr>
          <w:snapToGrid w:val="0"/>
          <w:sz w:val="24"/>
          <w:szCs w:val="24"/>
          <w:highlight w:val="lightGray"/>
          <w:lang w:val="fr-BE"/>
        </w:rPr>
        <w:t>Le Chef de l’équipe terrain doit être au moins un expert de catégorie 2 avec</w:t>
      </w:r>
      <w:r w:rsidR="008C7CAC">
        <w:rPr>
          <w:snapToGrid w:val="0"/>
          <w:sz w:val="24"/>
          <w:szCs w:val="24"/>
          <w:highlight w:val="lightGray"/>
          <w:lang w:val="fr-BE"/>
        </w:rPr>
        <w:t xml:space="preserve"> </w:t>
      </w:r>
      <w:r w:rsidR="000F2BA3" w:rsidRPr="008C7CAC">
        <w:rPr>
          <w:snapToGrid w:val="0"/>
          <w:sz w:val="24"/>
          <w:szCs w:val="24"/>
          <w:highlight w:val="lightGray"/>
          <w:lang w:val="fr-BE"/>
        </w:rPr>
        <w:t xml:space="preserve">: </w:t>
      </w:r>
    </w:p>
    <w:p w14:paraId="5755E5B5" w14:textId="77777777" w:rsidR="00AA0772" w:rsidRPr="00AA0772" w:rsidRDefault="001B52FD" w:rsidP="001B52FD">
      <w:pPr>
        <w:keepLines/>
        <w:numPr>
          <w:ilvl w:val="0"/>
          <w:numId w:val="31"/>
        </w:numPr>
        <w:spacing w:before="120"/>
        <w:rPr>
          <w:sz w:val="24"/>
          <w:szCs w:val="24"/>
          <w:highlight w:val="lightGray"/>
          <w:lang w:val="fr-BE"/>
        </w:rPr>
      </w:pPr>
      <w:r>
        <w:rPr>
          <w:sz w:val="24"/>
          <w:szCs w:val="24"/>
          <w:highlight w:val="lightGray"/>
          <w:lang w:val="fr-BE"/>
        </w:rPr>
        <w:t xml:space="preserve">Une </w:t>
      </w:r>
      <w:r w:rsidR="00AA0772" w:rsidRPr="00AA0772">
        <w:rPr>
          <w:sz w:val="24"/>
          <w:szCs w:val="24"/>
          <w:highlight w:val="lightGray"/>
          <w:lang w:val="fr-BE"/>
        </w:rPr>
        <w:t>expérience</w:t>
      </w:r>
      <w:r>
        <w:rPr>
          <w:sz w:val="24"/>
          <w:szCs w:val="24"/>
          <w:highlight w:val="lightGray"/>
          <w:lang w:val="fr-BE"/>
        </w:rPr>
        <w:t xml:space="preserve"> en matière</w:t>
      </w:r>
      <w:r w:rsidR="006C49AB">
        <w:rPr>
          <w:sz w:val="24"/>
          <w:szCs w:val="24"/>
          <w:highlight w:val="lightGray"/>
          <w:lang w:val="fr-BE"/>
        </w:rPr>
        <w:t xml:space="preserve"> d’audit</w:t>
      </w:r>
      <w:r w:rsidR="00AA0772" w:rsidRPr="00AA0772">
        <w:rPr>
          <w:sz w:val="24"/>
          <w:szCs w:val="24"/>
          <w:highlight w:val="lightGray"/>
          <w:lang w:val="fr-BE"/>
        </w:rPr>
        <w:t xml:space="preserve"> ou de missions </w:t>
      </w:r>
      <w:r w:rsidR="006C49AB" w:rsidRPr="00464FA3">
        <w:rPr>
          <w:sz w:val="24"/>
          <w:szCs w:val="24"/>
          <w:highlight w:val="lightGray"/>
          <w:lang w:val="fr-BE"/>
        </w:rPr>
        <w:t>liées à l’audit</w:t>
      </w:r>
      <w:r w:rsidR="00AA0772" w:rsidRPr="00464FA3">
        <w:rPr>
          <w:sz w:val="24"/>
          <w:szCs w:val="24"/>
          <w:highlight w:val="lightGray"/>
          <w:lang w:val="fr-BE"/>
        </w:rPr>
        <w:t xml:space="preserve"> </w:t>
      </w:r>
      <w:r w:rsidR="00A067AE">
        <w:rPr>
          <w:sz w:val="24"/>
          <w:szCs w:val="24"/>
          <w:highlight w:val="lightGray"/>
          <w:lang w:val="fr-BE"/>
        </w:rPr>
        <w:t>(par ex.</w:t>
      </w:r>
      <w:r w:rsidR="00AA0772">
        <w:rPr>
          <w:sz w:val="24"/>
          <w:szCs w:val="24"/>
          <w:highlight w:val="lightGray"/>
          <w:lang w:val="fr-BE"/>
        </w:rPr>
        <w:t xml:space="preserve"> </w:t>
      </w:r>
      <w:r>
        <w:rPr>
          <w:sz w:val="24"/>
          <w:szCs w:val="24"/>
          <w:highlight w:val="lightGray"/>
          <w:lang w:val="fr-BE"/>
        </w:rPr>
        <w:t xml:space="preserve">missions d’examen ou de </w:t>
      </w:r>
      <w:r w:rsidR="00C3314A">
        <w:rPr>
          <w:sz w:val="24"/>
          <w:szCs w:val="24"/>
          <w:highlight w:val="lightGray"/>
          <w:lang w:val="fr-BE"/>
        </w:rPr>
        <w:t xml:space="preserve">procédures convenues) </w:t>
      </w:r>
      <w:r w:rsidR="00391305">
        <w:rPr>
          <w:sz w:val="24"/>
          <w:szCs w:val="24"/>
          <w:highlight w:val="lightGray"/>
          <w:lang w:val="fr-BE"/>
        </w:rPr>
        <w:t>de programmes et d’a</w:t>
      </w:r>
      <w:r w:rsidR="00AA0772">
        <w:rPr>
          <w:sz w:val="24"/>
          <w:szCs w:val="24"/>
          <w:highlight w:val="lightGray"/>
          <w:lang w:val="fr-BE"/>
        </w:rPr>
        <w:t xml:space="preserve">ctions d’aide au développement financés par </w:t>
      </w:r>
      <w:r w:rsidR="00C3314A">
        <w:rPr>
          <w:sz w:val="24"/>
          <w:szCs w:val="24"/>
          <w:highlight w:val="lightGray"/>
          <w:lang w:val="fr-BE"/>
        </w:rPr>
        <w:t xml:space="preserve">des bailleurs et </w:t>
      </w:r>
      <w:r w:rsidR="00391305">
        <w:rPr>
          <w:sz w:val="24"/>
          <w:szCs w:val="24"/>
          <w:highlight w:val="lightGray"/>
          <w:lang w:val="fr-BE"/>
        </w:rPr>
        <w:t xml:space="preserve">des </w:t>
      </w:r>
      <w:r w:rsidR="00C3314A">
        <w:rPr>
          <w:sz w:val="24"/>
          <w:szCs w:val="24"/>
          <w:highlight w:val="lightGray"/>
          <w:lang w:val="fr-BE"/>
        </w:rPr>
        <w:t>institutions nationaux et/ou internationaux ; et</w:t>
      </w:r>
    </w:p>
    <w:p w14:paraId="155A480B" w14:textId="77777777" w:rsidR="000F2BA3" w:rsidRPr="00AA0772" w:rsidRDefault="00B8533E" w:rsidP="7BF8E4A1">
      <w:pPr>
        <w:keepLines/>
        <w:numPr>
          <w:ilvl w:val="0"/>
          <w:numId w:val="31"/>
        </w:numPr>
        <w:spacing w:before="120"/>
        <w:rPr>
          <w:sz w:val="24"/>
          <w:szCs w:val="24"/>
          <w:highlight w:val="lightGray"/>
          <w:lang w:val="fr-BE"/>
        </w:rPr>
      </w:pPr>
      <w:r w:rsidRPr="00AA0772">
        <w:rPr>
          <w:snapToGrid w:val="0"/>
          <w:sz w:val="24"/>
          <w:szCs w:val="24"/>
          <w:highlight w:val="lightGray"/>
          <w:lang w:val="fr-BE"/>
        </w:rPr>
        <w:t xml:space="preserve">Une connaissance suffisante des </w:t>
      </w:r>
      <w:r w:rsidR="00AA0772">
        <w:rPr>
          <w:snapToGrid w:val="0"/>
          <w:sz w:val="24"/>
          <w:szCs w:val="24"/>
          <w:highlight w:val="lightGray"/>
          <w:lang w:val="fr-BE"/>
        </w:rPr>
        <w:t>procé</w:t>
      </w:r>
      <w:r w:rsidRPr="00AA0772">
        <w:rPr>
          <w:snapToGrid w:val="0"/>
          <w:sz w:val="24"/>
          <w:szCs w:val="24"/>
          <w:highlight w:val="lightGray"/>
          <w:lang w:val="fr-BE"/>
        </w:rPr>
        <w:t>dures comptable, financière</w:t>
      </w:r>
      <w:r>
        <w:rPr>
          <w:snapToGrid w:val="0"/>
          <w:sz w:val="24"/>
          <w:szCs w:val="24"/>
          <w:highlight w:val="lightGray"/>
          <w:lang w:val="fr-BE"/>
        </w:rPr>
        <w:t>,</w:t>
      </w:r>
      <w:r w:rsidRPr="00AA0772">
        <w:rPr>
          <w:snapToGrid w:val="0"/>
          <w:sz w:val="24"/>
          <w:szCs w:val="24"/>
          <w:highlight w:val="lightGray"/>
          <w:lang w:val="fr-BE"/>
        </w:rPr>
        <w:t xml:space="preserve"> de rapportage et de </w:t>
      </w:r>
      <w:r>
        <w:rPr>
          <w:snapToGrid w:val="0"/>
          <w:sz w:val="24"/>
          <w:szCs w:val="24"/>
          <w:highlight w:val="lightGray"/>
          <w:lang w:val="fr-BE"/>
        </w:rPr>
        <w:t>ré</w:t>
      </w:r>
      <w:r w:rsidRPr="00AA0772">
        <w:rPr>
          <w:snapToGrid w:val="0"/>
          <w:sz w:val="24"/>
          <w:szCs w:val="24"/>
          <w:highlight w:val="lightGray"/>
          <w:lang w:val="fr-BE"/>
        </w:rPr>
        <w:t>gulation de l’Organisation Internationale.</w:t>
      </w:r>
      <w:r w:rsidR="000F2BA3" w:rsidRPr="00AA0772">
        <w:rPr>
          <w:sz w:val="24"/>
          <w:szCs w:val="24"/>
          <w:lang w:val="fr-BE"/>
        </w:rPr>
        <w:t>]</w:t>
      </w:r>
    </w:p>
    <w:p w14:paraId="438A8811" w14:textId="77777777" w:rsidR="005A4DBD" w:rsidRPr="0050107F" w:rsidRDefault="00AA0772" w:rsidP="007379F2">
      <w:pPr>
        <w:pStyle w:val="Heading3"/>
        <w:spacing w:after="120"/>
        <w:ind w:left="0" w:firstLine="0"/>
        <w:rPr>
          <w:rFonts w:ascii="Times New Roman" w:hAnsi="Times New Roman" w:cs="Times New Roman"/>
          <w:sz w:val="24"/>
          <w:szCs w:val="24"/>
        </w:rPr>
      </w:pPr>
      <w:bookmarkStart w:id="100" w:name="_Toc103934581"/>
      <w:r>
        <w:rPr>
          <w:rFonts w:ascii="Times New Roman" w:hAnsi="Times New Roman" w:cs="Times New Roman"/>
          <w:sz w:val="24"/>
          <w:szCs w:val="24"/>
        </w:rPr>
        <w:t xml:space="preserve">Composition de </w:t>
      </w:r>
      <w:proofErr w:type="spellStart"/>
      <w:r>
        <w:rPr>
          <w:rFonts w:ascii="Times New Roman" w:hAnsi="Times New Roman" w:cs="Times New Roman"/>
          <w:sz w:val="24"/>
          <w:szCs w:val="24"/>
        </w:rPr>
        <w:t>l’équipe</w:t>
      </w:r>
      <w:bookmarkEnd w:id="100"/>
      <w:proofErr w:type="spellEnd"/>
    </w:p>
    <w:p w14:paraId="3492C540" w14:textId="77777777" w:rsidR="004851E4" w:rsidRPr="004851E4" w:rsidRDefault="004851E4" w:rsidP="004851E4">
      <w:pPr>
        <w:rPr>
          <w:sz w:val="24"/>
          <w:szCs w:val="24"/>
          <w:lang w:val="fr-BE"/>
        </w:rPr>
      </w:pPr>
      <w:bookmarkStart w:id="101" w:name="_Toc519678046"/>
      <w:bookmarkStart w:id="102" w:name="_Toc519678217"/>
      <w:r w:rsidRPr="004851E4">
        <w:rPr>
          <w:sz w:val="24"/>
          <w:szCs w:val="24"/>
          <w:lang w:val="fr-BE"/>
        </w:rPr>
        <w:t xml:space="preserve">L’équipe </w:t>
      </w:r>
      <w:r>
        <w:rPr>
          <w:sz w:val="24"/>
          <w:szCs w:val="24"/>
          <w:lang w:val="fr-BE"/>
        </w:rPr>
        <w:t>d’</w:t>
      </w:r>
      <w:r w:rsidRPr="004851E4">
        <w:rPr>
          <w:sz w:val="24"/>
          <w:szCs w:val="24"/>
          <w:lang w:val="fr-BE"/>
        </w:rPr>
        <w:t>auditeurs requise pour ce mandat sera composée d’un auditeur de catégorie 1 qui aura la responsabilité finale de la vérification des dépenses et d’une équipe composée d’un ensemble adéquat d’auditeurs de catégorie 2 à 4.</w:t>
      </w:r>
    </w:p>
    <w:p w14:paraId="534E53C9" w14:textId="330242DF" w:rsidR="00885E3E" w:rsidRDefault="004851E4" w:rsidP="00885E3E">
      <w:pPr>
        <w:pStyle w:val="Heading3"/>
        <w:ind w:left="0" w:firstLine="0"/>
        <w:rPr>
          <w:rFonts w:ascii="Times New Roman" w:hAnsi="Times New Roman" w:cs="Times New Roman"/>
          <w:sz w:val="24"/>
          <w:szCs w:val="24"/>
        </w:rPr>
      </w:pPr>
      <w:bookmarkStart w:id="103" w:name="_Toc103934582"/>
      <w:bookmarkEnd w:id="101"/>
      <w:bookmarkEnd w:id="102"/>
      <w:proofErr w:type="spellStart"/>
      <w:r>
        <w:rPr>
          <w:rFonts w:ascii="Times New Roman" w:hAnsi="Times New Roman" w:cs="Times New Roman"/>
          <w:sz w:val="24"/>
          <w:szCs w:val="24"/>
        </w:rPr>
        <w:t>Catégories</w:t>
      </w:r>
      <w:proofErr w:type="spellEnd"/>
      <w:r>
        <w:rPr>
          <w:rFonts w:ascii="Times New Roman" w:hAnsi="Times New Roman" w:cs="Times New Roman"/>
          <w:sz w:val="24"/>
          <w:szCs w:val="24"/>
        </w:rPr>
        <w:t xml:space="preserve"> de personnel/</w:t>
      </w:r>
      <w:proofErr w:type="spellStart"/>
      <w:r>
        <w:rPr>
          <w:rFonts w:ascii="Times New Roman" w:hAnsi="Times New Roman" w:cs="Times New Roman"/>
          <w:sz w:val="24"/>
          <w:szCs w:val="24"/>
        </w:rPr>
        <w:t>d’experts</w:t>
      </w:r>
      <w:bookmarkEnd w:id="103"/>
      <w:proofErr w:type="spellEnd"/>
    </w:p>
    <w:tbl>
      <w:tblPr>
        <w:tblpPr w:leftFromText="180" w:rightFromText="180" w:vertAnchor="text" w:horzAnchor="margin" w:tblpXSpec="right" w:tblpY="458"/>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61"/>
        <w:gridCol w:w="1429"/>
        <w:gridCol w:w="1561"/>
        <w:gridCol w:w="1550"/>
        <w:gridCol w:w="1510"/>
      </w:tblGrid>
      <w:tr w:rsidR="00885E3E" w:rsidRPr="008E24EB" w14:paraId="3537EEBA" w14:textId="77777777" w:rsidTr="005B0974">
        <w:tc>
          <w:tcPr>
            <w:tcW w:w="1776" w:type="dxa"/>
            <w:shd w:val="clear" w:color="auto" w:fill="auto"/>
            <w:vAlign w:val="center"/>
          </w:tcPr>
          <w:p w14:paraId="667993BB" w14:textId="77777777" w:rsidR="00885E3E" w:rsidRPr="00FF0927" w:rsidRDefault="00885E3E" w:rsidP="005B0974">
            <w:pPr>
              <w:spacing w:after="0"/>
              <w:jc w:val="center"/>
              <w:rPr>
                <w:b/>
                <w:szCs w:val="22"/>
              </w:rPr>
            </w:pPr>
            <w:r w:rsidRPr="00FF0927">
              <w:rPr>
                <w:b/>
                <w:szCs w:val="22"/>
              </w:rPr>
              <w:t>Audit experts</w:t>
            </w:r>
          </w:p>
        </w:tc>
        <w:tc>
          <w:tcPr>
            <w:tcW w:w="1429" w:type="dxa"/>
          </w:tcPr>
          <w:p w14:paraId="61255190" w14:textId="7EC5DFE6" w:rsidR="00885E3E" w:rsidRPr="00F069E8" w:rsidRDefault="00885E3E" w:rsidP="005B0974">
            <w:pPr>
              <w:spacing w:after="0"/>
              <w:jc w:val="center"/>
              <w:rPr>
                <w:szCs w:val="22"/>
                <w:lang w:val="fr-BE"/>
              </w:rPr>
            </w:pPr>
            <w:r w:rsidRPr="00F069E8">
              <w:rPr>
                <w:szCs w:val="22"/>
                <w:lang w:val="fr-BE"/>
              </w:rPr>
              <w:t>Diplôme universitaire ou qualification professionnelle pertinent</w:t>
            </w:r>
            <w:r>
              <w:rPr>
                <w:szCs w:val="22"/>
                <w:lang w:val="fr-BE"/>
              </w:rPr>
              <w:t>e</w:t>
            </w:r>
          </w:p>
        </w:tc>
        <w:tc>
          <w:tcPr>
            <w:tcW w:w="1429" w:type="dxa"/>
          </w:tcPr>
          <w:p w14:paraId="6FB6D8FA" w14:textId="7D2B0DB1" w:rsidR="00885E3E" w:rsidRPr="00F069E8" w:rsidRDefault="00885E3E" w:rsidP="005B0974">
            <w:pPr>
              <w:spacing w:after="0"/>
              <w:jc w:val="center"/>
              <w:rPr>
                <w:szCs w:val="22"/>
                <w:lang w:val="fr-BE"/>
              </w:rPr>
            </w:pPr>
            <w:r w:rsidRPr="00F069E8">
              <w:rPr>
                <w:szCs w:val="22"/>
                <w:lang w:val="fr-BE"/>
              </w:rPr>
              <w:t>Membre d’un organisme ou d’une institution nationale ou internationale de comptabilité ou d’audit</w:t>
            </w:r>
          </w:p>
        </w:tc>
        <w:tc>
          <w:tcPr>
            <w:tcW w:w="1536" w:type="dxa"/>
          </w:tcPr>
          <w:p w14:paraId="54AEDC97" w14:textId="1B2D6A27" w:rsidR="00885E3E" w:rsidRPr="00F069E8" w:rsidRDefault="00885E3E" w:rsidP="005B0974">
            <w:pPr>
              <w:spacing w:after="0"/>
              <w:jc w:val="center"/>
              <w:rPr>
                <w:szCs w:val="22"/>
                <w:lang w:val="fr-BE"/>
              </w:rPr>
            </w:pPr>
            <w:r w:rsidRPr="00F069E8">
              <w:rPr>
                <w:szCs w:val="22"/>
                <w:lang w:val="fr-BE"/>
              </w:rPr>
              <w:t>Expérience professionnelle en tant qu'auditeur ou comptable professionnel</w:t>
            </w:r>
          </w:p>
        </w:tc>
        <w:tc>
          <w:tcPr>
            <w:tcW w:w="1589" w:type="dxa"/>
            <w:shd w:val="clear" w:color="auto" w:fill="auto"/>
            <w:vAlign w:val="center"/>
          </w:tcPr>
          <w:p w14:paraId="53516ABD" w14:textId="0955C341" w:rsidR="00885E3E" w:rsidRPr="00F069E8" w:rsidRDefault="00885E3E" w:rsidP="005B0974">
            <w:pPr>
              <w:spacing w:after="0"/>
              <w:jc w:val="center"/>
              <w:rPr>
                <w:szCs w:val="22"/>
                <w:lang w:val="fr-BE"/>
              </w:rPr>
            </w:pPr>
            <w:r w:rsidRPr="00F069E8">
              <w:rPr>
                <w:szCs w:val="22"/>
                <w:lang w:val="fr-BE"/>
              </w:rPr>
              <w:t>Expérience managériale dans l’audit et/ou direction d’équipes d’audit</w:t>
            </w:r>
          </w:p>
        </w:tc>
        <w:tc>
          <w:tcPr>
            <w:tcW w:w="1536" w:type="dxa"/>
            <w:shd w:val="clear" w:color="auto" w:fill="auto"/>
            <w:vAlign w:val="center"/>
          </w:tcPr>
          <w:p w14:paraId="7578C559" w14:textId="022FEFEC" w:rsidR="00885E3E" w:rsidRPr="00F069E8" w:rsidRDefault="00885E3E" w:rsidP="005B0974">
            <w:pPr>
              <w:spacing w:after="0"/>
              <w:jc w:val="center"/>
              <w:rPr>
                <w:szCs w:val="22"/>
                <w:lang w:val="fr-BE"/>
              </w:rPr>
            </w:pPr>
            <w:r w:rsidRPr="00F069E8">
              <w:rPr>
                <w:szCs w:val="22"/>
                <w:lang w:val="fr-BE"/>
              </w:rPr>
              <w:t>Expérience en matière de services liés à l'audit dans les pays bénéficiaires de l'action extérieure de l'UE</w:t>
            </w:r>
          </w:p>
        </w:tc>
      </w:tr>
      <w:tr w:rsidR="00885E3E" w:rsidRPr="00A33636" w14:paraId="1515D31A" w14:textId="77777777" w:rsidTr="005B0974">
        <w:tc>
          <w:tcPr>
            <w:tcW w:w="1776" w:type="dxa"/>
            <w:shd w:val="clear" w:color="auto" w:fill="auto"/>
            <w:vAlign w:val="center"/>
          </w:tcPr>
          <w:p w14:paraId="3DCE381A" w14:textId="741EBE6F" w:rsidR="00885E3E" w:rsidRPr="00FF0927" w:rsidRDefault="00885E3E" w:rsidP="005B0974">
            <w:pPr>
              <w:spacing w:after="0"/>
              <w:jc w:val="center"/>
              <w:rPr>
                <w:szCs w:val="22"/>
              </w:rPr>
            </w:pPr>
            <w:proofErr w:type="spellStart"/>
            <w:r w:rsidRPr="00FF0927">
              <w:rPr>
                <w:szCs w:val="22"/>
              </w:rPr>
              <w:t>Categor</w:t>
            </w:r>
            <w:r>
              <w:rPr>
                <w:szCs w:val="22"/>
              </w:rPr>
              <w:t>ie</w:t>
            </w:r>
            <w:proofErr w:type="spellEnd"/>
            <w:r w:rsidRPr="00FF0927">
              <w:rPr>
                <w:szCs w:val="22"/>
              </w:rPr>
              <w:t xml:space="preserve"> I</w:t>
            </w:r>
            <w:r>
              <w:rPr>
                <w:szCs w:val="22"/>
              </w:rPr>
              <w:t>*</w:t>
            </w:r>
          </w:p>
          <w:p w14:paraId="2B4B11D1" w14:textId="77777777" w:rsidR="00885E3E" w:rsidRPr="00FF0927" w:rsidRDefault="00885E3E" w:rsidP="005B0974">
            <w:pPr>
              <w:spacing w:after="0"/>
              <w:jc w:val="center"/>
              <w:rPr>
                <w:szCs w:val="22"/>
              </w:rPr>
            </w:pPr>
            <w:r w:rsidRPr="00FF0927">
              <w:rPr>
                <w:szCs w:val="22"/>
              </w:rPr>
              <w:t>Audit partner</w:t>
            </w:r>
          </w:p>
        </w:tc>
        <w:tc>
          <w:tcPr>
            <w:tcW w:w="1429" w:type="dxa"/>
          </w:tcPr>
          <w:p w14:paraId="79F746A1" w14:textId="276B70C6" w:rsidR="00885E3E" w:rsidRPr="00906EB3" w:rsidRDefault="00885E3E" w:rsidP="005B0974">
            <w:pPr>
              <w:spacing w:after="0"/>
              <w:jc w:val="center"/>
              <w:rPr>
                <w:szCs w:val="22"/>
              </w:rPr>
            </w:pPr>
            <w:r>
              <w:rPr>
                <w:szCs w:val="22"/>
              </w:rPr>
              <w:t>OUI</w:t>
            </w:r>
          </w:p>
        </w:tc>
        <w:tc>
          <w:tcPr>
            <w:tcW w:w="1429" w:type="dxa"/>
          </w:tcPr>
          <w:p w14:paraId="1E5D882D" w14:textId="24AF54A3" w:rsidR="00885E3E" w:rsidRPr="00906EB3" w:rsidRDefault="00885E3E" w:rsidP="005B0974">
            <w:pPr>
              <w:spacing w:after="0"/>
              <w:jc w:val="center"/>
              <w:rPr>
                <w:szCs w:val="22"/>
              </w:rPr>
            </w:pPr>
            <w:r>
              <w:rPr>
                <w:szCs w:val="22"/>
              </w:rPr>
              <w:t>OUI</w:t>
            </w:r>
          </w:p>
        </w:tc>
        <w:tc>
          <w:tcPr>
            <w:tcW w:w="1536" w:type="dxa"/>
          </w:tcPr>
          <w:p w14:paraId="053DD93A" w14:textId="4973080A" w:rsidR="00885E3E" w:rsidRPr="00906EB3" w:rsidRDefault="00885E3E" w:rsidP="005B0974">
            <w:pPr>
              <w:spacing w:after="0"/>
              <w:jc w:val="center"/>
              <w:rPr>
                <w:szCs w:val="22"/>
              </w:rPr>
            </w:pPr>
            <w:r w:rsidRPr="00906EB3">
              <w:rPr>
                <w:szCs w:val="22"/>
              </w:rPr>
              <w:t xml:space="preserve">15 </w:t>
            </w:r>
            <w:proofErr w:type="spellStart"/>
            <w:r>
              <w:rPr>
                <w:szCs w:val="22"/>
              </w:rPr>
              <w:t>ans</w:t>
            </w:r>
            <w:proofErr w:type="spellEnd"/>
          </w:p>
        </w:tc>
        <w:tc>
          <w:tcPr>
            <w:tcW w:w="1589" w:type="dxa"/>
            <w:shd w:val="clear" w:color="auto" w:fill="auto"/>
            <w:vAlign w:val="center"/>
          </w:tcPr>
          <w:p w14:paraId="30C3465C" w14:textId="759520EC" w:rsidR="00885E3E" w:rsidRPr="00906EB3" w:rsidRDefault="00885E3E" w:rsidP="005B0974">
            <w:pPr>
              <w:spacing w:after="0"/>
              <w:jc w:val="center"/>
              <w:rPr>
                <w:szCs w:val="22"/>
              </w:rPr>
            </w:pPr>
            <w:r w:rsidRPr="00906EB3">
              <w:rPr>
                <w:szCs w:val="22"/>
              </w:rPr>
              <w:t xml:space="preserve">10 </w:t>
            </w:r>
            <w:proofErr w:type="spellStart"/>
            <w:r>
              <w:rPr>
                <w:szCs w:val="22"/>
              </w:rPr>
              <w:t>ans</w:t>
            </w:r>
            <w:proofErr w:type="spellEnd"/>
            <w:r w:rsidRPr="00906EB3">
              <w:rPr>
                <w:szCs w:val="22"/>
              </w:rPr>
              <w:t xml:space="preserve"> </w:t>
            </w:r>
          </w:p>
        </w:tc>
        <w:tc>
          <w:tcPr>
            <w:tcW w:w="1536" w:type="dxa"/>
            <w:shd w:val="clear" w:color="auto" w:fill="auto"/>
            <w:vAlign w:val="center"/>
          </w:tcPr>
          <w:p w14:paraId="4E6F0B6A" w14:textId="77777777" w:rsidR="00885E3E" w:rsidRPr="00906EB3" w:rsidRDefault="00885E3E" w:rsidP="005B0974">
            <w:pPr>
              <w:spacing w:after="0"/>
              <w:jc w:val="center"/>
              <w:rPr>
                <w:szCs w:val="22"/>
              </w:rPr>
            </w:pPr>
            <w:r w:rsidRPr="00906EB3">
              <w:rPr>
                <w:szCs w:val="22"/>
              </w:rPr>
              <w:t>/</w:t>
            </w:r>
          </w:p>
        </w:tc>
      </w:tr>
      <w:tr w:rsidR="00885E3E" w:rsidRPr="00A33636" w14:paraId="61583A2C" w14:textId="77777777" w:rsidTr="005B0974">
        <w:tc>
          <w:tcPr>
            <w:tcW w:w="1776" w:type="dxa"/>
            <w:shd w:val="clear" w:color="auto" w:fill="auto"/>
            <w:vAlign w:val="center"/>
          </w:tcPr>
          <w:p w14:paraId="01504E03" w14:textId="4D8E8722" w:rsidR="00885E3E" w:rsidRPr="00FF0927" w:rsidRDefault="00885E3E" w:rsidP="005B0974">
            <w:pPr>
              <w:spacing w:after="0"/>
              <w:jc w:val="center"/>
              <w:rPr>
                <w:szCs w:val="22"/>
              </w:rPr>
            </w:pPr>
            <w:proofErr w:type="spellStart"/>
            <w:r w:rsidRPr="00FF0927">
              <w:rPr>
                <w:szCs w:val="22"/>
              </w:rPr>
              <w:t>Categor</w:t>
            </w:r>
            <w:r>
              <w:rPr>
                <w:szCs w:val="22"/>
              </w:rPr>
              <w:t>ie</w:t>
            </w:r>
            <w:proofErr w:type="spellEnd"/>
            <w:r w:rsidRPr="00FF0927">
              <w:rPr>
                <w:szCs w:val="22"/>
              </w:rPr>
              <w:t xml:space="preserve"> II</w:t>
            </w:r>
          </w:p>
          <w:p w14:paraId="00CD7A19" w14:textId="77777777" w:rsidR="00885E3E" w:rsidRPr="00FF0927" w:rsidRDefault="00885E3E" w:rsidP="005B0974">
            <w:pPr>
              <w:spacing w:after="0"/>
              <w:jc w:val="center"/>
              <w:rPr>
                <w:szCs w:val="22"/>
              </w:rPr>
            </w:pPr>
            <w:r w:rsidRPr="00FF0927">
              <w:rPr>
                <w:szCs w:val="22"/>
              </w:rPr>
              <w:t>Audit manager</w:t>
            </w:r>
          </w:p>
        </w:tc>
        <w:tc>
          <w:tcPr>
            <w:tcW w:w="1429" w:type="dxa"/>
          </w:tcPr>
          <w:p w14:paraId="65D1BC9D" w14:textId="7DE7A878" w:rsidR="00885E3E" w:rsidRPr="00906EB3" w:rsidRDefault="00885E3E" w:rsidP="005B0974">
            <w:pPr>
              <w:spacing w:after="0"/>
              <w:jc w:val="center"/>
              <w:rPr>
                <w:szCs w:val="22"/>
              </w:rPr>
            </w:pPr>
            <w:r>
              <w:rPr>
                <w:szCs w:val="22"/>
              </w:rPr>
              <w:t>OUI</w:t>
            </w:r>
          </w:p>
        </w:tc>
        <w:tc>
          <w:tcPr>
            <w:tcW w:w="1429" w:type="dxa"/>
          </w:tcPr>
          <w:p w14:paraId="3A3DCCD4" w14:textId="246FA6B6" w:rsidR="00885E3E" w:rsidRPr="00906EB3" w:rsidRDefault="00885E3E" w:rsidP="005B0974">
            <w:pPr>
              <w:spacing w:after="0"/>
              <w:jc w:val="center"/>
              <w:rPr>
                <w:szCs w:val="22"/>
              </w:rPr>
            </w:pPr>
            <w:r>
              <w:rPr>
                <w:szCs w:val="22"/>
              </w:rPr>
              <w:t>OUI</w:t>
            </w:r>
          </w:p>
        </w:tc>
        <w:tc>
          <w:tcPr>
            <w:tcW w:w="1536" w:type="dxa"/>
          </w:tcPr>
          <w:p w14:paraId="6FE7C0EC" w14:textId="71AF146B" w:rsidR="00885E3E" w:rsidRPr="00906EB3" w:rsidRDefault="00885E3E" w:rsidP="005B0974">
            <w:pPr>
              <w:spacing w:after="0"/>
              <w:jc w:val="center"/>
              <w:rPr>
                <w:szCs w:val="22"/>
              </w:rPr>
            </w:pPr>
            <w:r w:rsidRPr="00906EB3">
              <w:rPr>
                <w:szCs w:val="22"/>
              </w:rPr>
              <w:t xml:space="preserve">10 </w:t>
            </w:r>
            <w:proofErr w:type="spellStart"/>
            <w:r>
              <w:rPr>
                <w:szCs w:val="22"/>
              </w:rPr>
              <w:t>ans</w:t>
            </w:r>
            <w:proofErr w:type="spellEnd"/>
          </w:p>
        </w:tc>
        <w:tc>
          <w:tcPr>
            <w:tcW w:w="1589" w:type="dxa"/>
            <w:shd w:val="clear" w:color="auto" w:fill="auto"/>
            <w:vAlign w:val="center"/>
          </w:tcPr>
          <w:p w14:paraId="28E10AC2" w14:textId="34D40B40" w:rsidR="00885E3E" w:rsidRPr="00906EB3" w:rsidRDefault="00885E3E" w:rsidP="005B0974">
            <w:pPr>
              <w:spacing w:after="0"/>
              <w:jc w:val="center"/>
              <w:rPr>
                <w:szCs w:val="22"/>
              </w:rPr>
            </w:pPr>
            <w:r>
              <w:rPr>
                <w:szCs w:val="22"/>
              </w:rPr>
              <w:t>1 an</w:t>
            </w:r>
          </w:p>
        </w:tc>
        <w:tc>
          <w:tcPr>
            <w:tcW w:w="1536" w:type="dxa"/>
            <w:shd w:val="clear" w:color="auto" w:fill="auto"/>
            <w:vAlign w:val="center"/>
          </w:tcPr>
          <w:p w14:paraId="5C66730A" w14:textId="321B68B7" w:rsidR="00885E3E" w:rsidRPr="00906EB3" w:rsidRDefault="00885E3E" w:rsidP="005B0974">
            <w:pPr>
              <w:spacing w:after="0"/>
              <w:jc w:val="center"/>
              <w:rPr>
                <w:szCs w:val="22"/>
              </w:rPr>
            </w:pPr>
            <w:r w:rsidRPr="00906EB3">
              <w:rPr>
                <w:szCs w:val="22"/>
              </w:rPr>
              <w:t xml:space="preserve">3 </w:t>
            </w:r>
            <w:proofErr w:type="spellStart"/>
            <w:r>
              <w:rPr>
                <w:szCs w:val="22"/>
              </w:rPr>
              <w:t>ans</w:t>
            </w:r>
            <w:proofErr w:type="spellEnd"/>
          </w:p>
        </w:tc>
      </w:tr>
      <w:tr w:rsidR="00885E3E" w:rsidRPr="00A33636" w14:paraId="1DFEDB4C" w14:textId="77777777" w:rsidTr="005B0974">
        <w:tc>
          <w:tcPr>
            <w:tcW w:w="1776" w:type="dxa"/>
            <w:shd w:val="clear" w:color="auto" w:fill="auto"/>
            <w:vAlign w:val="center"/>
          </w:tcPr>
          <w:p w14:paraId="10BC8746" w14:textId="3C88766D" w:rsidR="00885E3E" w:rsidRPr="00FF0927" w:rsidRDefault="00885E3E" w:rsidP="005B0974">
            <w:pPr>
              <w:spacing w:after="0"/>
              <w:jc w:val="center"/>
              <w:rPr>
                <w:szCs w:val="22"/>
              </w:rPr>
            </w:pPr>
            <w:proofErr w:type="spellStart"/>
            <w:r w:rsidRPr="00FF0927">
              <w:rPr>
                <w:szCs w:val="22"/>
              </w:rPr>
              <w:t>Categor</w:t>
            </w:r>
            <w:r>
              <w:rPr>
                <w:szCs w:val="22"/>
              </w:rPr>
              <w:t>ie</w:t>
            </w:r>
            <w:proofErr w:type="spellEnd"/>
            <w:r>
              <w:rPr>
                <w:szCs w:val="22"/>
              </w:rPr>
              <w:t xml:space="preserve"> </w:t>
            </w:r>
            <w:r w:rsidRPr="00FF0927">
              <w:rPr>
                <w:szCs w:val="22"/>
              </w:rPr>
              <w:t>III</w:t>
            </w:r>
          </w:p>
          <w:p w14:paraId="2B9E4160" w14:textId="75195DC5" w:rsidR="00885E3E" w:rsidRPr="00FF0927" w:rsidRDefault="00885E3E" w:rsidP="005B0974">
            <w:pPr>
              <w:spacing w:after="0"/>
              <w:jc w:val="center"/>
              <w:rPr>
                <w:szCs w:val="22"/>
              </w:rPr>
            </w:pPr>
            <w:r w:rsidRPr="00FF0927">
              <w:rPr>
                <w:szCs w:val="22"/>
              </w:rPr>
              <w:t xml:space="preserve">Senior </w:t>
            </w:r>
            <w:proofErr w:type="spellStart"/>
            <w:r w:rsidRPr="00FF0927">
              <w:rPr>
                <w:szCs w:val="22"/>
              </w:rPr>
              <w:t>audit</w:t>
            </w:r>
            <w:r>
              <w:rPr>
                <w:szCs w:val="22"/>
              </w:rPr>
              <w:t>eu</w:t>
            </w:r>
            <w:r w:rsidRPr="00FF0927">
              <w:rPr>
                <w:szCs w:val="22"/>
              </w:rPr>
              <w:t>r</w:t>
            </w:r>
            <w:proofErr w:type="spellEnd"/>
          </w:p>
        </w:tc>
        <w:tc>
          <w:tcPr>
            <w:tcW w:w="1429" w:type="dxa"/>
          </w:tcPr>
          <w:p w14:paraId="713EDB82" w14:textId="230C461F" w:rsidR="00885E3E" w:rsidRPr="00906EB3" w:rsidRDefault="00885E3E" w:rsidP="005B0974">
            <w:pPr>
              <w:spacing w:after="0"/>
              <w:jc w:val="center"/>
              <w:rPr>
                <w:szCs w:val="22"/>
              </w:rPr>
            </w:pPr>
            <w:r>
              <w:rPr>
                <w:szCs w:val="22"/>
              </w:rPr>
              <w:t>OUI</w:t>
            </w:r>
          </w:p>
        </w:tc>
        <w:tc>
          <w:tcPr>
            <w:tcW w:w="1429" w:type="dxa"/>
          </w:tcPr>
          <w:p w14:paraId="1378100D" w14:textId="77777777" w:rsidR="00885E3E" w:rsidRPr="00906EB3" w:rsidRDefault="00885E3E" w:rsidP="005B0974">
            <w:pPr>
              <w:spacing w:after="0"/>
              <w:jc w:val="center"/>
              <w:rPr>
                <w:szCs w:val="22"/>
              </w:rPr>
            </w:pPr>
            <w:r w:rsidRPr="00906EB3">
              <w:rPr>
                <w:szCs w:val="22"/>
              </w:rPr>
              <w:t>/</w:t>
            </w:r>
          </w:p>
        </w:tc>
        <w:tc>
          <w:tcPr>
            <w:tcW w:w="1536" w:type="dxa"/>
          </w:tcPr>
          <w:p w14:paraId="000C8616" w14:textId="158E4F53" w:rsidR="00885E3E" w:rsidRPr="00906EB3" w:rsidRDefault="00885E3E" w:rsidP="005B0974">
            <w:pPr>
              <w:spacing w:after="0"/>
              <w:jc w:val="center"/>
              <w:rPr>
                <w:szCs w:val="22"/>
              </w:rPr>
            </w:pPr>
            <w:r w:rsidRPr="00906EB3">
              <w:rPr>
                <w:szCs w:val="22"/>
              </w:rPr>
              <w:t xml:space="preserve">5 </w:t>
            </w:r>
            <w:proofErr w:type="spellStart"/>
            <w:r>
              <w:rPr>
                <w:szCs w:val="22"/>
              </w:rPr>
              <w:t>ans</w:t>
            </w:r>
            <w:proofErr w:type="spellEnd"/>
          </w:p>
        </w:tc>
        <w:tc>
          <w:tcPr>
            <w:tcW w:w="1589" w:type="dxa"/>
            <w:shd w:val="clear" w:color="auto" w:fill="auto"/>
            <w:vAlign w:val="center"/>
          </w:tcPr>
          <w:p w14:paraId="7B80B8C7" w14:textId="77777777" w:rsidR="00885E3E" w:rsidRPr="00906EB3" w:rsidRDefault="00885E3E" w:rsidP="005B0974">
            <w:pPr>
              <w:spacing w:after="0"/>
              <w:jc w:val="center"/>
              <w:rPr>
                <w:szCs w:val="22"/>
              </w:rPr>
            </w:pPr>
            <w:r w:rsidRPr="00906EB3">
              <w:rPr>
                <w:szCs w:val="22"/>
              </w:rPr>
              <w:t>/</w:t>
            </w:r>
          </w:p>
        </w:tc>
        <w:tc>
          <w:tcPr>
            <w:tcW w:w="1536" w:type="dxa"/>
            <w:shd w:val="clear" w:color="auto" w:fill="auto"/>
            <w:vAlign w:val="center"/>
          </w:tcPr>
          <w:p w14:paraId="143DB2BE" w14:textId="6C0F8725" w:rsidR="00885E3E" w:rsidRPr="00906EB3" w:rsidRDefault="00885E3E" w:rsidP="005B0974">
            <w:pPr>
              <w:spacing w:after="0"/>
              <w:jc w:val="center"/>
              <w:rPr>
                <w:szCs w:val="22"/>
              </w:rPr>
            </w:pPr>
            <w:r>
              <w:rPr>
                <w:szCs w:val="22"/>
              </w:rPr>
              <w:t>1 an</w:t>
            </w:r>
          </w:p>
        </w:tc>
      </w:tr>
      <w:tr w:rsidR="00885E3E" w:rsidRPr="00A33636" w14:paraId="7A051DFB" w14:textId="77777777" w:rsidTr="005B0974">
        <w:tc>
          <w:tcPr>
            <w:tcW w:w="1776" w:type="dxa"/>
            <w:shd w:val="clear" w:color="auto" w:fill="auto"/>
            <w:vAlign w:val="center"/>
          </w:tcPr>
          <w:p w14:paraId="552FB5E5" w14:textId="76C89F83" w:rsidR="00885E3E" w:rsidRPr="00FF0927" w:rsidRDefault="00885E3E" w:rsidP="005B0974">
            <w:pPr>
              <w:spacing w:after="0"/>
              <w:jc w:val="center"/>
              <w:rPr>
                <w:szCs w:val="22"/>
              </w:rPr>
            </w:pPr>
            <w:proofErr w:type="spellStart"/>
            <w:r w:rsidRPr="00FF0927">
              <w:rPr>
                <w:szCs w:val="22"/>
              </w:rPr>
              <w:t>Categor</w:t>
            </w:r>
            <w:r>
              <w:rPr>
                <w:szCs w:val="22"/>
              </w:rPr>
              <w:t>ie</w:t>
            </w:r>
            <w:proofErr w:type="spellEnd"/>
            <w:r w:rsidRPr="00FF0927">
              <w:rPr>
                <w:szCs w:val="22"/>
              </w:rPr>
              <w:t xml:space="preserve"> IV</w:t>
            </w:r>
          </w:p>
          <w:p w14:paraId="2261F061" w14:textId="7DA37C76" w:rsidR="00885E3E" w:rsidRPr="00FF0927" w:rsidRDefault="00885E3E" w:rsidP="005B0974">
            <w:pPr>
              <w:spacing w:after="0"/>
              <w:jc w:val="center"/>
              <w:rPr>
                <w:szCs w:val="22"/>
              </w:rPr>
            </w:pPr>
            <w:r w:rsidRPr="00FF0927">
              <w:rPr>
                <w:szCs w:val="22"/>
              </w:rPr>
              <w:t xml:space="preserve">Assistant </w:t>
            </w:r>
            <w:proofErr w:type="spellStart"/>
            <w:r w:rsidRPr="00FF0927">
              <w:rPr>
                <w:szCs w:val="22"/>
              </w:rPr>
              <w:t>audit</w:t>
            </w:r>
            <w:r>
              <w:rPr>
                <w:szCs w:val="22"/>
              </w:rPr>
              <w:t>eu</w:t>
            </w:r>
            <w:r w:rsidRPr="00FF0927">
              <w:rPr>
                <w:szCs w:val="22"/>
              </w:rPr>
              <w:t>r</w:t>
            </w:r>
            <w:proofErr w:type="spellEnd"/>
          </w:p>
        </w:tc>
        <w:tc>
          <w:tcPr>
            <w:tcW w:w="1429" w:type="dxa"/>
          </w:tcPr>
          <w:p w14:paraId="224F7914" w14:textId="59B922E0" w:rsidR="00885E3E" w:rsidRPr="00906EB3" w:rsidRDefault="00885E3E" w:rsidP="005B0974">
            <w:pPr>
              <w:spacing w:after="0"/>
              <w:jc w:val="center"/>
              <w:rPr>
                <w:szCs w:val="22"/>
              </w:rPr>
            </w:pPr>
            <w:r>
              <w:rPr>
                <w:szCs w:val="22"/>
              </w:rPr>
              <w:t>OUI</w:t>
            </w:r>
          </w:p>
        </w:tc>
        <w:tc>
          <w:tcPr>
            <w:tcW w:w="1429" w:type="dxa"/>
          </w:tcPr>
          <w:p w14:paraId="5DE4C4D0" w14:textId="77777777" w:rsidR="00885E3E" w:rsidRPr="00906EB3" w:rsidRDefault="00885E3E" w:rsidP="005B0974">
            <w:pPr>
              <w:spacing w:after="0"/>
              <w:jc w:val="center"/>
              <w:rPr>
                <w:szCs w:val="22"/>
              </w:rPr>
            </w:pPr>
            <w:r w:rsidRPr="00906EB3">
              <w:rPr>
                <w:szCs w:val="22"/>
              </w:rPr>
              <w:t>/</w:t>
            </w:r>
          </w:p>
        </w:tc>
        <w:tc>
          <w:tcPr>
            <w:tcW w:w="1536" w:type="dxa"/>
          </w:tcPr>
          <w:p w14:paraId="2C5F4385" w14:textId="5812239A" w:rsidR="00885E3E" w:rsidRPr="00906EB3" w:rsidRDefault="00885E3E" w:rsidP="005B0974">
            <w:pPr>
              <w:spacing w:after="0"/>
              <w:jc w:val="center"/>
              <w:rPr>
                <w:szCs w:val="22"/>
              </w:rPr>
            </w:pPr>
            <w:r w:rsidRPr="00906EB3">
              <w:rPr>
                <w:szCs w:val="22"/>
              </w:rPr>
              <w:t xml:space="preserve">1 </w:t>
            </w:r>
            <w:r>
              <w:rPr>
                <w:szCs w:val="22"/>
              </w:rPr>
              <w:t>an</w:t>
            </w:r>
          </w:p>
        </w:tc>
        <w:tc>
          <w:tcPr>
            <w:tcW w:w="1589" w:type="dxa"/>
            <w:shd w:val="clear" w:color="auto" w:fill="auto"/>
            <w:vAlign w:val="center"/>
          </w:tcPr>
          <w:p w14:paraId="5DAE04A1" w14:textId="77777777" w:rsidR="00885E3E" w:rsidRPr="00906EB3" w:rsidRDefault="00885E3E" w:rsidP="005B0974">
            <w:pPr>
              <w:spacing w:after="0"/>
              <w:jc w:val="center"/>
              <w:rPr>
                <w:szCs w:val="22"/>
              </w:rPr>
            </w:pPr>
            <w:r w:rsidRPr="00906EB3">
              <w:rPr>
                <w:szCs w:val="22"/>
              </w:rPr>
              <w:t>/</w:t>
            </w:r>
          </w:p>
        </w:tc>
        <w:tc>
          <w:tcPr>
            <w:tcW w:w="1536" w:type="dxa"/>
            <w:shd w:val="clear" w:color="auto" w:fill="auto"/>
            <w:vAlign w:val="center"/>
          </w:tcPr>
          <w:p w14:paraId="77F480FB" w14:textId="77777777" w:rsidR="00885E3E" w:rsidRPr="00906EB3" w:rsidRDefault="00885E3E" w:rsidP="005B0974">
            <w:pPr>
              <w:spacing w:after="0"/>
              <w:jc w:val="center"/>
              <w:rPr>
                <w:szCs w:val="22"/>
              </w:rPr>
            </w:pPr>
            <w:r w:rsidRPr="00906EB3">
              <w:rPr>
                <w:szCs w:val="22"/>
              </w:rPr>
              <w:t>/</w:t>
            </w:r>
          </w:p>
        </w:tc>
      </w:tr>
    </w:tbl>
    <w:p w14:paraId="3463D64E" w14:textId="77777777" w:rsidR="00885E3E" w:rsidRPr="00F069E8" w:rsidRDefault="00885E3E" w:rsidP="00F069E8"/>
    <w:p w14:paraId="33FBEEED" w14:textId="77777777" w:rsidR="005C1D2B" w:rsidRDefault="005C1D2B" w:rsidP="7BF8E4A1">
      <w:pPr>
        <w:keepLines/>
        <w:spacing w:before="120"/>
        <w:ind w:left="284" w:hanging="284"/>
        <w:rPr>
          <w:b/>
          <w:bCs/>
          <w:snapToGrid w:val="0"/>
          <w:sz w:val="24"/>
          <w:szCs w:val="24"/>
          <w:lang w:val="en-US"/>
        </w:rPr>
      </w:pPr>
    </w:p>
    <w:p w14:paraId="7A6C3789" w14:textId="1FA434D3" w:rsidR="005C1D2B" w:rsidRDefault="005C1D2B" w:rsidP="00F069E8">
      <w:pPr>
        <w:keepLines/>
        <w:spacing w:before="120"/>
        <w:ind w:left="284"/>
        <w:rPr>
          <w:snapToGrid w:val="0"/>
          <w:sz w:val="24"/>
          <w:szCs w:val="24"/>
          <w:lang w:val="fr-BE"/>
        </w:rPr>
      </w:pPr>
      <w:r w:rsidRPr="00F069E8">
        <w:rPr>
          <w:snapToGrid w:val="0"/>
          <w:sz w:val="24"/>
          <w:szCs w:val="24"/>
          <w:lang w:val="fr-BE"/>
        </w:rPr>
        <w:t>*</w:t>
      </w:r>
      <w:r>
        <w:rPr>
          <w:snapToGrid w:val="0"/>
          <w:sz w:val="24"/>
          <w:szCs w:val="24"/>
          <w:lang w:val="fr-BE"/>
        </w:rPr>
        <w:t>Par Ailleurs</w:t>
      </w:r>
      <w:r w:rsidRPr="00F069E8">
        <w:rPr>
          <w:snapToGrid w:val="0"/>
          <w:sz w:val="24"/>
          <w:szCs w:val="24"/>
          <w:lang w:val="fr-BE"/>
        </w:rPr>
        <w:t xml:space="preserve">, l'expert de catégorie I doit être (1) un associé ou une autre personne occupant une position similaire à celle d'un associé </w:t>
      </w:r>
      <w:r>
        <w:rPr>
          <w:snapToGrid w:val="0"/>
          <w:sz w:val="24"/>
          <w:szCs w:val="24"/>
          <w:lang w:val="fr-BE"/>
        </w:rPr>
        <w:t>de la boite</w:t>
      </w:r>
      <w:r w:rsidRPr="00F069E8">
        <w:rPr>
          <w:snapToGrid w:val="0"/>
          <w:sz w:val="24"/>
          <w:szCs w:val="24"/>
          <w:lang w:val="fr-BE"/>
        </w:rPr>
        <w:t xml:space="preserve"> d'audit, et (2) autorisé à certifier les comptes par les lois du pays dans lequel l</w:t>
      </w:r>
      <w:r>
        <w:rPr>
          <w:snapToGrid w:val="0"/>
          <w:sz w:val="24"/>
          <w:szCs w:val="24"/>
          <w:lang w:val="fr-BE"/>
        </w:rPr>
        <w:t>a boite d’audit</w:t>
      </w:r>
      <w:r w:rsidRPr="00F069E8">
        <w:rPr>
          <w:snapToGrid w:val="0"/>
          <w:sz w:val="24"/>
          <w:szCs w:val="24"/>
          <w:lang w:val="fr-BE"/>
        </w:rPr>
        <w:t xml:space="preserve"> est enregistrée.</w:t>
      </w:r>
    </w:p>
    <w:p w14:paraId="7BFB5DDF" w14:textId="388F60F7" w:rsidR="005C1D2B" w:rsidRDefault="005C1D2B" w:rsidP="7BF8E4A1">
      <w:pPr>
        <w:keepLines/>
        <w:spacing w:before="120"/>
        <w:ind w:left="284" w:hanging="284"/>
        <w:rPr>
          <w:b/>
          <w:bCs/>
          <w:snapToGrid w:val="0"/>
          <w:sz w:val="24"/>
          <w:szCs w:val="24"/>
          <w:lang w:val="fr-BE"/>
        </w:rPr>
      </w:pPr>
      <w:r w:rsidRPr="00F069E8">
        <w:rPr>
          <w:b/>
          <w:bCs/>
          <w:snapToGrid w:val="0"/>
          <w:sz w:val="24"/>
          <w:szCs w:val="24"/>
          <w:lang w:val="fr-BE"/>
        </w:rPr>
        <w:lastRenderedPageBreak/>
        <w:t>Experts Techniques</w:t>
      </w:r>
    </w:p>
    <w:p w14:paraId="2839E01B" w14:textId="6924539F" w:rsidR="005C1D2B" w:rsidRPr="00682951" w:rsidRDefault="005C1D2B" w:rsidP="00682951">
      <w:pPr>
        <w:keepLines/>
        <w:spacing w:before="120"/>
        <w:ind w:left="284"/>
        <w:rPr>
          <w:snapToGrid w:val="0"/>
          <w:sz w:val="24"/>
          <w:szCs w:val="24"/>
          <w:lang w:val="fr-BE"/>
        </w:rPr>
      </w:pPr>
      <w:r w:rsidRPr="00F069E8">
        <w:rPr>
          <w:snapToGrid w:val="0"/>
          <w:sz w:val="24"/>
          <w:szCs w:val="24"/>
          <w:lang w:val="fr-BE"/>
        </w:rPr>
        <w:t>Les experts techniques doivent être des experts qualifiés ayant au moins 10 ans</w:t>
      </w:r>
      <w:r>
        <w:rPr>
          <w:snapToGrid w:val="0"/>
          <w:sz w:val="24"/>
          <w:szCs w:val="24"/>
          <w:lang w:val="fr-BE"/>
        </w:rPr>
        <w:t xml:space="preserve"> </w:t>
      </w:r>
      <w:r w:rsidRPr="00F069E8">
        <w:rPr>
          <w:snapToGrid w:val="0"/>
          <w:sz w:val="24"/>
          <w:szCs w:val="24"/>
          <w:lang w:val="fr-BE"/>
        </w:rPr>
        <w:t>d'expérience professionnelle dont au moins 2 ans dans les pays bénéficiaires d 'INTPA ou d</w:t>
      </w:r>
      <w:r>
        <w:rPr>
          <w:snapToGrid w:val="0"/>
          <w:sz w:val="24"/>
          <w:szCs w:val="24"/>
          <w:lang w:val="fr-BE"/>
        </w:rPr>
        <w:t>e</w:t>
      </w:r>
      <w:r w:rsidRPr="00F069E8">
        <w:rPr>
          <w:snapToGrid w:val="0"/>
          <w:sz w:val="24"/>
          <w:szCs w:val="24"/>
          <w:lang w:val="fr-BE"/>
        </w:rPr>
        <w:t xml:space="preserve"> NEAR.</w:t>
      </w:r>
    </w:p>
    <w:p w14:paraId="6EF6CA89" w14:textId="77777777" w:rsidR="00B94585" w:rsidRPr="0050107F" w:rsidRDefault="00C87BF2" w:rsidP="007379F2">
      <w:pPr>
        <w:pStyle w:val="Heading3"/>
        <w:spacing w:after="120"/>
        <w:ind w:left="0" w:firstLine="0"/>
        <w:rPr>
          <w:rFonts w:ascii="Times New Roman" w:hAnsi="Times New Roman" w:cs="Times New Roman"/>
          <w:sz w:val="24"/>
          <w:szCs w:val="24"/>
        </w:rPr>
      </w:pPr>
      <w:bookmarkStart w:id="104" w:name="_Toc103934583"/>
      <w:r>
        <w:rPr>
          <w:rFonts w:ascii="Times New Roman" w:hAnsi="Times New Roman" w:cs="Times New Roman"/>
          <w:sz w:val="24"/>
          <w:szCs w:val="24"/>
        </w:rPr>
        <w:t>Curriculums vitae (CV</w:t>
      </w:r>
      <w:r w:rsidR="7BF8E4A1" w:rsidRPr="7BF8E4A1">
        <w:rPr>
          <w:rFonts w:ascii="Times New Roman" w:hAnsi="Times New Roman" w:cs="Times New Roman"/>
          <w:sz w:val="24"/>
          <w:szCs w:val="24"/>
        </w:rPr>
        <w:t>)</w:t>
      </w:r>
      <w:bookmarkEnd w:id="104"/>
    </w:p>
    <w:p w14:paraId="0CC4DD76" w14:textId="7FB33505" w:rsidR="007379F2" w:rsidRDefault="00C87BF2" w:rsidP="7BF8E4A1">
      <w:pPr>
        <w:rPr>
          <w:sz w:val="24"/>
          <w:szCs w:val="24"/>
          <w:lang w:val="fr-BE"/>
        </w:rPr>
      </w:pPr>
      <w:r w:rsidRPr="00C87BF2">
        <w:rPr>
          <w:snapToGrid w:val="0"/>
          <w:sz w:val="24"/>
          <w:szCs w:val="24"/>
          <w:lang w:val="fr-BE"/>
        </w:rPr>
        <w:t>Le vérificateur des dépenses fournira au pouvoir adjudicateur les CV du personnel/des experts participant à</w:t>
      </w:r>
      <w:r w:rsidRPr="00C87BF2">
        <w:rPr>
          <w:sz w:val="24"/>
          <w:szCs w:val="24"/>
          <w:lang w:val="fr-BE"/>
        </w:rPr>
        <w:t xml:space="preserve"> la vérification des dépenses. Aux fins de l’évaluation de l’offre, les CV contiendront des informations appropriées sur l’expérience spécifique pertinente pour cette vérification des dépenses et sur le travail remplissant les conditions requises effectué par le passé.</w:t>
      </w:r>
    </w:p>
    <w:p w14:paraId="1905FD5A" w14:textId="77777777" w:rsidR="009D1FCC" w:rsidRPr="00C87BF2" w:rsidRDefault="009D1FCC" w:rsidP="7BF8E4A1">
      <w:pPr>
        <w:rPr>
          <w:sz w:val="24"/>
          <w:szCs w:val="24"/>
          <w:lang w:val="fr-BE"/>
        </w:rPr>
      </w:pPr>
    </w:p>
    <w:p w14:paraId="7770BCB9" w14:textId="77777777" w:rsidR="00B52A8B" w:rsidRPr="007E0850" w:rsidRDefault="00591B6B" w:rsidP="7BF8E4A1">
      <w:pPr>
        <w:pStyle w:val="Heading1"/>
        <w:tabs>
          <w:tab w:val="clear" w:pos="574"/>
          <w:tab w:val="num" w:pos="426"/>
        </w:tabs>
        <w:spacing w:before="120"/>
        <w:ind w:hanging="574"/>
        <w:rPr>
          <w:rFonts w:ascii="Times New Roman" w:hAnsi="Times New Roman"/>
        </w:rPr>
      </w:pPr>
      <w:bookmarkStart w:id="105" w:name="_Toc499105154"/>
      <w:bookmarkStart w:id="106" w:name="_Toc499110304"/>
      <w:bookmarkStart w:id="107" w:name="_Toc499110361"/>
      <w:bookmarkStart w:id="108" w:name="_Toc499105159"/>
      <w:bookmarkStart w:id="109" w:name="_Toc499110309"/>
      <w:bookmarkStart w:id="110" w:name="_Toc499110366"/>
      <w:bookmarkStart w:id="111" w:name="_Toc499105160"/>
      <w:bookmarkStart w:id="112" w:name="_Toc499110310"/>
      <w:bookmarkStart w:id="113" w:name="_Toc499110367"/>
      <w:bookmarkStart w:id="114" w:name="_Toc499105161"/>
      <w:bookmarkStart w:id="115" w:name="_Toc499110311"/>
      <w:bookmarkStart w:id="116" w:name="_Toc499110368"/>
      <w:bookmarkStart w:id="117" w:name="_Toc499105162"/>
      <w:bookmarkStart w:id="118" w:name="_Toc499110312"/>
      <w:bookmarkStart w:id="119" w:name="_Toc499110369"/>
      <w:bookmarkStart w:id="120" w:name="_Toc499105163"/>
      <w:bookmarkStart w:id="121" w:name="_Toc499110313"/>
      <w:bookmarkStart w:id="122" w:name="_Toc499110370"/>
      <w:bookmarkStart w:id="123" w:name="_Toc499105165"/>
      <w:bookmarkStart w:id="124" w:name="_Toc499110315"/>
      <w:bookmarkStart w:id="125" w:name="_Toc499110372"/>
      <w:bookmarkStart w:id="126" w:name="_Toc499105166"/>
      <w:bookmarkStart w:id="127" w:name="_Toc499110316"/>
      <w:bookmarkStart w:id="128" w:name="_Toc499110373"/>
      <w:bookmarkStart w:id="129" w:name="_Toc499105167"/>
      <w:bookmarkStart w:id="130" w:name="_Toc499110317"/>
      <w:bookmarkStart w:id="131" w:name="_Toc499110374"/>
      <w:bookmarkStart w:id="132" w:name="_Toc499105168"/>
      <w:bookmarkStart w:id="133" w:name="_Toc499110318"/>
      <w:bookmarkStart w:id="134" w:name="_Toc499110375"/>
      <w:bookmarkStart w:id="135" w:name="_Toc103934584"/>
      <w:bookmarkEnd w:id="85"/>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ascii="Times New Roman" w:hAnsi="Times New Roman"/>
        </w:rPr>
        <w:t xml:space="preserve">Champ </w:t>
      </w:r>
      <w:proofErr w:type="spellStart"/>
      <w:r>
        <w:rPr>
          <w:rFonts w:ascii="Times New Roman" w:hAnsi="Times New Roman"/>
        </w:rPr>
        <w:t>d’application</w:t>
      </w:r>
      <w:bookmarkEnd w:id="135"/>
      <w:proofErr w:type="spellEnd"/>
    </w:p>
    <w:p w14:paraId="3B0502A3" w14:textId="77777777" w:rsidR="002B4874" w:rsidRPr="003A6DC9" w:rsidRDefault="003A6DC9" w:rsidP="007379F2">
      <w:pPr>
        <w:pStyle w:val="Heading2"/>
        <w:spacing w:after="120"/>
        <w:rPr>
          <w:rFonts w:ascii="Times New Roman" w:hAnsi="Times New Roman"/>
          <w:sz w:val="24"/>
          <w:szCs w:val="24"/>
          <w:lang w:val="fr-BE"/>
        </w:rPr>
      </w:pPr>
      <w:bookmarkStart w:id="136" w:name="_Toc103934585"/>
      <w:bookmarkStart w:id="137" w:name="_Toc519678199"/>
      <w:bookmarkStart w:id="138" w:name="_Toc139183043"/>
      <w:r w:rsidRPr="003A6DC9">
        <w:rPr>
          <w:rFonts w:ascii="Times New Roman" w:hAnsi="Times New Roman"/>
          <w:sz w:val="24"/>
          <w:szCs w:val="24"/>
          <w:lang w:val="fr-BE"/>
        </w:rPr>
        <w:t xml:space="preserve">Contrats et rapports financiers couverts par les </w:t>
      </w:r>
      <w:r>
        <w:rPr>
          <w:rFonts w:ascii="Times New Roman" w:hAnsi="Times New Roman"/>
          <w:sz w:val="24"/>
          <w:szCs w:val="24"/>
          <w:lang w:val="fr-BE"/>
        </w:rPr>
        <w:t>pré</w:t>
      </w:r>
      <w:r w:rsidRPr="003A6DC9">
        <w:rPr>
          <w:rFonts w:ascii="Times New Roman" w:hAnsi="Times New Roman"/>
          <w:sz w:val="24"/>
          <w:szCs w:val="24"/>
          <w:lang w:val="fr-BE"/>
        </w:rPr>
        <w:t>sents termes de référence</w:t>
      </w:r>
      <w:bookmarkEnd w:id="136"/>
      <w:r w:rsidR="7BF8E4A1" w:rsidRPr="003A6DC9">
        <w:rPr>
          <w:rFonts w:ascii="Times New Roman" w:hAnsi="Times New Roman"/>
          <w:sz w:val="24"/>
          <w:szCs w:val="24"/>
          <w:lang w:val="fr-BE"/>
        </w:rPr>
        <w:t xml:space="preserve"> </w:t>
      </w:r>
      <w:bookmarkEnd w:id="137"/>
    </w:p>
    <w:p w14:paraId="4A4303C0" w14:textId="77777777" w:rsidR="000F615F" w:rsidRPr="003A6DC9" w:rsidRDefault="003A6DC9" w:rsidP="7BF8E4A1">
      <w:pPr>
        <w:rPr>
          <w:sz w:val="24"/>
          <w:szCs w:val="24"/>
          <w:lang w:val="fr-BE"/>
        </w:rPr>
      </w:pPr>
      <w:r w:rsidRPr="003A6DC9">
        <w:rPr>
          <w:sz w:val="24"/>
          <w:szCs w:val="24"/>
          <w:lang w:val="fr-BE"/>
        </w:rPr>
        <w:t>Le(s) contrat(s) et les rapports financiers soumis à cette vérification des dépenses sont indiqués sur la pag</w:t>
      </w:r>
      <w:r>
        <w:rPr>
          <w:sz w:val="24"/>
          <w:szCs w:val="24"/>
          <w:lang w:val="fr-BE"/>
        </w:rPr>
        <w:t>e de couverture et à l’annexe 1</w:t>
      </w:r>
      <w:r w:rsidR="7BF8E4A1" w:rsidRPr="003A6DC9">
        <w:rPr>
          <w:sz w:val="24"/>
          <w:szCs w:val="24"/>
          <w:lang w:val="fr-BE"/>
        </w:rPr>
        <w:t>.</w:t>
      </w:r>
    </w:p>
    <w:p w14:paraId="07F3C31B" w14:textId="77777777" w:rsidR="001028F1" w:rsidRPr="007E0850" w:rsidRDefault="7BF8E4A1" w:rsidP="007379F2">
      <w:pPr>
        <w:pStyle w:val="Heading2"/>
        <w:spacing w:after="120"/>
        <w:rPr>
          <w:rFonts w:ascii="Times New Roman" w:hAnsi="Times New Roman"/>
          <w:sz w:val="24"/>
          <w:szCs w:val="24"/>
        </w:rPr>
      </w:pPr>
      <w:bookmarkStart w:id="139" w:name="_Toc519678200"/>
      <w:bookmarkStart w:id="140" w:name="_Toc103934586"/>
      <w:r w:rsidRPr="7BF8E4A1">
        <w:rPr>
          <w:rFonts w:ascii="Times New Roman" w:hAnsi="Times New Roman"/>
          <w:sz w:val="24"/>
          <w:szCs w:val="24"/>
        </w:rPr>
        <w:t xml:space="preserve">Conditions </w:t>
      </w:r>
      <w:bookmarkEnd w:id="139"/>
      <w:proofErr w:type="spellStart"/>
      <w:r w:rsidR="00603819">
        <w:rPr>
          <w:rFonts w:ascii="Times New Roman" w:hAnsi="Times New Roman"/>
          <w:sz w:val="24"/>
          <w:szCs w:val="24"/>
        </w:rPr>
        <w:t>d’éligibilité</w:t>
      </w:r>
      <w:proofErr w:type="spellEnd"/>
      <w:r w:rsidR="00603819">
        <w:rPr>
          <w:rFonts w:ascii="Times New Roman" w:hAnsi="Times New Roman"/>
          <w:sz w:val="24"/>
          <w:szCs w:val="24"/>
        </w:rPr>
        <w:t xml:space="preserve"> des </w:t>
      </w:r>
      <w:proofErr w:type="spellStart"/>
      <w:r w:rsidR="00603819">
        <w:rPr>
          <w:rFonts w:ascii="Times New Roman" w:hAnsi="Times New Roman"/>
          <w:sz w:val="24"/>
          <w:szCs w:val="24"/>
        </w:rPr>
        <w:t>dépenses</w:t>
      </w:r>
      <w:bookmarkEnd w:id="140"/>
      <w:proofErr w:type="spellEnd"/>
    </w:p>
    <w:p w14:paraId="2D909AEE" w14:textId="77777777" w:rsidR="003E2625" w:rsidRPr="003E2625" w:rsidRDefault="003E2625" w:rsidP="003E2625">
      <w:pPr>
        <w:rPr>
          <w:sz w:val="24"/>
          <w:szCs w:val="24"/>
          <w:lang w:val="fr-BE"/>
        </w:rPr>
      </w:pPr>
      <w:r w:rsidRPr="003E2625">
        <w:rPr>
          <w:sz w:val="24"/>
          <w:lang w:val="fr-BE"/>
        </w:rPr>
        <w:t>Les conditions d’éligibilité sont stipulées dans les contrats (avenants compris) fournis à l’annexe 1.</w:t>
      </w:r>
    </w:p>
    <w:p w14:paraId="1F94782D" w14:textId="77777777" w:rsidR="003E2625" w:rsidRPr="003E2625" w:rsidRDefault="003E2625" w:rsidP="003E2625">
      <w:pPr>
        <w:rPr>
          <w:sz w:val="24"/>
          <w:szCs w:val="24"/>
          <w:lang w:val="fr-BE"/>
        </w:rPr>
      </w:pPr>
      <w:r w:rsidRPr="003E2625">
        <w:rPr>
          <w:sz w:val="24"/>
          <w:lang w:val="fr-BE"/>
        </w:rPr>
        <w:t>D’autres documents (par exemple décisions de financement, conventions de financement, conventions-cadres) que le vérificateur des dépenses pourra juger nécessaires aux fins de cette vérification des dépenses seront fournis à sa demande par le pouvoir adjudicateur.</w:t>
      </w:r>
    </w:p>
    <w:p w14:paraId="1DD3166A" w14:textId="77777777" w:rsidR="003E2625" w:rsidRPr="003E2625" w:rsidRDefault="003E2625" w:rsidP="003E2625">
      <w:pPr>
        <w:rPr>
          <w:sz w:val="24"/>
          <w:szCs w:val="24"/>
          <w:lang w:val="fr-BE"/>
        </w:rPr>
      </w:pPr>
      <w:r w:rsidRPr="003E2625">
        <w:rPr>
          <w:sz w:val="24"/>
          <w:lang w:val="fr-BE"/>
        </w:rPr>
        <w:t xml:space="preserve">Le vérificateur des dépenses informera le pouvoir adjudicateur dans les plus brefs délais de toute limitation du champ d’application des travaux qu’il pourra constater avant ou pendant la vérification. </w:t>
      </w:r>
    </w:p>
    <w:p w14:paraId="460F9F99" w14:textId="77777777" w:rsidR="003D3091" w:rsidRPr="003E2625" w:rsidRDefault="003E2625" w:rsidP="7BF8E4A1">
      <w:pPr>
        <w:rPr>
          <w:sz w:val="24"/>
          <w:szCs w:val="24"/>
          <w:lang w:val="fr-BE"/>
        </w:rPr>
      </w:pPr>
      <w:r w:rsidRPr="003E2625">
        <w:rPr>
          <w:sz w:val="24"/>
          <w:lang w:val="fr-BE"/>
        </w:rPr>
        <w:t>Le vérificateur des dépenses signalera toute tentative de l’entité déclarante ou de son personnel de restreindre le champ d’application de la vérification ainsi que tout manque de coopération de la part de l’entité déclarante ou de son personnel. Le vérificateur des dépenses consultera le pouvoir adjudicateur sur les mesures à prendre, sur la possibilité ou la manière de continuer la vérification des dépenses et sur la nécessité de modifier le champ d’application de la vérification ou le calendrier.</w:t>
      </w:r>
    </w:p>
    <w:p w14:paraId="606A882C" w14:textId="77777777" w:rsidR="007379F2" w:rsidRPr="003E2625" w:rsidRDefault="007379F2" w:rsidP="7BF8E4A1">
      <w:pPr>
        <w:rPr>
          <w:sz w:val="24"/>
          <w:szCs w:val="24"/>
          <w:lang w:val="fr-BE"/>
        </w:rPr>
      </w:pPr>
    </w:p>
    <w:p w14:paraId="71F6E6C9" w14:textId="77777777" w:rsidR="003E2625" w:rsidRPr="00955AC2" w:rsidRDefault="003E2625" w:rsidP="003E2625">
      <w:pPr>
        <w:pStyle w:val="Heading1"/>
        <w:tabs>
          <w:tab w:val="clear" w:pos="574"/>
          <w:tab w:val="num" w:pos="426"/>
        </w:tabs>
        <w:spacing w:before="120"/>
        <w:ind w:hanging="574"/>
        <w:rPr>
          <w:rFonts w:ascii="Times New Roman" w:hAnsi="Times New Roman"/>
          <w:szCs w:val="28"/>
        </w:rPr>
      </w:pPr>
      <w:bookmarkStart w:id="141" w:name="_Toc501024931"/>
      <w:bookmarkStart w:id="142" w:name="_Toc520825002"/>
      <w:bookmarkStart w:id="143" w:name="_Toc520825361"/>
      <w:bookmarkStart w:id="144" w:name="_Toc103934587"/>
      <w:bookmarkStart w:id="145" w:name="_Toc519678202"/>
      <w:bookmarkEnd w:id="86"/>
      <w:bookmarkEnd w:id="138"/>
      <w:proofErr w:type="spellStart"/>
      <w:r w:rsidRPr="00955AC2">
        <w:rPr>
          <w:rFonts w:ascii="Times New Roman" w:hAnsi="Times New Roman"/>
        </w:rPr>
        <w:t>Processus</w:t>
      </w:r>
      <w:proofErr w:type="spellEnd"/>
      <w:r w:rsidRPr="00955AC2">
        <w:rPr>
          <w:rFonts w:ascii="Times New Roman" w:hAnsi="Times New Roman"/>
        </w:rPr>
        <w:t xml:space="preserve"> de </w:t>
      </w:r>
      <w:proofErr w:type="spellStart"/>
      <w:r w:rsidRPr="00955AC2">
        <w:rPr>
          <w:rFonts w:ascii="Times New Roman" w:hAnsi="Times New Roman"/>
        </w:rPr>
        <w:t>vérification</w:t>
      </w:r>
      <w:proofErr w:type="spellEnd"/>
      <w:r w:rsidRPr="00955AC2">
        <w:rPr>
          <w:rFonts w:ascii="Times New Roman" w:hAnsi="Times New Roman"/>
        </w:rPr>
        <w:t xml:space="preserve"> et </w:t>
      </w:r>
      <w:proofErr w:type="spellStart"/>
      <w:r w:rsidRPr="00955AC2">
        <w:rPr>
          <w:rFonts w:ascii="Times New Roman" w:hAnsi="Times New Roman"/>
        </w:rPr>
        <w:t>méthodologie</w:t>
      </w:r>
      <w:bookmarkEnd w:id="141"/>
      <w:bookmarkEnd w:id="142"/>
      <w:bookmarkEnd w:id="143"/>
      <w:bookmarkEnd w:id="144"/>
      <w:proofErr w:type="spellEnd"/>
    </w:p>
    <w:p w14:paraId="28008EF4" w14:textId="77777777" w:rsidR="007D68DD" w:rsidRPr="008D0BF1" w:rsidRDefault="003E2625" w:rsidP="7BF8E4A1">
      <w:pPr>
        <w:pStyle w:val="Heading2"/>
        <w:spacing w:before="120" w:after="120"/>
        <w:rPr>
          <w:rFonts w:ascii="Times New Roman" w:hAnsi="Times New Roman"/>
          <w:sz w:val="24"/>
          <w:szCs w:val="24"/>
        </w:rPr>
      </w:pPr>
      <w:bookmarkStart w:id="146" w:name="_Toc103934588"/>
      <w:bookmarkEnd w:id="145"/>
      <w:proofErr w:type="spellStart"/>
      <w:r>
        <w:rPr>
          <w:rFonts w:ascii="Times New Roman" w:hAnsi="Times New Roman"/>
          <w:sz w:val="24"/>
          <w:szCs w:val="24"/>
        </w:rPr>
        <w:t>Préparation</w:t>
      </w:r>
      <w:proofErr w:type="spellEnd"/>
      <w:r>
        <w:rPr>
          <w:rFonts w:ascii="Times New Roman" w:hAnsi="Times New Roman"/>
          <w:sz w:val="24"/>
          <w:szCs w:val="24"/>
        </w:rPr>
        <w:t xml:space="preserve"> de la </w:t>
      </w:r>
      <w:proofErr w:type="spellStart"/>
      <w:r>
        <w:rPr>
          <w:rFonts w:ascii="Times New Roman" w:hAnsi="Times New Roman"/>
          <w:sz w:val="24"/>
          <w:szCs w:val="24"/>
        </w:rPr>
        <w:t>vérification</w:t>
      </w:r>
      <w:bookmarkEnd w:id="146"/>
      <w:proofErr w:type="spellEnd"/>
    </w:p>
    <w:p w14:paraId="3878E9B4" w14:textId="77777777" w:rsidR="003E2625" w:rsidRPr="003E2625" w:rsidRDefault="003E2625" w:rsidP="003E2625">
      <w:pPr>
        <w:rPr>
          <w:sz w:val="24"/>
          <w:szCs w:val="24"/>
          <w:lang w:val="fr-BE"/>
        </w:rPr>
      </w:pPr>
      <w:r w:rsidRPr="003E2625">
        <w:rPr>
          <w:sz w:val="24"/>
          <w:szCs w:val="24"/>
          <w:lang w:val="fr-BE"/>
        </w:rPr>
        <w:t xml:space="preserve">Le vérificateur des dépenses contactera l’entité déclarante dès que possible (et sous 7 jours </w:t>
      </w:r>
      <w:r>
        <w:rPr>
          <w:sz w:val="24"/>
          <w:szCs w:val="24"/>
          <w:lang w:val="fr-BE"/>
        </w:rPr>
        <w:t>calendaires</w:t>
      </w:r>
      <w:r w:rsidRPr="003E2625">
        <w:rPr>
          <w:sz w:val="24"/>
          <w:szCs w:val="24"/>
          <w:lang w:val="fr-BE"/>
        </w:rPr>
        <w:t xml:space="preserve"> au plus tard) après la notification officielle de la vérification des dépenses à l’entité déclarante par le pouvoir adjudicateur afin de préparer la vérification et de convenir de son calendrier d’exécution, notamment pour le travail sur le terrain (le </w:t>
      </w:r>
      <w:r w:rsidRPr="003E2625">
        <w:rPr>
          <w:sz w:val="24"/>
          <w:szCs w:val="24"/>
          <w:lang w:val="fr-BE"/>
        </w:rPr>
        <w:lastRenderedPageBreak/>
        <w:t>cas échéant). Le vérificateur des dépenses s’assurera ensuite auprès de l’entité déclarante que le ou les lieux indiqués à l’annexe 1 sont exacts et que les pièces justificatives pertinentes ainsi que le personnel clé seront disponibles pendant la vérification.</w:t>
      </w:r>
    </w:p>
    <w:p w14:paraId="11AA67AC" w14:textId="77777777" w:rsidR="00744C06" w:rsidRPr="003E2625" w:rsidRDefault="003E2625" w:rsidP="7BF8E4A1">
      <w:pPr>
        <w:pStyle w:val="Heading2"/>
        <w:spacing w:before="120" w:after="120"/>
        <w:rPr>
          <w:rFonts w:ascii="Times New Roman" w:hAnsi="Times New Roman"/>
          <w:sz w:val="24"/>
          <w:szCs w:val="24"/>
          <w:lang w:val="fr-BE"/>
        </w:rPr>
      </w:pPr>
      <w:bookmarkStart w:id="147" w:name="_Toc103934589"/>
      <w:r w:rsidRPr="003E2625">
        <w:rPr>
          <w:rFonts w:ascii="Times New Roman" w:hAnsi="Times New Roman"/>
          <w:sz w:val="24"/>
          <w:szCs w:val="24"/>
          <w:lang w:val="fr-BE"/>
        </w:rPr>
        <w:t>Réunion préparatoire, travail sur le ter</w:t>
      </w:r>
      <w:r>
        <w:rPr>
          <w:rFonts w:ascii="Times New Roman" w:hAnsi="Times New Roman"/>
          <w:sz w:val="24"/>
          <w:szCs w:val="24"/>
          <w:lang w:val="fr-BE"/>
        </w:rPr>
        <w:t>rain, examen documentaire</w:t>
      </w:r>
      <w:bookmarkEnd w:id="147"/>
    </w:p>
    <w:p w14:paraId="5157FDB0" w14:textId="77777777" w:rsidR="003E2625" w:rsidRPr="003E2625" w:rsidRDefault="003E2625" w:rsidP="003E2625">
      <w:pPr>
        <w:rPr>
          <w:snapToGrid w:val="0"/>
          <w:sz w:val="24"/>
          <w:szCs w:val="24"/>
          <w:shd w:val="clear" w:color="auto" w:fill="C0C0C0"/>
          <w:lang w:val="fr-BE"/>
        </w:rPr>
      </w:pPr>
      <w:r w:rsidRPr="003E2625">
        <w:rPr>
          <w:sz w:val="24"/>
          <w:szCs w:val="24"/>
          <w:lang w:val="fr-BE"/>
        </w:rPr>
        <w:t>[</w:t>
      </w:r>
      <w:r w:rsidRPr="003E2625">
        <w:rPr>
          <w:sz w:val="24"/>
          <w:szCs w:val="24"/>
          <w:highlight w:val="lightGray"/>
          <w:lang w:val="fr-BE"/>
        </w:rPr>
        <w:t>Le pouvoir adjudicateur prévoit une réunion préparatoire avec le vérificateur des dépenses qui aura lieu</w:t>
      </w:r>
      <w:r w:rsidRPr="003E2625">
        <w:rPr>
          <w:sz w:val="24"/>
          <w:szCs w:val="24"/>
          <w:lang w:val="fr-BE"/>
        </w:rPr>
        <w:t xml:space="preserve"> </w:t>
      </w:r>
      <w:r w:rsidRPr="003E2625">
        <w:rPr>
          <w:sz w:val="24"/>
          <w:szCs w:val="24"/>
          <w:highlight w:val="yellow"/>
          <w:lang w:val="fr-BE"/>
        </w:rPr>
        <w:t>Choisir une option ou les deux</w:t>
      </w:r>
      <w:r w:rsidRPr="003E2625">
        <w:rPr>
          <w:sz w:val="24"/>
          <w:szCs w:val="24"/>
          <w:lang w:val="fr-BE"/>
        </w:rPr>
        <w:t xml:space="preserve"> </w:t>
      </w:r>
      <w:r w:rsidRPr="003E2625">
        <w:rPr>
          <w:sz w:val="24"/>
          <w:szCs w:val="24"/>
          <w:shd w:val="clear" w:color="auto" w:fill="D9D9D9" w:themeFill="background1" w:themeFillShade="D9"/>
          <w:lang w:val="fr-BE"/>
        </w:rPr>
        <w:t xml:space="preserve">par conférence téléphonique </w:t>
      </w:r>
      <w:r w:rsidRPr="003E2625">
        <w:rPr>
          <w:sz w:val="24"/>
          <w:szCs w:val="24"/>
          <w:highlight w:val="lightGray"/>
          <w:shd w:val="clear" w:color="auto" w:fill="D9D9D9" w:themeFill="background1" w:themeFillShade="D9"/>
          <w:lang w:val="fr-BE"/>
        </w:rPr>
        <w:t>ou</w:t>
      </w:r>
      <w:r w:rsidRPr="003E2625">
        <w:rPr>
          <w:sz w:val="24"/>
          <w:szCs w:val="24"/>
          <w:highlight w:val="lightGray"/>
          <w:lang w:val="fr-BE"/>
        </w:rPr>
        <w:t xml:space="preserve"> à</w:t>
      </w:r>
      <w:r w:rsidRPr="003E2625">
        <w:rPr>
          <w:sz w:val="24"/>
          <w:szCs w:val="24"/>
          <w:lang w:val="fr-BE"/>
        </w:rPr>
        <w:t xml:space="preserve"> &lt;</w:t>
      </w:r>
      <w:r w:rsidRPr="003E2625">
        <w:rPr>
          <w:sz w:val="24"/>
          <w:szCs w:val="24"/>
          <w:highlight w:val="yellow"/>
          <w:lang w:val="fr-BE"/>
        </w:rPr>
        <w:t>le nom et l’adresse du lieu de la réunion doivent être clairement indiqués</w:t>
      </w:r>
      <w:r w:rsidRPr="003E2625">
        <w:rPr>
          <w:sz w:val="24"/>
          <w:szCs w:val="24"/>
          <w:lang w:val="fr-BE"/>
        </w:rPr>
        <w:t>&gt;].</w:t>
      </w:r>
    </w:p>
    <w:p w14:paraId="37AC185D" w14:textId="2CB74806" w:rsidR="003E2625" w:rsidRPr="003E2625" w:rsidRDefault="003E2625" w:rsidP="003E2625">
      <w:pPr>
        <w:rPr>
          <w:sz w:val="24"/>
          <w:szCs w:val="24"/>
          <w:lang w:val="fr-BE"/>
        </w:rPr>
      </w:pPr>
      <w:r w:rsidRPr="003E2625">
        <w:rPr>
          <w:sz w:val="24"/>
          <w:szCs w:val="24"/>
          <w:lang w:val="fr-BE"/>
        </w:rPr>
        <w:t xml:space="preserve">Le travail sur le terrain ou l’examen documentaire débutera dès que possible </w:t>
      </w:r>
      <w:r w:rsidR="005C1D2B">
        <w:rPr>
          <w:sz w:val="24"/>
          <w:szCs w:val="24"/>
          <w:lang w:val="fr-BE"/>
        </w:rPr>
        <w:t>comme défini dans le</w:t>
      </w:r>
      <w:r w:rsidRPr="003E2625">
        <w:rPr>
          <w:sz w:val="24"/>
          <w:szCs w:val="24"/>
          <w:lang w:val="fr-BE"/>
        </w:rPr>
        <w:t xml:space="preserve"> contrat de vérification ou après la date de disponibilité du rapport financier (c’est-à-dire du rapport financier, des pièces justificatives et des autres informations pertinentes).</w:t>
      </w:r>
    </w:p>
    <w:p w14:paraId="602F6FF1" w14:textId="79BA4B15" w:rsidR="00CE1848" w:rsidRPr="003E2625" w:rsidRDefault="003E2625" w:rsidP="7BF8E4A1">
      <w:pPr>
        <w:pStyle w:val="Heading3"/>
        <w:ind w:left="0" w:firstLine="0"/>
        <w:rPr>
          <w:rFonts w:ascii="Times New Roman" w:hAnsi="Times New Roman" w:cs="Times New Roman"/>
          <w:sz w:val="24"/>
          <w:szCs w:val="24"/>
          <w:lang w:val="fr-BE"/>
        </w:rPr>
      </w:pPr>
      <w:bookmarkStart w:id="148" w:name="_Toc103934590"/>
      <w:r w:rsidRPr="003E2625">
        <w:rPr>
          <w:rFonts w:ascii="Times New Roman" w:hAnsi="Times New Roman" w:cs="Times New Roman"/>
          <w:sz w:val="24"/>
          <w:szCs w:val="24"/>
          <w:lang w:val="fr-BE"/>
        </w:rPr>
        <w:t>Contexte du mandat, signification, analyse des risques, échantillonnage</w:t>
      </w:r>
      <w:bookmarkEnd w:id="148"/>
    </w:p>
    <w:p w14:paraId="16E64752" w14:textId="77777777" w:rsidR="003E2625" w:rsidRPr="003E2625" w:rsidRDefault="003E2625" w:rsidP="003E2625">
      <w:pPr>
        <w:spacing w:before="60" w:after="60"/>
        <w:rPr>
          <w:sz w:val="24"/>
          <w:szCs w:val="24"/>
          <w:lang w:val="fr-BE"/>
        </w:rPr>
      </w:pPr>
      <w:r w:rsidRPr="003E2625">
        <w:rPr>
          <w:sz w:val="24"/>
          <w:szCs w:val="24"/>
          <w:lang w:val="fr-BE"/>
        </w:rPr>
        <w:t>Les procédures du vérificateur des dépenses doivent notamment consister à</w:t>
      </w:r>
      <w:r>
        <w:rPr>
          <w:sz w:val="24"/>
          <w:szCs w:val="24"/>
          <w:lang w:val="fr-BE"/>
        </w:rPr>
        <w:t xml:space="preserve"> </w:t>
      </w:r>
      <w:r w:rsidRPr="003E2625">
        <w:rPr>
          <w:sz w:val="24"/>
          <w:szCs w:val="24"/>
          <w:lang w:val="fr-BE"/>
        </w:rPr>
        <w:t>:</w:t>
      </w:r>
    </w:p>
    <w:p w14:paraId="1B4AD54E" w14:textId="77777777" w:rsidR="004A54D0" w:rsidRPr="004A54D0" w:rsidRDefault="003E2625" w:rsidP="004A54D0">
      <w:pPr>
        <w:numPr>
          <w:ilvl w:val="0"/>
          <w:numId w:val="3"/>
        </w:numPr>
        <w:tabs>
          <w:tab w:val="clear" w:pos="720"/>
          <w:tab w:val="left" w:pos="284"/>
        </w:tabs>
        <w:spacing w:before="60" w:after="60"/>
        <w:ind w:left="0" w:firstLine="0"/>
        <w:rPr>
          <w:sz w:val="24"/>
          <w:szCs w:val="24"/>
          <w:lang w:val="fr-BE"/>
        </w:rPr>
      </w:pPr>
      <w:proofErr w:type="gramStart"/>
      <w:r w:rsidRPr="003E2625">
        <w:rPr>
          <w:sz w:val="24"/>
          <w:szCs w:val="24"/>
          <w:lang w:val="fr-BE"/>
        </w:rPr>
        <w:t>acquérir</w:t>
      </w:r>
      <w:proofErr w:type="gramEnd"/>
      <w:r w:rsidRPr="003E2625">
        <w:rPr>
          <w:sz w:val="24"/>
          <w:szCs w:val="24"/>
          <w:lang w:val="fr-BE"/>
        </w:rPr>
        <w:t xml:space="preserve"> une compréhension suffisante du contexte du mandat, notamment des conditions contractuelles, de l’entité déclarante et des lois et réglementations applicables de la CE qui sont énoncées à l’article 5 ci-dessus (Champ d’application). Le vérificateur des dépenses devra accorder une attention particulière aux dispositions contractuelles concernant les aspects suivants</w:t>
      </w:r>
      <w:r>
        <w:rPr>
          <w:sz w:val="24"/>
          <w:szCs w:val="24"/>
          <w:lang w:val="fr-BE"/>
        </w:rPr>
        <w:t xml:space="preserve"> </w:t>
      </w:r>
      <w:r w:rsidRPr="003E2625">
        <w:rPr>
          <w:sz w:val="24"/>
          <w:szCs w:val="24"/>
          <w:lang w:val="fr-BE"/>
        </w:rPr>
        <w:t>:</w:t>
      </w:r>
    </w:p>
    <w:p w14:paraId="20E5D3E0" w14:textId="77777777" w:rsidR="004A54D0" w:rsidRPr="004A54D0" w:rsidRDefault="004A54D0" w:rsidP="004A54D0">
      <w:pPr>
        <w:numPr>
          <w:ilvl w:val="1"/>
          <w:numId w:val="11"/>
        </w:numPr>
        <w:tabs>
          <w:tab w:val="clear" w:pos="1440"/>
          <w:tab w:val="left" w:pos="284"/>
          <w:tab w:val="left" w:pos="993"/>
        </w:tabs>
        <w:spacing w:before="60" w:after="60"/>
        <w:ind w:left="567" w:firstLine="0"/>
        <w:rPr>
          <w:sz w:val="24"/>
          <w:szCs w:val="24"/>
          <w:lang w:val="fr-BE"/>
        </w:rPr>
      </w:pPr>
      <w:proofErr w:type="gramStart"/>
      <w:r w:rsidRPr="004A54D0">
        <w:rPr>
          <w:sz w:val="24"/>
          <w:szCs w:val="24"/>
          <w:lang w:val="fr-BE"/>
        </w:rPr>
        <w:t>la</w:t>
      </w:r>
      <w:proofErr w:type="gramEnd"/>
      <w:r w:rsidRPr="004A54D0">
        <w:rPr>
          <w:sz w:val="24"/>
          <w:szCs w:val="24"/>
          <w:lang w:val="fr-BE"/>
        </w:rPr>
        <w:t xml:space="preserve"> documentation, l’archivage et la tenue de registres concernant les dépenses </w:t>
      </w:r>
      <w:r w:rsidRPr="004A54D0">
        <w:rPr>
          <w:sz w:val="24"/>
          <w:szCs w:val="24"/>
          <w:lang w:val="fr-BE"/>
        </w:rPr>
        <w:tab/>
        <w:t>et les recettes;</w:t>
      </w:r>
    </w:p>
    <w:p w14:paraId="2BFDF73E" w14:textId="77777777" w:rsidR="004A54D0" w:rsidRPr="004A54D0" w:rsidRDefault="004A54D0" w:rsidP="004A54D0">
      <w:pPr>
        <w:numPr>
          <w:ilvl w:val="1"/>
          <w:numId w:val="11"/>
        </w:numPr>
        <w:tabs>
          <w:tab w:val="clear" w:pos="1440"/>
          <w:tab w:val="left" w:pos="284"/>
          <w:tab w:val="left" w:pos="993"/>
        </w:tabs>
        <w:spacing w:before="60" w:after="60"/>
        <w:ind w:left="567" w:firstLine="0"/>
        <w:rPr>
          <w:sz w:val="24"/>
          <w:szCs w:val="24"/>
          <w:lang w:val="fr-BE"/>
        </w:rPr>
      </w:pPr>
      <w:proofErr w:type="gramStart"/>
      <w:r w:rsidRPr="004A54D0">
        <w:rPr>
          <w:snapToGrid w:val="0"/>
          <w:sz w:val="24"/>
          <w:szCs w:val="24"/>
          <w:lang w:val="fr-BE"/>
        </w:rPr>
        <w:t>l’éligibilité</w:t>
      </w:r>
      <w:proofErr w:type="gramEnd"/>
      <w:r w:rsidRPr="004A54D0">
        <w:rPr>
          <w:sz w:val="24"/>
          <w:szCs w:val="24"/>
          <w:lang w:val="fr-BE"/>
        </w:rPr>
        <w:t xml:space="preserve"> des dépenses et recettes;</w:t>
      </w:r>
    </w:p>
    <w:p w14:paraId="4902C836" w14:textId="77777777" w:rsidR="004A54D0" w:rsidRPr="004A54D0" w:rsidRDefault="004A54D0" w:rsidP="004A54D0">
      <w:pPr>
        <w:numPr>
          <w:ilvl w:val="1"/>
          <w:numId w:val="11"/>
        </w:numPr>
        <w:tabs>
          <w:tab w:val="clear" w:pos="1440"/>
          <w:tab w:val="left" w:pos="284"/>
          <w:tab w:val="left" w:pos="993"/>
        </w:tabs>
        <w:spacing w:before="60" w:after="60"/>
        <w:ind w:left="567" w:firstLine="0"/>
        <w:rPr>
          <w:sz w:val="24"/>
          <w:szCs w:val="24"/>
          <w:lang w:val="fr-BE"/>
        </w:rPr>
      </w:pPr>
      <w:proofErr w:type="gramStart"/>
      <w:r w:rsidRPr="004A54D0">
        <w:rPr>
          <w:sz w:val="24"/>
          <w:szCs w:val="24"/>
          <w:lang w:val="fr-BE"/>
        </w:rPr>
        <w:t>les</w:t>
      </w:r>
      <w:proofErr w:type="gramEnd"/>
      <w:r w:rsidRPr="004A54D0">
        <w:rPr>
          <w:sz w:val="24"/>
          <w:szCs w:val="24"/>
          <w:lang w:val="fr-BE"/>
        </w:rPr>
        <w:t xml:space="preserve"> règles de marché public et d’origine dans la mesure où ces conditions sont </w:t>
      </w:r>
      <w:r w:rsidRPr="004A54D0">
        <w:rPr>
          <w:sz w:val="24"/>
          <w:szCs w:val="24"/>
          <w:lang w:val="fr-BE"/>
        </w:rPr>
        <w:tab/>
        <w:t>pertinentes pour déterminer l’éligibilité des dépenses;</w:t>
      </w:r>
    </w:p>
    <w:p w14:paraId="0AC78C6C" w14:textId="77777777" w:rsidR="004A54D0" w:rsidRPr="004A54D0" w:rsidRDefault="004A54D0" w:rsidP="004A54D0">
      <w:pPr>
        <w:numPr>
          <w:ilvl w:val="1"/>
          <w:numId w:val="11"/>
        </w:numPr>
        <w:tabs>
          <w:tab w:val="clear" w:pos="1440"/>
          <w:tab w:val="left" w:pos="284"/>
          <w:tab w:val="left" w:pos="993"/>
        </w:tabs>
        <w:spacing w:before="60" w:after="60"/>
        <w:ind w:left="567" w:firstLine="0"/>
        <w:rPr>
          <w:sz w:val="24"/>
          <w:szCs w:val="24"/>
          <w:lang w:val="fr-BE"/>
        </w:rPr>
      </w:pPr>
      <w:proofErr w:type="gramStart"/>
      <w:r w:rsidRPr="004A54D0">
        <w:rPr>
          <w:sz w:val="24"/>
          <w:szCs w:val="24"/>
          <w:lang w:val="fr-BE"/>
        </w:rPr>
        <w:t>la</w:t>
      </w:r>
      <w:proofErr w:type="gramEnd"/>
      <w:r w:rsidRPr="004A54D0">
        <w:rPr>
          <w:sz w:val="24"/>
          <w:szCs w:val="24"/>
          <w:lang w:val="fr-BE"/>
        </w:rPr>
        <w:t xml:space="preserve"> gestion des actifs (gestion et contrôle des actifs immobilisés, par exemple </w:t>
      </w:r>
      <w:r w:rsidRPr="004A54D0">
        <w:rPr>
          <w:sz w:val="24"/>
          <w:szCs w:val="24"/>
          <w:lang w:val="fr-BE"/>
        </w:rPr>
        <w:tab/>
        <w:t>de l’équipement);</w:t>
      </w:r>
    </w:p>
    <w:p w14:paraId="2462C5AE" w14:textId="77777777" w:rsidR="004A54D0" w:rsidRPr="004A54D0" w:rsidRDefault="004A54D0" w:rsidP="004A54D0">
      <w:pPr>
        <w:numPr>
          <w:ilvl w:val="1"/>
          <w:numId w:val="11"/>
        </w:numPr>
        <w:tabs>
          <w:tab w:val="clear" w:pos="1440"/>
          <w:tab w:val="left" w:pos="284"/>
          <w:tab w:val="left" w:pos="993"/>
        </w:tabs>
        <w:spacing w:before="60" w:after="60"/>
        <w:ind w:left="567" w:firstLine="0"/>
        <w:rPr>
          <w:sz w:val="24"/>
          <w:szCs w:val="24"/>
          <w:lang w:val="fr-BE"/>
        </w:rPr>
      </w:pPr>
      <w:proofErr w:type="gramStart"/>
      <w:r w:rsidRPr="004A54D0">
        <w:rPr>
          <w:sz w:val="24"/>
          <w:szCs w:val="24"/>
          <w:lang w:val="fr-BE"/>
        </w:rPr>
        <w:t>la</w:t>
      </w:r>
      <w:proofErr w:type="gramEnd"/>
      <w:r w:rsidRPr="004A54D0">
        <w:rPr>
          <w:sz w:val="24"/>
          <w:szCs w:val="24"/>
          <w:lang w:val="fr-BE"/>
        </w:rPr>
        <w:t xml:space="preserve"> gestion de la caisse et des comptes bancaires (trésorerie);</w:t>
      </w:r>
    </w:p>
    <w:p w14:paraId="7C4671C2" w14:textId="77777777" w:rsidR="004A54D0" w:rsidRPr="004A54D0" w:rsidRDefault="004A54D0" w:rsidP="004A54D0">
      <w:pPr>
        <w:numPr>
          <w:ilvl w:val="1"/>
          <w:numId w:val="11"/>
        </w:numPr>
        <w:tabs>
          <w:tab w:val="clear" w:pos="1440"/>
          <w:tab w:val="left" w:pos="284"/>
          <w:tab w:val="left" w:pos="993"/>
        </w:tabs>
        <w:spacing w:before="60" w:after="60"/>
        <w:ind w:left="567" w:firstLine="0"/>
        <w:rPr>
          <w:sz w:val="24"/>
          <w:szCs w:val="24"/>
          <w:lang w:val="fr-BE"/>
        </w:rPr>
      </w:pPr>
      <w:proofErr w:type="gramStart"/>
      <w:r w:rsidRPr="004A54D0">
        <w:rPr>
          <w:sz w:val="24"/>
          <w:szCs w:val="24"/>
          <w:lang w:val="fr-BE"/>
        </w:rPr>
        <w:t>la</w:t>
      </w:r>
      <w:proofErr w:type="gramEnd"/>
      <w:r w:rsidRPr="004A54D0">
        <w:rPr>
          <w:sz w:val="24"/>
          <w:szCs w:val="24"/>
          <w:lang w:val="fr-BE"/>
        </w:rPr>
        <w:t xml:space="preserve"> gestion des salaires et du temps de travail;</w:t>
      </w:r>
    </w:p>
    <w:p w14:paraId="35871F9B" w14:textId="77777777" w:rsidR="004A54D0" w:rsidRPr="004A54D0" w:rsidRDefault="004A54D0" w:rsidP="004A54D0">
      <w:pPr>
        <w:numPr>
          <w:ilvl w:val="1"/>
          <w:numId w:val="11"/>
        </w:numPr>
        <w:tabs>
          <w:tab w:val="clear" w:pos="1440"/>
          <w:tab w:val="left" w:pos="284"/>
          <w:tab w:val="left" w:pos="993"/>
        </w:tabs>
        <w:spacing w:before="60" w:after="60"/>
        <w:ind w:left="567" w:firstLine="0"/>
        <w:rPr>
          <w:sz w:val="24"/>
          <w:szCs w:val="24"/>
          <w:lang w:val="fr-BE"/>
        </w:rPr>
      </w:pPr>
      <w:proofErr w:type="gramStart"/>
      <w:r w:rsidRPr="004A54D0">
        <w:rPr>
          <w:sz w:val="24"/>
          <w:szCs w:val="24"/>
          <w:lang w:val="fr-BE"/>
        </w:rPr>
        <w:t>l’information</w:t>
      </w:r>
      <w:proofErr w:type="gramEnd"/>
      <w:r w:rsidRPr="004A54D0">
        <w:rPr>
          <w:sz w:val="24"/>
          <w:szCs w:val="24"/>
          <w:lang w:val="fr-BE"/>
        </w:rPr>
        <w:t xml:space="preserve"> comptable (incluant l’utilisation des taux de change) et </w:t>
      </w:r>
      <w:r w:rsidRPr="004A54D0">
        <w:rPr>
          <w:sz w:val="24"/>
          <w:szCs w:val="24"/>
          <w:lang w:val="fr-BE"/>
        </w:rPr>
        <w:tab/>
        <w:t>financière sur les dépenses et les recettes; et</w:t>
      </w:r>
    </w:p>
    <w:p w14:paraId="1BD4482A" w14:textId="77777777" w:rsidR="004A54D0" w:rsidRPr="004A54D0" w:rsidRDefault="004A54D0" w:rsidP="004A54D0">
      <w:pPr>
        <w:numPr>
          <w:ilvl w:val="1"/>
          <w:numId w:val="11"/>
        </w:numPr>
        <w:tabs>
          <w:tab w:val="clear" w:pos="1440"/>
          <w:tab w:val="left" w:pos="284"/>
          <w:tab w:val="left" w:pos="993"/>
        </w:tabs>
        <w:spacing w:before="60" w:after="60"/>
        <w:ind w:left="567" w:firstLine="0"/>
        <w:rPr>
          <w:snapToGrid w:val="0"/>
          <w:sz w:val="24"/>
          <w:szCs w:val="24"/>
          <w:lang w:val="fr-BE"/>
        </w:rPr>
      </w:pPr>
      <w:proofErr w:type="gramStart"/>
      <w:r w:rsidRPr="004A54D0">
        <w:rPr>
          <w:sz w:val="24"/>
          <w:szCs w:val="24"/>
          <w:lang w:val="fr-BE"/>
        </w:rPr>
        <w:t>les</w:t>
      </w:r>
      <w:proofErr w:type="gramEnd"/>
      <w:r w:rsidRPr="004A54D0">
        <w:rPr>
          <w:sz w:val="24"/>
          <w:szCs w:val="24"/>
          <w:lang w:val="fr-BE"/>
        </w:rPr>
        <w:t xml:space="preserve"> contrôles internes et notamment les contrôles internes </w:t>
      </w:r>
      <w:r w:rsidRPr="004A54D0">
        <w:rPr>
          <w:sz w:val="24"/>
          <w:szCs w:val="24"/>
          <w:u w:val="single"/>
          <w:lang w:val="fr-BE"/>
        </w:rPr>
        <w:t>financiers</w:t>
      </w:r>
      <w:r w:rsidRPr="004A54D0">
        <w:rPr>
          <w:sz w:val="24"/>
          <w:szCs w:val="24"/>
          <w:lang w:val="fr-BE"/>
        </w:rPr>
        <w:t xml:space="preserve">. </w:t>
      </w:r>
    </w:p>
    <w:p w14:paraId="39E13858" w14:textId="77777777" w:rsidR="004A54D0" w:rsidRPr="003E2625" w:rsidRDefault="004A54D0" w:rsidP="004A54D0">
      <w:pPr>
        <w:tabs>
          <w:tab w:val="left" w:pos="284"/>
        </w:tabs>
        <w:spacing w:before="60" w:after="60"/>
        <w:rPr>
          <w:sz w:val="24"/>
          <w:szCs w:val="24"/>
          <w:lang w:val="fr-BE"/>
        </w:rPr>
      </w:pPr>
    </w:p>
    <w:p w14:paraId="103B4D95" w14:textId="77777777" w:rsidR="00CE15BC" w:rsidRPr="00CE15BC" w:rsidRDefault="00CE15BC" w:rsidP="00CE15BC">
      <w:pPr>
        <w:rPr>
          <w:sz w:val="24"/>
          <w:szCs w:val="24"/>
          <w:lang w:val="fr-BE"/>
        </w:rPr>
      </w:pPr>
      <w:r w:rsidRPr="00CE15BC">
        <w:rPr>
          <w:sz w:val="24"/>
          <w:szCs w:val="24"/>
          <w:lang w:val="fr-BE"/>
        </w:rPr>
        <w:t xml:space="preserve">Cette compréhension devra être suffisante pour détecter et évaluer les risques d’erreurs ou d’inexactitudes significatives (qu’il s’agisse d’erreurs ou de fraudes) parmi les dépenses et les recettes déclarées dans le rapport financier afin de déterminer la taille et la structure de l’échantillon de dépenses à </w:t>
      </w:r>
      <w:proofErr w:type="gramStart"/>
      <w:r w:rsidRPr="00CE15BC">
        <w:rPr>
          <w:sz w:val="24"/>
          <w:szCs w:val="24"/>
          <w:lang w:val="fr-BE"/>
        </w:rPr>
        <w:t>tester;</w:t>
      </w:r>
      <w:proofErr w:type="gramEnd"/>
      <w:r w:rsidRPr="00CE15BC">
        <w:rPr>
          <w:sz w:val="24"/>
          <w:szCs w:val="24"/>
          <w:lang w:val="fr-BE"/>
        </w:rPr>
        <w:t xml:space="preserve"> cette compréhension devra être suffisante également pour mettre au point et exécuter d’autres procédures de vérification;  </w:t>
      </w:r>
    </w:p>
    <w:p w14:paraId="4E1BF6CA" w14:textId="77777777" w:rsidR="000606B5" w:rsidRPr="00CE15BC" w:rsidRDefault="00CE15BC" w:rsidP="7BF8E4A1">
      <w:pPr>
        <w:numPr>
          <w:ilvl w:val="0"/>
          <w:numId w:val="3"/>
        </w:numPr>
        <w:tabs>
          <w:tab w:val="clear" w:pos="720"/>
          <w:tab w:val="left" w:pos="284"/>
        </w:tabs>
        <w:spacing w:before="60" w:after="0"/>
        <w:ind w:left="284" w:hanging="284"/>
        <w:rPr>
          <w:sz w:val="24"/>
          <w:szCs w:val="24"/>
          <w:lang w:val="fr-BE"/>
        </w:rPr>
      </w:pPr>
      <w:r w:rsidRPr="00CE15BC">
        <w:rPr>
          <w:sz w:val="24"/>
          <w:szCs w:val="24"/>
          <w:lang w:val="fr-BE"/>
        </w:rPr>
        <w:t>Effectuer une analyse des risques (a</w:t>
      </w:r>
      <w:r w:rsidR="7BF8E4A1" w:rsidRPr="00CE15BC">
        <w:rPr>
          <w:sz w:val="24"/>
          <w:szCs w:val="24"/>
          <w:lang w:val="fr-BE"/>
        </w:rPr>
        <w:t>nnex</w:t>
      </w:r>
      <w:r w:rsidRPr="00CE15BC">
        <w:rPr>
          <w:sz w:val="24"/>
          <w:szCs w:val="24"/>
          <w:lang w:val="fr-BE"/>
        </w:rPr>
        <w:t>e</w:t>
      </w:r>
      <w:r w:rsidR="7BF8E4A1" w:rsidRPr="00CE15BC">
        <w:rPr>
          <w:sz w:val="24"/>
          <w:szCs w:val="24"/>
          <w:lang w:val="fr-BE"/>
        </w:rPr>
        <w:t xml:space="preserve"> 2).</w:t>
      </w:r>
    </w:p>
    <w:p w14:paraId="21D77CED" w14:textId="77777777" w:rsidR="000606B5" w:rsidRPr="00CE15BC" w:rsidRDefault="00CE15BC" w:rsidP="7BF8E4A1">
      <w:pPr>
        <w:tabs>
          <w:tab w:val="left" w:pos="284"/>
        </w:tabs>
        <w:spacing w:before="60" w:after="60"/>
        <w:rPr>
          <w:snapToGrid w:val="0"/>
          <w:sz w:val="24"/>
          <w:szCs w:val="24"/>
          <w:lang w:val="fr-BE"/>
        </w:rPr>
      </w:pPr>
      <w:r w:rsidRPr="00CE15BC">
        <w:rPr>
          <w:sz w:val="24"/>
          <w:szCs w:val="24"/>
          <w:lang w:val="fr-BE"/>
        </w:rPr>
        <w:t>Le résultat de l’analyse des risques doit être clairement exposé dans le rapport de vérification (annexe 3, section 2.1</w:t>
      </w:r>
      <w:proofErr w:type="gramStart"/>
      <w:r w:rsidRPr="00CE15BC">
        <w:rPr>
          <w:sz w:val="24"/>
          <w:szCs w:val="24"/>
          <w:lang w:val="fr-BE"/>
        </w:rPr>
        <w:t>);</w:t>
      </w:r>
      <w:proofErr w:type="gramEnd"/>
    </w:p>
    <w:p w14:paraId="62E045E5" w14:textId="77777777" w:rsidR="00CE1848" w:rsidRPr="00CE15BC" w:rsidRDefault="00CE15BC" w:rsidP="7BF8E4A1">
      <w:pPr>
        <w:numPr>
          <w:ilvl w:val="0"/>
          <w:numId w:val="10"/>
        </w:numPr>
        <w:tabs>
          <w:tab w:val="clear" w:pos="720"/>
        </w:tabs>
        <w:spacing w:before="60" w:after="0"/>
        <w:ind w:left="284" w:hanging="284"/>
        <w:rPr>
          <w:sz w:val="24"/>
          <w:szCs w:val="24"/>
          <w:lang w:val="fr-BE"/>
        </w:rPr>
      </w:pPr>
      <w:proofErr w:type="gramStart"/>
      <w:r w:rsidRPr="00CE15BC">
        <w:rPr>
          <w:sz w:val="24"/>
          <w:szCs w:val="24"/>
          <w:lang w:val="fr-BE"/>
        </w:rPr>
        <w:lastRenderedPageBreak/>
        <w:t>déterminer</w:t>
      </w:r>
      <w:proofErr w:type="gramEnd"/>
      <w:r w:rsidRPr="00CE15BC">
        <w:rPr>
          <w:sz w:val="24"/>
          <w:szCs w:val="24"/>
          <w:lang w:val="fr-BE"/>
        </w:rPr>
        <w:t xml:space="preserve"> la taille de l’échantillon</w:t>
      </w:r>
      <w:r w:rsidR="7BF8E4A1" w:rsidRPr="00CE15BC">
        <w:rPr>
          <w:sz w:val="24"/>
          <w:szCs w:val="24"/>
          <w:lang w:val="fr-BE"/>
        </w:rPr>
        <w:t>;</w:t>
      </w:r>
    </w:p>
    <w:p w14:paraId="50E64C10" w14:textId="77777777" w:rsidR="00CE15BC" w:rsidRPr="00CE15BC" w:rsidRDefault="00CE15BC" w:rsidP="00CE15BC">
      <w:pPr>
        <w:rPr>
          <w:sz w:val="24"/>
          <w:szCs w:val="24"/>
          <w:lang w:val="fr-BE"/>
        </w:rPr>
      </w:pPr>
      <w:r w:rsidRPr="00955AC2">
        <w:rPr>
          <w:snapToGrid w:val="0"/>
          <w:sz w:val="24"/>
          <w:szCs w:val="24"/>
          <w:highlight w:val="yellow"/>
          <w:shd w:val="clear" w:color="auto" w:fill="D9D9D9"/>
          <w:lang w:val="fr-BE"/>
        </w:rPr>
        <w:t xml:space="preserve">[Le texte suivant est à utiliser si l’entité déclarante n’est PAS une Agence des Nations Unies pour laquelle le FAFA / Common </w:t>
      </w:r>
      <w:proofErr w:type="spellStart"/>
      <w:r w:rsidRPr="00955AC2">
        <w:rPr>
          <w:snapToGrid w:val="0"/>
          <w:sz w:val="24"/>
          <w:szCs w:val="24"/>
          <w:highlight w:val="yellow"/>
          <w:shd w:val="clear" w:color="auto" w:fill="D9D9D9"/>
          <w:lang w:val="fr-BE"/>
        </w:rPr>
        <w:t>Understanding</w:t>
      </w:r>
      <w:proofErr w:type="spellEnd"/>
      <w:r w:rsidRPr="00955AC2">
        <w:rPr>
          <w:snapToGrid w:val="0"/>
          <w:sz w:val="24"/>
          <w:szCs w:val="24"/>
          <w:highlight w:val="yellow"/>
          <w:shd w:val="clear" w:color="auto" w:fill="D9D9D9"/>
          <w:lang w:val="fr-BE"/>
        </w:rPr>
        <w:t xml:space="preserve"> s’applique</w:t>
      </w:r>
      <w:r w:rsidRPr="00CE15BC">
        <w:rPr>
          <w:snapToGrid w:val="0"/>
          <w:sz w:val="24"/>
          <w:szCs w:val="24"/>
          <w:highlight w:val="yellow"/>
          <w:shd w:val="clear" w:color="auto" w:fill="D9D9D9"/>
          <w:lang w:val="fr-BE"/>
        </w:rPr>
        <w:t>.</w:t>
      </w:r>
      <w:r w:rsidRPr="00CE15BC">
        <w:rPr>
          <w:sz w:val="24"/>
          <w:szCs w:val="24"/>
          <w:highlight w:val="yellow"/>
          <w:lang w:val="fr-BE"/>
        </w:rPr>
        <w:t>]</w:t>
      </w:r>
    </w:p>
    <w:p w14:paraId="2E00F4E7" w14:textId="77777777" w:rsidR="00CE15BC" w:rsidRPr="00CE15BC" w:rsidRDefault="00CE15BC" w:rsidP="00CE15BC">
      <w:pPr>
        <w:rPr>
          <w:sz w:val="24"/>
          <w:szCs w:val="24"/>
          <w:lang w:val="fr-BE"/>
        </w:rPr>
      </w:pPr>
      <w:r w:rsidRPr="00955AC2">
        <w:rPr>
          <w:b/>
          <w:bCs/>
          <w:sz w:val="24"/>
          <w:szCs w:val="24"/>
          <w:highlight w:val="lightGray"/>
          <w:lang w:val="fr-BE"/>
        </w:rPr>
        <w:t>[</w:t>
      </w:r>
      <w:r w:rsidRPr="00CE15BC">
        <w:rPr>
          <w:sz w:val="24"/>
          <w:szCs w:val="24"/>
          <w:highlight w:val="lightGray"/>
          <w:lang w:val="fr-BE"/>
        </w:rPr>
        <w:t>Afin de déterminer quelle est l’inexactitude ou l’erreur significative globale, le vérificateur des dépenses appliquera un seuil de signification de 2 % du montant total des dépenses brutes déclarées avec un niveau de confiance de 95 %.</w:t>
      </w:r>
      <w:r w:rsidRPr="00CE15BC">
        <w:rPr>
          <w:b/>
          <w:bCs/>
          <w:sz w:val="24"/>
          <w:szCs w:val="24"/>
          <w:highlight w:val="lightGray"/>
          <w:lang w:val="fr-BE"/>
        </w:rPr>
        <w:t>]</w:t>
      </w:r>
    </w:p>
    <w:p w14:paraId="75C01BC1" w14:textId="77777777" w:rsidR="00CE15BC" w:rsidRPr="00955AC2" w:rsidRDefault="00CE15BC" w:rsidP="00CE15BC">
      <w:pPr>
        <w:rPr>
          <w:sz w:val="24"/>
          <w:szCs w:val="24"/>
          <w:highlight w:val="yellow"/>
          <w:lang w:val="fr-BE"/>
        </w:rPr>
      </w:pPr>
      <w:r w:rsidRPr="00CE15BC">
        <w:rPr>
          <w:snapToGrid w:val="0"/>
          <w:sz w:val="24"/>
          <w:szCs w:val="24"/>
          <w:highlight w:val="yellow"/>
          <w:shd w:val="clear" w:color="auto" w:fill="D9D9D9"/>
          <w:lang w:val="fr-BE"/>
        </w:rPr>
        <w:t>[</w:t>
      </w:r>
      <w:r w:rsidRPr="00955AC2">
        <w:rPr>
          <w:snapToGrid w:val="0"/>
          <w:sz w:val="24"/>
          <w:szCs w:val="24"/>
          <w:highlight w:val="yellow"/>
          <w:shd w:val="clear" w:color="auto" w:fill="D9D9D9"/>
          <w:lang w:val="fr-BE"/>
        </w:rPr>
        <w:t xml:space="preserve">Le texte suivant est à utiliser si l’entité déclarante est une Agence des Nations Unies pour laquelle le FAFA / Common </w:t>
      </w:r>
      <w:proofErr w:type="spellStart"/>
      <w:r w:rsidRPr="00955AC2">
        <w:rPr>
          <w:snapToGrid w:val="0"/>
          <w:sz w:val="24"/>
          <w:szCs w:val="24"/>
          <w:highlight w:val="yellow"/>
          <w:shd w:val="clear" w:color="auto" w:fill="D9D9D9"/>
          <w:lang w:val="fr-BE"/>
        </w:rPr>
        <w:t>Understanding</w:t>
      </w:r>
      <w:proofErr w:type="spellEnd"/>
      <w:r w:rsidRPr="00955AC2">
        <w:rPr>
          <w:snapToGrid w:val="0"/>
          <w:sz w:val="24"/>
          <w:szCs w:val="24"/>
          <w:highlight w:val="yellow"/>
          <w:shd w:val="clear" w:color="auto" w:fill="D9D9D9"/>
          <w:lang w:val="fr-BE"/>
        </w:rPr>
        <w:t xml:space="preserve"> s’applique.</w:t>
      </w:r>
      <w:r w:rsidRPr="00955AC2">
        <w:rPr>
          <w:sz w:val="24"/>
          <w:szCs w:val="24"/>
          <w:highlight w:val="yellow"/>
          <w:lang w:val="fr-BE"/>
        </w:rPr>
        <w:t>]</w:t>
      </w:r>
    </w:p>
    <w:p w14:paraId="65F5B325" w14:textId="77777777" w:rsidR="00CE15BC" w:rsidRPr="00CE15BC" w:rsidRDefault="00CE15BC" w:rsidP="00CE15BC">
      <w:pPr>
        <w:rPr>
          <w:bCs/>
          <w:sz w:val="24"/>
          <w:szCs w:val="24"/>
          <w:highlight w:val="lightGray"/>
          <w:lang w:val="en-US"/>
        </w:rPr>
      </w:pPr>
      <w:r w:rsidRPr="00955AC2">
        <w:rPr>
          <w:bCs/>
          <w:sz w:val="24"/>
          <w:szCs w:val="24"/>
          <w:highlight w:val="lightGray"/>
          <w:lang w:val="fr-BE"/>
        </w:rPr>
        <w:t>[Dans l’objectif de déterminer le niveau d’in</w:t>
      </w:r>
      <w:r w:rsidR="00B33D4B">
        <w:rPr>
          <w:bCs/>
          <w:sz w:val="24"/>
          <w:szCs w:val="24"/>
          <w:highlight w:val="lightGray"/>
          <w:lang w:val="fr-BE"/>
        </w:rPr>
        <w:t>exactitude ou d’erreur, le v</w:t>
      </w:r>
      <w:r w:rsidRPr="00955AC2">
        <w:rPr>
          <w:bCs/>
          <w:sz w:val="24"/>
          <w:szCs w:val="24"/>
          <w:highlight w:val="lightGray"/>
          <w:lang w:val="fr-BE"/>
        </w:rPr>
        <w:t xml:space="preserve">érificateur </w:t>
      </w:r>
      <w:r w:rsidR="00B33D4B">
        <w:rPr>
          <w:bCs/>
          <w:sz w:val="24"/>
          <w:szCs w:val="24"/>
          <w:highlight w:val="lightGray"/>
          <w:lang w:val="fr-BE"/>
        </w:rPr>
        <w:t xml:space="preserve">des dépenses </w:t>
      </w:r>
      <w:r w:rsidRPr="00955AC2">
        <w:rPr>
          <w:bCs/>
          <w:sz w:val="24"/>
          <w:szCs w:val="24"/>
          <w:highlight w:val="lightGray"/>
          <w:lang w:val="fr-BE"/>
        </w:rPr>
        <w:t xml:space="preserve">sélectionnera un échantillon de maximum 40 transactions issues de la liste des dépenses primaire de l’Agence des Nations Unies. </w:t>
      </w:r>
      <w:proofErr w:type="spellStart"/>
      <w:r w:rsidRPr="00CE15BC">
        <w:rPr>
          <w:bCs/>
          <w:sz w:val="24"/>
          <w:szCs w:val="24"/>
          <w:highlight w:val="lightGray"/>
          <w:lang w:val="en-US"/>
        </w:rPr>
        <w:t>L’échantillon</w:t>
      </w:r>
      <w:proofErr w:type="spellEnd"/>
      <w:r w:rsidRPr="00CE15BC">
        <w:rPr>
          <w:bCs/>
          <w:sz w:val="24"/>
          <w:szCs w:val="24"/>
          <w:highlight w:val="lightGray"/>
          <w:lang w:val="en-US"/>
        </w:rPr>
        <w:t xml:space="preserve"> </w:t>
      </w:r>
      <w:proofErr w:type="spellStart"/>
      <w:r w:rsidRPr="00CE15BC">
        <w:rPr>
          <w:bCs/>
          <w:sz w:val="24"/>
          <w:szCs w:val="24"/>
          <w:highlight w:val="lightGray"/>
          <w:lang w:val="en-US"/>
        </w:rPr>
        <w:t>représentera</w:t>
      </w:r>
      <w:proofErr w:type="spellEnd"/>
      <w:r w:rsidRPr="00CE15BC">
        <w:rPr>
          <w:bCs/>
          <w:sz w:val="24"/>
          <w:szCs w:val="24"/>
          <w:highlight w:val="lightGray"/>
          <w:lang w:val="en-US"/>
        </w:rPr>
        <w:t xml:space="preserve"> 20% maximum du </w:t>
      </w:r>
      <w:proofErr w:type="spellStart"/>
      <w:r w:rsidRPr="00CE15BC">
        <w:rPr>
          <w:bCs/>
          <w:sz w:val="24"/>
          <w:szCs w:val="24"/>
          <w:highlight w:val="lightGray"/>
          <w:lang w:val="en-US"/>
        </w:rPr>
        <w:t>montant</w:t>
      </w:r>
      <w:proofErr w:type="spellEnd"/>
      <w:r w:rsidRPr="00CE15BC">
        <w:rPr>
          <w:bCs/>
          <w:sz w:val="24"/>
          <w:szCs w:val="24"/>
          <w:highlight w:val="lightGray"/>
          <w:lang w:val="en-US"/>
        </w:rPr>
        <w:t xml:space="preserve"> des </w:t>
      </w:r>
      <w:proofErr w:type="spellStart"/>
      <w:r w:rsidRPr="00CE15BC">
        <w:rPr>
          <w:bCs/>
          <w:sz w:val="24"/>
          <w:szCs w:val="24"/>
          <w:highlight w:val="lightGray"/>
          <w:lang w:val="en-US"/>
        </w:rPr>
        <w:t>dépenses</w:t>
      </w:r>
      <w:proofErr w:type="spellEnd"/>
      <w:r w:rsidRPr="00CE15BC">
        <w:rPr>
          <w:bCs/>
          <w:sz w:val="24"/>
          <w:szCs w:val="24"/>
          <w:highlight w:val="lightGray"/>
          <w:lang w:val="en-US"/>
        </w:rPr>
        <w:t xml:space="preserve"> </w:t>
      </w:r>
      <w:proofErr w:type="spellStart"/>
      <w:r w:rsidR="00B33D4B">
        <w:rPr>
          <w:bCs/>
          <w:sz w:val="24"/>
          <w:szCs w:val="24"/>
          <w:highlight w:val="lightGray"/>
          <w:lang w:val="en-US"/>
        </w:rPr>
        <w:t>déclarées</w:t>
      </w:r>
      <w:proofErr w:type="spellEnd"/>
      <w:r w:rsidRPr="00CE15BC">
        <w:rPr>
          <w:sz w:val="24"/>
          <w:szCs w:val="24"/>
          <w:highlight w:val="lightGray"/>
          <w:lang w:val="en-US"/>
        </w:rPr>
        <w:t>.</w:t>
      </w:r>
      <w:r w:rsidRPr="00CE15BC">
        <w:rPr>
          <w:b/>
          <w:bCs/>
          <w:sz w:val="24"/>
          <w:szCs w:val="24"/>
          <w:highlight w:val="lightGray"/>
          <w:lang w:val="en-US"/>
        </w:rPr>
        <w:t>]</w:t>
      </w:r>
    </w:p>
    <w:p w14:paraId="1DE69259" w14:textId="77777777" w:rsidR="00B33D4B" w:rsidRPr="00B33D4B" w:rsidRDefault="00B33D4B" w:rsidP="00B33D4B">
      <w:pPr>
        <w:numPr>
          <w:ilvl w:val="0"/>
          <w:numId w:val="3"/>
        </w:numPr>
        <w:tabs>
          <w:tab w:val="clear" w:pos="720"/>
          <w:tab w:val="left" w:pos="284"/>
        </w:tabs>
        <w:spacing w:before="60" w:after="0"/>
        <w:ind w:left="284" w:hanging="284"/>
        <w:rPr>
          <w:snapToGrid w:val="0"/>
          <w:sz w:val="24"/>
          <w:szCs w:val="24"/>
          <w:lang w:val="fr-BE"/>
        </w:rPr>
      </w:pPr>
      <w:proofErr w:type="gramStart"/>
      <w:r w:rsidRPr="00B33D4B">
        <w:rPr>
          <w:sz w:val="24"/>
          <w:szCs w:val="24"/>
          <w:lang w:val="fr-BE"/>
        </w:rPr>
        <w:t>établir</w:t>
      </w:r>
      <w:proofErr w:type="gramEnd"/>
      <w:r w:rsidRPr="00B33D4B">
        <w:rPr>
          <w:sz w:val="24"/>
          <w:szCs w:val="24"/>
          <w:lang w:val="fr-BE"/>
        </w:rPr>
        <w:t xml:space="preserve"> l’échantillon et choisir les postes de dépenses individuels à tester (annexe 2).</w:t>
      </w:r>
    </w:p>
    <w:p w14:paraId="31891622" w14:textId="77777777" w:rsidR="00B33D4B" w:rsidRPr="00B33D4B" w:rsidRDefault="00B33D4B" w:rsidP="00DE7315">
      <w:pPr>
        <w:tabs>
          <w:tab w:val="left" w:pos="284"/>
        </w:tabs>
        <w:spacing w:before="60" w:after="60"/>
        <w:rPr>
          <w:snapToGrid w:val="0"/>
          <w:sz w:val="24"/>
          <w:szCs w:val="24"/>
          <w:lang w:val="fr-BE"/>
        </w:rPr>
      </w:pPr>
      <w:r w:rsidRPr="00B33D4B">
        <w:rPr>
          <w:sz w:val="24"/>
          <w:szCs w:val="24"/>
          <w:lang w:val="fr-BE"/>
        </w:rPr>
        <w:t>Le lien entre l’évaluation des risques et la taille et la composition de l’échantillon ainsi que la méthode d’échantillonnage (statistique/non statistique/méthode de calcul sous-jacente/jugement professionnel appliqué) doivent être clairement indiqués dans le rapport de vérification (annexe 3, section 2.2).</w:t>
      </w:r>
    </w:p>
    <w:p w14:paraId="7322D9DC" w14:textId="77777777" w:rsidR="004E4BA1" w:rsidRPr="00B33D4B" w:rsidRDefault="00B33D4B" w:rsidP="007379F2">
      <w:pPr>
        <w:pStyle w:val="Heading3"/>
        <w:spacing w:after="120"/>
        <w:ind w:left="0" w:firstLine="0"/>
        <w:rPr>
          <w:rFonts w:ascii="Times New Roman" w:hAnsi="Times New Roman" w:cs="Times New Roman"/>
          <w:sz w:val="24"/>
          <w:szCs w:val="24"/>
          <w:lang w:val="fr-BE"/>
        </w:rPr>
      </w:pPr>
      <w:bookmarkStart w:id="149" w:name="_Toc103934591"/>
      <w:r w:rsidRPr="00B33D4B">
        <w:rPr>
          <w:rFonts w:ascii="Times New Roman" w:hAnsi="Times New Roman" w:cs="Times New Roman"/>
          <w:sz w:val="24"/>
          <w:szCs w:val="24"/>
          <w:lang w:val="fr-BE"/>
        </w:rPr>
        <w:t>Travail sur le terrain / examen do</w:t>
      </w:r>
      <w:r>
        <w:rPr>
          <w:rFonts w:ascii="Times New Roman" w:hAnsi="Times New Roman" w:cs="Times New Roman"/>
          <w:sz w:val="24"/>
          <w:szCs w:val="24"/>
          <w:lang w:val="fr-BE"/>
        </w:rPr>
        <w:t>cumentaire</w:t>
      </w:r>
      <w:bookmarkEnd w:id="149"/>
    </w:p>
    <w:p w14:paraId="1B0CC004" w14:textId="77777777" w:rsidR="00B33D4B" w:rsidRPr="00B33D4B" w:rsidRDefault="00B33D4B" w:rsidP="00B33D4B">
      <w:pPr>
        <w:rPr>
          <w:i/>
          <w:snapToGrid w:val="0"/>
          <w:sz w:val="24"/>
          <w:szCs w:val="24"/>
          <w:lang w:val="fr-BE"/>
        </w:rPr>
      </w:pPr>
      <w:r w:rsidRPr="00B33D4B">
        <w:rPr>
          <w:sz w:val="24"/>
          <w:szCs w:val="24"/>
          <w:lang w:val="fr-BE"/>
        </w:rPr>
        <w:t xml:space="preserve">La principale tâche </w:t>
      </w:r>
      <w:r>
        <w:rPr>
          <w:sz w:val="24"/>
          <w:szCs w:val="24"/>
          <w:lang w:val="fr-BE"/>
        </w:rPr>
        <w:t xml:space="preserve">lors </w:t>
      </w:r>
      <w:r w:rsidRPr="00B33D4B">
        <w:rPr>
          <w:sz w:val="24"/>
          <w:szCs w:val="24"/>
          <w:lang w:val="fr-BE"/>
        </w:rPr>
        <w:t>du travail sur le terrain ou de l’examen documentaire consistera à effectuer les tests de corroboration (annexe 2, section 2). Les informations essentielles sur le processus de test devront être fournies dans le rapport de vérification (annexe 3, section 4.1).</w:t>
      </w:r>
    </w:p>
    <w:p w14:paraId="532F0CEE" w14:textId="77777777" w:rsidR="005301A4" w:rsidRPr="00B33D4B" w:rsidRDefault="00B33D4B" w:rsidP="007379F2">
      <w:pPr>
        <w:pStyle w:val="Heading3"/>
        <w:spacing w:after="120"/>
        <w:ind w:left="0" w:firstLine="0"/>
        <w:rPr>
          <w:rFonts w:ascii="Times New Roman" w:hAnsi="Times New Roman" w:cs="Times New Roman"/>
          <w:sz w:val="24"/>
          <w:szCs w:val="24"/>
          <w:lang w:val="fr-BE"/>
        </w:rPr>
      </w:pPr>
      <w:bookmarkStart w:id="150" w:name="_Toc103934592"/>
      <w:r w:rsidRPr="00B33D4B">
        <w:rPr>
          <w:rFonts w:ascii="Times New Roman" w:hAnsi="Times New Roman" w:cs="Times New Roman"/>
          <w:sz w:val="24"/>
          <w:szCs w:val="24"/>
          <w:lang w:val="fr-BE"/>
        </w:rPr>
        <w:t>Note de fin de mission et réunion de cl</w:t>
      </w:r>
      <w:r>
        <w:rPr>
          <w:rFonts w:ascii="Times New Roman" w:hAnsi="Times New Roman" w:cs="Times New Roman"/>
          <w:sz w:val="24"/>
          <w:szCs w:val="24"/>
          <w:lang w:val="fr-BE"/>
        </w:rPr>
        <w:t>ôture</w:t>
      </w:r>
      <w:bookmarkEnd w:id="150"/>
    </w:p>
    <w:p w14:paraId="4F0FD822" w14:textId="77777777" w:rsidR="00B33D4B" w:rsidRPr="00B33D4B" w:rsidRDefault="00B33D4B" w:rsidP="00B33D4B">
      <w:pPr>
        <w:rPr>
          <w:snapToGrid w:val="0"/>
          <w:sz w:val="24"/>
          <w:szCs w:val="24"/>
          <w:lang w:val="fr-BE"/>
        </w:rPr>
      </w:pPr>
      <w:r w:rsidRPr="00B33D4B">
        <w:rPr>
          <w:sz w:val="24"/>
          <w:szCs w:val="24"/>
          <w:lang w:val="fr-BE"/>
        </w:rPr>
        <w:t xml:space="preserve">À la fin du travail sur le terrain ou de l’examen documentaire, le vérificateur des dépenses rédigera une note de fin de mission et organisera une réunion de clôture avec l’entité déclarante afin de discuter des résultats de la vérification, de recueillir les premières observations de l’entité déclarante et de convenir d’informations supplémentaires à fournir ultérieurement. </w:t>
      </w:r>
      <w:r w:rsidRPr="00B33D4B">
        <w:rPr>
          <w:sz w:val="24"/>
          <w:szCs w:val="24"/>
          <w:highlight w:val="lightGray"/>
          <w:lang w:val="fr-BE"/>
        </w:rPr>
        <w:t>Le représentant de la Commission chargé de l’audit sera invité à assister à la réunion de clôture.</w:t>
      </w:r>
    </w:p>
    <w:p w14:paraId="2DE369BE" w14:textId="77777777" w:rsidR="003865EC" w:rsidRPr="008D0BF1" w:rsidRDefault="00B33D4B" w:rsidP="007379F2">
      <w:pPr>
        <w:pStyle w:val="Heading3"/>
        <w:spacing w:after="120"/>
        <w:ind w:left="0" w:firstLine="0"/>
        <w:rPr>
          <w:rFonts w:ascii="Times New Roman" w:hAnsi="Times New Roman" w:cs="Times New Roman"/>
          <w:sz w:val="24"/>
          <w:szCs w:val="24"/>
        </w:rPr>
      </w:pPr>
      <w:bookmarkStart w:id="151" w:name="_Toc103934593"/>
      <w:proofErr w:type="spellStart"/>
      <w:r>
        <w:rPr>
          <w:rFonts w:ascii="Times New Roman" w:hAnsi="Times New Roman" w:cs="Times New Roman"/>
          <w:sz w:val="24"/>
          <w:szCs w:val="24"/>
        </w:rPr>
        <w:t>Lettre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complémentaire</w:t>
      </w:r>
      <w:bookmarkEnd w:id="151"/>
      <w:proofErr w:type="spellEnd"/>
    </w:p>
    <w:p w14:paraId="085C6C41" w14:textId="77777777" w:rsidR="00B33D4B" w:rsidRPr="00B33D4B" w:rsidRDefault="00B33D4B" w:rsidP="00B33D4B">
      <w:pPr>
        <w:rPr>
          <w:sz w:val="24"/>
          <w:szCs w:val="24"/>
          <w:lang w:val="fr-BE"/>
        </w:rPr>
      </w:pPr>
      <w:r w:rsidRPr="00B33D4B">
        <w:rPr>
          <w:sz w:val="24"/>
          <w:szCs w:val="24"/>
          <w:lang w:val="fr-BE"/>
        </w:rPr>
        <w:t>À tout moment du processus de vérification des dépenses, le vérificateur des dépenses pourra rédiger une lettre complémentaire pour informer la Commission de faits et de questions considérés comme étant d’un intérêt et d’une importance particuliers. Les suspicions de fraude ou d’irrégularité devront être immédiatement signalées.</w:t>
      </w:r>
    </w:p>
    <w:p w14:paraId="5CB19F00" w14:textId="77777777" w:rsidR="005C1D45" w:rsidRPr="00B33D4B" w:rsidRDefault="7BF8E4A1" w:rsidP="007379F2">
      <w:pPr>
        <w:pStyle w:val="Heading3"/>
        <w:spacing w:after="120"/>
        <w:ind w:left="0" w:firstLine="0"/>
        <w:rPr>
          <w:rFonts w:ascii="Times New Roman" w:hAnsi="Times New Roman" w:cs="Times New Roman"/>
          <w:sz w:val="24"/>
          <w:szCs w:val="24"/>
          <w:lang w:val="fr-BE"/>
        </w:rPr>
      </w:pPr>
      <w:bookmarkStart w:id="152" w:name="_Toc103934594"/>
      <w:r w:rsidRPr="00B33D4B">
        <w:rPr>
          <w:rFonts w:ascii="Times New Roman" w:hAnsi="Times New Roman" w:cs="Times New Roman"/>
          <w:sz w:val="24"/>
          <w:szCs w:val="24"/>
          <w:lang w:val="fr-BE"/>
        </w:rPr>
        <w:t xml:space="preserve">Documentation </w:t>
      </w:r>
      <w:r w:rsidR="00B33D4B" w:rsidRPr="00B33D4B">
        <w:rPr>
          <w:rFonts w:ascii="Times New Roman" w:hAnsi="Times New Roman" w:cs="Times New Roman"/>
          <w:sz w:val="24"/>
          <w:szCs w:val="24"/>
          <w:lang w:val="fr-BE"/>
        </w:rPr>
        <w:t>et informations de vérifications</w:t>
      </w:r>
      <w:bookmarkEnd w:id="152"/>
      <w:r w:rsidRPr="00B33D4B">
        <w:rPr>
          <w:rFonts w:ascii="Times New Roman" w:hAnsi="Times New Roman" w:cs="Times New Roman"/>
          <w:sz w:val="24"/>
          <w:szCs w:val="24"/>
          <w:lang w:val="fr-BE"/>
        </w:rPr>
        <w:t xml:space="preserve"> </w:t>
      </w:r>
    </w:p>
    <w:p w14:paraId="252DB558" w14:textId="77777777" w:rsidR="00B33D4B" w:rsidRPr="00B33D4B" w:rsidRDefault="00B33D4B" w:rsidP="00B33D4B">
      <w:pPr>
        <w:rPr>
          <w:sz w:val="24"/>
          <w:szCs w:val="24"/>
          <w:lang w:val="fr-BE"/>
        </w:rPr>
      </w:pPr>
      <w:r w:rsidRPr="00B33D4B">
        <w:rPr>
          <w:sz w:val="24"/>
          <w:szCs w:val="24"/>
          <w:lang w:val="fr-BE"/>
        </w:rPr>
        <w:t xml:space="preserve">Les preuves à utiliser pour l’exécution des procédures prévues à l’annexe 2 correspondent à toutes les informations financières et non financières permettant d’examiner les dépenses déclarées dans le rapport financier. </w:t>
      </w:r>
    </w:p>
    <w:p w14:paraId="6592AB7C" w14:textId="77777777" w:rsidR="00B33D4B" w:rsidRPr="00B33D4B" w:rsidRDefault="00B33D4B" w:rsidP="00B33D4B">
      <w:pPr>
        <w:rPr>
          <w:sz w:val="24"/>
          <w:szCs w:val="24"/>
          <w:lang w:val="fr-BE"/>
        </w:rPr>
      </w:pPr>
      <w:r w:rsidRPr="00B33D4B">
        <w:rPr>
          <w:sz w:val="24"/>
          <w:szCs w:val="24"/>
          <w:lang w:val="fr-BE"/>
        </w:rPr>
        <w:lastRenderedPageBreak/>
        <w:t>Le vérificateur des dépenses assortit les points importants de justificatifs qui serviront à étayer le rapport d’observations factuelles et à garantir que le travail a été réalisé dans le respect de l’ISRS 4400</w:t>
      </w:r>
      <w:r>
        <w:rPr>
          <w:sz w:val="24"/>
          <w:szCs w:val="24"/>
          <w:lang w:val="fr-BE"/>
        </w:rPr>
        <w:t xml:space="preserve"> (</w:t>
      </w:r>
      <w:r w:rsidRPr="008D751D">
        <w:rPr>
          <w:sz w:val="24"/>
          <w:szCs w:val="24"/>
          <w:lang w:val="fr-BE"/>
        </w:rPr>
        <w:t>révisée</w:t>
      </w:r>
      <w:r>
        <w:rPr>
          <w:sz w:val="24"/>
          <w:szCs w:val="24"/>
          <w:lang w:val="fr-BE"/>
        </w:rPr>
        <w:t>)</w:t>
      </w:r>
      <w:r w:rsidRPr="00B33D4B">
        <w:rPr>
          <w:sz w:val="24"/>
          <w:szCs w:val="24"/>
          <w:lang w:val="fr-BE"/>
        </w:rPr>
        <w:t xml:space="preserve"> et des présents </w:t>
      </w:r>
      <w:proofErr w:type="spellStart"/>
      <w:r w:rsidRPr="00B33D4B">
        <w:rPr>
          <w:sz w:val="24"/>
          <w:szCs w:val="24"/>
          <w:lang w:val="fr-BE"/>
        </w:rPr>
        <w:t>TdR</w:t>
      </w:r>
      <w:proofErr w:type="spellEnd"/>
      <w:r w:rsidRPr="00B33D4B">
        <w:rPr>
          <w:sz w:val="24"/>
          <w:szCs w:val="24"/>
          <w:lang w:val="fr-BE"/>
        </w:rPr>
        <w:t>.</w:t>
      </w:r>
    </w:p>
    <w:p w14:paraId="46C9AEEE" w14:textId="77777777" w:rsidR="00134788" w:rsidRPr="008D0BF1" w:rsidRDefault="00C06F55" w:rsidP="7BF8E4A1">
      <w:pPr>
        <w:pStyle w:val="Heading2"/>
        <w:spacing w:before="120" w:after="120"/>
        <w:rPr>
          <w:rFonts w:ascii="Times New Roman" w:hAnsi="Times New Roman"/>
          <w:sz w:val="24"/>
          <w:szCs w:val="24"/>
        </w:rPr>
      </w:pPr>
      <w:bookmarkStart w:id="153" w:name="_Toc103934595"/>
      <w:proofErr w:type="spellStart"/>
      <w:r w:rsidRPr="00955AC2">
        <w:rPr>
          <w:rFonts w:ascii="Times New Roman" w:hAnsi="Times New Roman"/>
          <w:sz w:val="24"/>
          <w:szCs w:val="24"/>
        </w:rPr>
        <w:t>Établissement</w:t>
      </w:r>
      <w:proofErr w:type="spellEnd"/>
      <w:r w:rsidRPr="00955AC2">
        <w:rPr>
          <w:rFonts w:ascii="Times New Roman" w:hAnsi="Times New Roman"/>
          <w:sz w:val="24"/>
          <w:szCs w:val="24"/>
        </w:rPr>
        <w:t xml:space="preserve"> </w:t>
      </w:r>
      <w:r w:rsidR="00B33D4B">
        <w:rPr>
          <w:rFonts w:ascii="Times New Roman" w:hAnsi="Times New Roman"/>
          <w:sz w:val="24"/>
          <w:szCs w:val="24"/>
        </w:rPr>
        <w:t>du rapport</w:t>
      </w:r>
      <w:bookmarkEnd w:id="153"/>
    </w:p>
    <w:p w14:paraId="4248B61B" w14:textId="77777777" w:rsidR="005C1D45" w:rsidRPr="008D0BF1" w:rsidRDefault="7BF8E4A1" w:rsidP="007379F2">
      <w:pPr>
        <w:pStyle w:val="Heading3"/>
        <w:spacing w:after="120"/>
        <w:ind w:left="0" w:firstLine="0"/>
        <w:rPr>
          <w:rFonts w:ascii="Times New Roman" w:hAnsi="Times New Roman" w:cs="Times New Roman"/>
          <w:sz w:val="24"/>
          <w:szCs w:val="24"/>
        </w:rPr>
      </w:pPr>
      <w:bookmarkStart w:id="154" w:name="_Toc103934596"/>
      <w:r w:rsidRPr="008D0BF1">
        <w:rPr>
          <w:rFonts w:ascii="Times New Roman" w:hAnsi="Times New Roman" w:cs="Times New Roman"/>
          <w:sz w:val="24"/>
          <w:szCs w:val="24"/>
        </w:rPr>
        <w:t xml:space="preserve">Structure </w:t>
      </w:r>
      <w:r w:rsidR="00C06F55">
        <w:rPr>
          <w:rFonts w:ascii="Times New Roman" w:hAnsi="Times New Roman" w:cs="Times New Roman"/>
          <w:sz w:val="24"/>
          <w:szCs w:val="24"/>
        </w:rPr>
        <w:t xml:space="preserve">et </w:t>
      </w:r>
      <w:proofErr w:type="spellStart"/>
      <w:r w:rsidR="00C06F55">
        <w:rPr>
          <w:rFonts w:ascii="Times New Roman" w:hAnsi="Times New Roman" w:cs="Times New Roman"/>
          <w:sz w:val="24"/>
          <w:szCs w:val="24"/>
        </w:rPr>
        <w:t>contenu</w:t>
      </w:r>
      <w:proofErr w:type="spellEnd"/>
      <w:r w:rsidR="00C06F55">
        <w:rPr>
          <w:rFonts w:ascii="Times New Roman" w:hAnsi="Times New Roman" w:cs="Times New Roman"/>
          <w:sz w:val="24"/>
          <w:szCs w:val="24"/>
        </w:rPr>
        <w:t xml:space="preserve"> du rapport</w:t>
      </w:r>
      <w:bookmarkEnd w:id="154"/>
    </w:p>
    <w:p w14:paraId="7A7EF4E2" w14:textId="77777777" w:rsidR="00BC2DF3" w:rsidRPr="00BC2DF3" w:rsidRDefault="00BC2DF3" w:rsidP="00BC2DF3">
      <w:pPr>
        <w:rPr>
          <w:sz w:val="24"/>
          <w:szCs w:val="24"/>
          <w:lang w:val="fr-BE"/>
        </w:rPr>
      </w:pPr>
      <w:r w:rsidRPr="00BC2DF3">
        <w:rPr>
          <w:sz w:val="24"/>
          <w:szCs w:val="24"/>
          <w:lang w:val="fr-BE"/>
        </w:rPr>
        <w:t xml:space="preserve">L’utilisation du modèle de rapport de vérification des dépenses (tableaux annexés inclus) figurant à l’annexe 3 des présents termes de référence est </w:t>
      </w:r>
      <w:r w:rsidRPr="00BC2DF3">
        <w:rPr>
          <w:b/>
          <w:sz w:val="24"/>
          <w:szCs w:val="24"/>
          <w:u w:val="single"/>
          <w:lang w:val="fr-BE"/>
        </w:rPr>
        <w:t>obligatoire</w:t>
      </w:r>
      <w:r w:rsidRPr="00BC2DF3">
        <w:rPr>
          <w:sz w:val="24"/>
          <w:szCs w:val="24"/>
          <w:lang w:val="fr-BE"/>
        </w:rPr>
        <w:t>.</w:t>
      </w:r>
    </w:p>
    <w:p w14:paraId="73858273" w14:textId="77777777" w:rsidR="00BC2DF3" w:rsidRPr="00BC2DF3" w:rsidRDefault="00BC2DF3" w:rsidP="00BC2DF3">
      <w:pPr>
        <w:rPr>
          <w:sz w:val="24"/>
          <w:szCs w:val="24"/>
          <w:lang w:val="fr-BE"/>
        </w:rPr>
      </w:pPr>
      <w:r w:rsidRPr="00BC2DF3">
        <w:rPr>
          <w:sz w:val="24"/>
          <w:szCs w:val="24"/>
          <w:lang w:val="fr-BE"/>
        </w:rPr>
        <w:t>Si le champ d’application de la vérification couvre des rapports financiers concernant différents contrats, un rapport spécifique séparé devra être établi pour chaque contrat.</w:t>
      </w:r>
    </w:p>
    <w:p w14:paraId="63EA7BD2" w14:textId="77777777" w:rsidR="00BC2DF3" w:rsidRPr="00BC2DF3" w:rsidRDefault="00BC2DF3" w:rsidP="00BC2DF3">
      <w:pPr>
        <w:rPr>
          <w:sz w:val="24"/>
          <w:szCs w:val="24"/>
          <w:lang w:val="fr-BE"/>
        </w:rPr>
      </w:pPr>
      <w:r w:rsidRPr="00BC2DF3">
        <w:rPr>
          <w:sz w:val="24"/>
          <w:szCs w:val="24"/>
          <w:lang w:val="fr-BE"/>
        </w:rPr>
        <w:t>Le rapport doit fournir les informations essentielles sur le contrat et indiquer les résultats de l’analyse des risques ainsi que ses conséquences sur l’échantillonnage. Le rapport doit également donner un aperçu des tests de corroboration et présenter exhaustivement les informations sur les éléments compris dans la population des dépenses et dans l’échantillon. Enfin, le rapport doit exposer en détail les résultats auxquels a abouti l’exécution des procédures convenues.</w:t>
      </w:r>
    </w:p>
    <w:p w14:paraId="359D25D8" w14:textId="77777777" w:rsidR="00BC2DF3" w:rsidRPr="00BC2DF3" w:rsidRDefault="00BC2DF3" w:rsidP="00BC2DF3">
      <w:pPr>
        <w:rPr>
          <w:sz w:val="24"/>
          <w:szCs w:val="24"/>
          <w:lang w:val="fr-BE"/>
        </w:rPr>
      </w:pPr>
      <w:r w:rsidRPr="00BC2DF3">
        <w:rPr>
          <w:sz w:val="24"/>
          <w:szCs w:val="24"/>
          <w:lang w:val="fr-BE"/>
        </w:rPr>
        <w:t>Le rapport doit être rédigé en &lt;</w:t>
      </w:r>
      <w:r w:rsidRPr="00BC2DF3">
        <w:rPr>
          <w:sz w:val="24"/>
          <w:szCs w:val="24"/>
          <w:highlight w:val="yellow"/>
          <w:lang w:val="fr-BE"/>
        </w:rPr>
        <w:t>langue</w:t>
      </w:r>
      <w:r w:rsidRPr="00BC2DF3">
        <w:rPr>
          <w:sz w:val="24"/>
          <w:szCs w:val="24"/>
          <w:lang w:val="fr-BE"/>
        </w:rPr>
        <w:t>&gt;. [</w:t>
      </w:r>
      <w:r w:rsidRPr="00BC2DF3">
        <w:rPr>
          <w:sz w:val="24"/>
          <w:szCs w:val="24"/>
          <w:highlight w:val="lightGray"/>
          <w:lang w:val="fr-BE"/>
        </w:rPr>
        <w:t>Il doit être accompagné d’un résumé en</w:t>
      </w:r>
      <w:r w:rsidRPr="00BC2DF3">
        <w:rPr>
          <w:sz w:val="24"/>
          <w:szCs w:val="24"/>
          <w:lang w:val="fr-BE"/>
        </w:rPr>
        <w:t xml:space="preserve"> &lt;</w:t>
      </w:r>
      <w:r w:rsidRPr="00BC2DF3">
        <w:rPr>
          <w:sz w:val="24"/>
          <w:szCs w:val="24"/>
          <w:highlight w:val="yellow"/>
          <w:lang w:val="fr-BE"/>
        </w:rPr>
        <w:t>anglais/français</w:t>
      </w:r>
      <w:r w:rsidRPr="00BC2DF3">
        <w:rPr>
          <w:sz w:val="24"/>
          <w:szCs w:val="24"/>
          <w:lang w:val="fr-BE"/>
        </w:rPr>
        <w:t>&gt;</w:t>
      </w:r>
      <w:r w:rsidRPr="00BC2DF3">
        <w:rPr>
          <w:sz w:val="24"/>
          <w:szCs w:val="24"/>
          <w:highlight w:val="lightGray"/>
          <w:lang w:val="fr-BE"/>
        </w:rPr>
        <w:t>.</w:t>
      </w:r>
      <w:r w:rsidRPr="00BC2DF3">
        <w:rPr>
          <w:sz w:val="24"/>
          <w:szCs w:val="24"/>
          <w:lang w:val="fr-BE"/>
        </w:rPr>
        <w:t>]</w:t>
      </w:r>
    </w:p>
    <w:p w14:paraId="68C1A14A" w14:textId="77777777" w:rsidR="00BC2DF3" w:rsidRPr="00BC2DF3" w:rsidRDefault="00BC2DF3" w:rsidP="00BC2DF3">
      <w:pPr>
        <w:spacing w:before="120"/>
        <w:rPr>
          <w:sz w:val="24"/>
          <w:szCs w:val="24"/>
          <w:lang w:val="fr-BE"/>
        </w:rPr>
      </w:pPr>
      <w:r w:rsidRPr="00BC2DF3">
        <w:rPr>
          <w:sz w:val="24"/>
          <w:szCs w:val="24"/>
          <w:lang w:val="fr-BE"/>
        </w:rPr>
        <w:t xml:space="preserve">Le vérificateur des dépenses soumettra au pouvoir adjudicateur un projet de rapport dans un délai de 21 jours ouvrables après la fin du travail sur le terrain ou de l’examen documentaire. Après avoir reçu l’autorisation du pouvoir adjudicateur, le vérificateur des dépenses soumettra le projet de rapport à l’entité déclarante en la priant de lui faire parvenir ses observations dans un délai de 21 jours ouvrables. Avant d’autoriser la transmission du projet de rapport à l’entité déclarante, le pouvoir adjudicateur pourra prévoir une réunion avec le vérificateur des dépenses. Le délai pour autoriser le vérificateur des dépenses à transmettre le projet de rapport sera de 21 jours </w:t>
      </w:r>
      <w:r>
        <w:rPr>
          <w:sz w:val="24"/>
          <w:szCs w:val="24"/>
          <w:lang w:val="fr-BE"/>
        </w:rPr>
        <w:t>calendaires</w:t>
      </w:r>
      <w:r w:rsidRPr="00BC2DF3">
        <w:rPr>
          <w:sz w:val="24"/>
          <w:szCs w:val="24"/>
          <w:lang w:val="fr-BE"/>
        </w:rPr>
        <w:t xml:space="preserve"> après la réception du projet de rapport.</w:t>
      </w:r>
    </w:p>
    <w:p w14:paraId="67557B35" w14:textId="77777777" w:rsidR="00BC2DF3" w:rsidRPr="00BC2DF3" w:rsidRDefault="00BC2DF3" w:rsidP="00BC2DF3">
      <w:pPr>
        <w:spacing w:before="120"/>
        <w:rPr>
          <w:sz w:val="24"/>
          <w:szCs w:val="24"/>
          <w:lang w:val="fr-BE"/>
        </w:rPr>
      </w:pPr>
      <w:r w:rsidRPr="00BC2DF3">
        <w:rPr>
          <w:sz w:val="24"/>
          <w:szCs w:val="24"/>
          <w:lang w:val="fr-BE"/>
        </w:rPr>
        <w:t xml:space="preserve">7 jours </w:t>
      </w:r>
      <w:r>
        <w:rPr>
          <w:sz w:val="24"/>
          <w:szCs w:val="24"/>
          <w:lang w:val="fr-BE"/>
        </w:rPr>
        <w:t>calendaires</w:t>
      </w:r>
      <w:r w:rsidRPr="00BC2DF3">
        <w:rPr>
          <w:sz w:val="24"/>
          <w:szCs w:val="24"/>
          <w:lang w:val="fr-BE"/>
        </w:rPr>
        <w:t xml:space="preserve"> après la réception des observations de l’entité déclarante, le vérificateur des dépenses soumettra au pouvoir adjudicateur une version provisoire du rapport final pour observations et approbation. Le pouvoir adjudicateur pourra demander au vérificateur des dépenses d’effectuer des travaux </w:t>
      </w:r>
      <w:proofErr w:type="gramStart"/>
      <w:r w:rsidRPr="00BC2DF3">
        <w:rPr>
          <w:sz w:val="24"/>
          <w:szCs w:val="24"/>
          <w:lang w:val="fr-BE"/>
        </w:rPr>
        <w:t>supplémentaires:</w:t>
      </w:r>
      <w:proofErr w:type="gramEnd"/>
      <w:r w:rsidRPr="00BC2DF3">
        <w:rPr>
          <w:sz w:val="24"/>
          <w:szCs w:val="24"/>
          <w:lang w:val="fr-BE"/>
        </w:rPr>
        <w:t xml:space="preserve"> dans ce cas, la date limite de présentation du rapport devra être convenue au cas par cas.</w:t>
      </w:r>
    </w:p>
    <w:p w14:paraId="55648C99" w14:textId="77777777" w:rsidR="00BC2DF3" w:rsidRPr="00BC2DF3" w:rsidRDefault="00BC2DF3" w:rsidP="00BC2DF3">
      <w:pPr>
        <w:spacing w:before="120"/>
        <w:rPr>
          <w:sz w:val="24"/>
          <w:szCs w:val="24"/>
          <w:lang w:val="fr-BE"/>
        </w:rPr>
      </w:pPr>
      <w:r w:rsidRPr="00BC2DF3">
        <w:rPr>
          <w:sz w:val="24"/>
          <w:szCs w:val="24"/>
          <w:lang w:val="fr-BE"/>
        </w:rPr>
        <w:t xml:space="preserve">7 jours </w:t>
      </w:r>
      <w:r>
        <w:rPr>
          <w:sz w:val="24"/>
          <w:szCs w:val="24"/>
          <w:lang w:val="fr-BE"/>
        </w:rPr>
        <w:t>calendaires</w:t>
      </w:r>
      <w:r w:rsidRPr="00BC2DF3">
        <w:rPr>
          <w:sz w:val="24"/>
          <w:szCs w:val="24"/>
          <w:lang w:val="fr-BE"/>
        </w:rPr>
        <w:t xml:space="preserve"> après la réception des observations du pouvoir adjudicateur, le vérificateur des dépenses soumettra le rapport final au pouvoir adjudicateur pour approbation.</w:t>
      </w:r>
    </w:p>
    <w:p w14:paraId="0D72BC73" w14:textId="77777777" w:rsidR="00BC2DF3" w:rsidRPr="00BC2DF3" w:rsidRDefault="00BC2DF3" w:rsidP="009D1FCC">
      <w:pPr>
        <w:pStyle w:val="Heading3"/>
        <w:tabs>
          <w:tab w:val="clear" w:pos="1146"/>
        </w:tabs>
        <w:spacing w:after="120"/>
        <w:ind w:left="0" w:firstLine="0"/>
        <w:rPr>
          <w:rFonts w:ascii="Times New Roman" w:hAnsi="Times New Roman" w:cs="Times New Roman"/>
          <w:sz w:val="24"/>
          <w:szCs w:val="24"/>
          <w:lang w:val="fr-BE"/>
        </w:rPr>
      </w:pPr>
      <w:bookmarkStart w:id="155" w:name="_Toc485887180"/>
      <w:bookmarkStart w:id="156" w:name="_Toc520825371"/>
      <w:bookmarkStart w:id="157" w:name="_Toc103934597"/>
      <w:r w:rsidRPr="00BC2DF3">
        <w:rPr>
          <w:rFonts w:ascii="Times New Roman" w:hAnsi="Times New Roman" w:cs="Times New Roman"/>
          <w:sz w:val="24"/>
          <w:szCs w:val="24"/>
          <w:lang w:val="fr-BE"/>
        </w:rPr>
        <w:t>Résultats de la vérification des dépenses et recommandations</w:t>
      </w:r>
      <w:bookmarkEnd w:id="155"/>
      <w:bookmarkEnd w:id="156"/>
      <w:bookmarkEnd w:id="157"/>
    </w:p>
    <w:p w14:paraId="05B44CB7" w14:textId="77777777" w:rsidR="00041570" w:rsidRPr="00041570" w:rsidRDefault="00041570" w:rsidP="00041570">
      <w:pPr>
        <w:rPr>
          <w:sz w:val="24"/>
          <w:szCs w:val="24"/>
          <w:lang w:val="fr-BE"/>
        </w:rPr>
      </w:pPr>
      <w:r w:rsidRPr="00041570">
        <w:rPr>
          <w:snapToGrid w:val="0"/>
          <w:sz w:val="24"/>
          <w:szCs w:val="24"/>
          <w:lang w:val="fr-BE"/>
        </w:rPr>
        <w:t>Les observations factuelles seront communiquées sous la forme et selon les critères indiqués dans le</w:t>
      </w:r>
      <w:r w:rsidRPr="00041570">
        <w:rPr>
          <w:sz w:val="24"/>
          <w:szCs w:val="24"/>
          <w:lang w:val="fr-BE"/>
        </w:rPr>
        <w:t xml:space="preserve"> modèle de rapport de vérification des dépenses (annexe 3). </w:t>
      </w:r>
      <w:r w:rsidRPr="00640BEC">
        <w:rPr>
          <w:sz w:val="24"/>
          <w:szCs w:val="24"/>
          <w:lang w:val="fr-BE"/>
        </w:rPr>
        <w:t>L’exposé des résultats</w:t>
      </w:r>
      <w:r w:rsidRPr="00041570">
        <w:rPr>
          <w:sz w:val="24"/>
          <w:szCs w:val="24"/>
          <w:lang w:val="fr-BE"/>
        </w:rPr>
        <w:t xml:space="preserve"> présentera la norme appliquée</w:t>
      </w:r>
      <w:r w:rsidRPr="008D751D">
        <w:rPr>
          <w:sz w:val="24"/>
          <w:szCs w:val="24"/>
          <w:lang w:val="fr-BE"/>
        </w:rPr>
        <w:t>/les critères</w:t>
      </w:r>
      <w:r w:rsidRPr="00041570">
        <w:rPr>
          <w:sz w:val="24"/>
          <w:szCs w:val="24"/>
          <w:lang w:val="fr-BE"/>
        </w:rPr>
        <w:t xml:space="preserve"> (par exemple l’article xx des conditions générales du contrat), </w:t>
      </w:r>
      <w:r w:rsidRPr="008D751D">
        <w:rPr>
          <w:sz w:val="24"/>
          <w:szCs w:val="24"/>
          <w:lang w:val="fr-BE"/>
        </w:rPr>
        <w:t>les faits établis, une description des causes sous-jacentes/profondes et de l’impact.</w:t>
      </w:r>
      <w:r>
        <w:rPr>
          <w:sz w:val="24"/>
          <w:szCs w:val="24"/>
          <w:lang w:val="fr-BE"/>
        </w:rPr>
        <w:t xml:space="preserve"> </w:t>
      </w:r>
    </w:p>
    <w:p w14:paraId="70EFC026" w14:textId="77777777" w:rsidR="00260F6D" w:rsidRDefault="00260F6D" w:rsidP="00260F6D">
      <w:pPr>
        <w:rPr>
          <w:sz w:val="24"/>
          <w:szCs w:val="24"/>
          <w:lang w:val="fr-BE"/>
        </w:rPr>
      </w:pPr>
      <w:r w:rsidRPr="00260F6D">
        <w:rPr>
          <w:sz w:val="24"/>
          <w:szCs w:val="24"/>
          <w:lang w:val="fr-BE"/>
        </w:rPr>
        <w:lastRenderedPageBreak/>
        <w:t>Le rapport de vérification devra comprendre toutes les observations financières effectuées par le vérificateur des dépenses, quel que soit le montant en cause. Les modifications apportées aux observations financières entre le projet de rapport et la version provisoire du rapport final ou le rapport final à la suite de la procédure de consultation devront être clairement indiquées, dans l’ordre où elles ont été effectuées.</w:t>
      </w:r>
    </w:p>
    <w:p w14:paraId="38AB706F" w14:textId="77777777" w:rsidR="00991CFE" w:rsidRPr="004D333B" w:rsidRDefault="008D751D" w:rsidP="00260F6D">
      <w:pPr>
        <w:rPr>
          <w:sz w:val="24"/>
          <w:szCs w:val="24"/>
          <w:lang w:val="fr-BE"/>
        </w:rPr>
      </w:pPr>
      <w:r w:rsidRPr="004D333B">
        <w:rPr>
          <w:sz w:val="24"/>
          <w:szCs w:val="24"/>
          <w:lang w:val="fr-BE"/>
        </w:rPr>
        <w:t xml:space="preserve">Le rapport inclura également, dans la section pertinente, </w:t>
      </w:r>
      <w:r w:rsidR="00640BEC" w:rsidRPr="004D333B">
        <w:rPr>
          <w:sz w:val="24"/>
          <w:szCs w:val="24"/>
          <w:lang w:val="fr-BE"/>
        </w:rPr>
        <w:t xml:space="preserve">les </w:t>
      </w:r>
      <w:r w:rsidR="004D333B" w:rsidRPr="004D333B">
        <w:rPr>
          <w:sz w:val="24"/>
          <w:szCs w:val="24"/>
          <w:lang w:val="fr-BE"/>
        </w:rPr>
        <w:t xml:space="preserve">éventuelles </w:t>
      </w:r>
      <w:r w:rsidRPr="004D333B">
        <w:rPr>
          <w:sz w:val="24"/>
          <w:szCs w:val="24"/>
          <w:lang w:val="fr-BE"/>
        </w:rPr>
        <w:t>constatations systémiques financières et non financières que les vérificateurs des dépenses auront identifiées, détaillant la nature des constatations et indiquant si les erreurs détectées sont suffisamment importantes pour être marquées comme</w:t>
      </w:r>
      <w:r w:rsidR="00A66AAD">
        <w:rPr>
          <w:sz w:val="24"/>
          <w:szCs w:val="24"/>
          <w:lang w:val="fr-BE"/>
        </w:rPr>
        <w:t xml:space="preserve"> </w:t>
      </w:r>
      <w:r w:rsidR="009E01D2" w:rsidRPr="009E01D2">
        <w:rPr>
          <w:sz w:val="24"/>
          <w:szCs w:val="24"/>
          <w:lang w:val="fr-BE"/>
        </w:rPr>
        <w:t>présentant un éventuel caractère systémique</w:t>
      </w:r>
      <w:r w:rsidRPr="004D333B">
        <w:rPr>
          <w:sz w:val="24"/>
          <w:szCs w:val="24"/>
          <w:lang w:val="fr-BE"/>
        </w:rPr>
        <w:t>.</w:t>
      </w:r>
    </w:p>
    <w:p w14:paraId="24052B44" w14:textId="77777777" w:rsidR="009F7A3F" w:rsidRPr="00260F6D" w:rsidRDefault="00260F6D" w:rsidP="007379F2">
      <w:pPr>
        <w:pStyle w:val="Heading3"/>
        <w:spacing w:after="120"/>
        <w:ind w:left="0" w:firstLine="0"/>
        <w:rPr>
          <w:rFonts w:ascii="Times New Roman" w:hAnsi="Times New Roman" w:cs="Times New Roman"/>
          <w:sz w:val="24"/>
          <w:szCs w:val="24"/>
          <w:highlight w:val="lightGray"/>
          <w:lang w:val="fr-BE"/>
        </w:rPr>
      </w:pPr>
      <w:bookmarkStart w:id="158" w:name="_Toc103934598"/>
      <w:r w:rsidRPr="00260F6D">
        <w:rPr>
          <w:rFonts w:ascii="Times New Roman" w:hAnsi="Times New Roman" w:cs="Times New Roman"/>
          <w:sz w:val="24"/>
          <w:szCs w:val="24"/>
          <w:highlight w:val="lightGray"/>
          <w:lang w:val="fr-BE"/>
        </w:rPr>
        <w:t>Réunion de fin de mission avec le pouvoir adjudicateur</w:t>
      </w:r>
      <w:bookmarkEnd w:id="158"/>
    </w:p>
    <w:p w14:paraId="75599A7B" w14:textId="77777777" w:rsidR="00260F6D" w:rsidRPr="00260F6D" w:rsidRDefault="00260F6D" w:rsidP="00260F6D">
      <w:pPr>
        <w:keepLines/>
        <w:spacing w:before="120"/>
        <w:rPr>
          <w:sz w:val="24"/>
          <w:szCs w:val="24"/>
          <w:lang w:val="fr-BE"/>
        </w:rPr>
      </w:pPr>
      <w:r w:rsidRPr="00260F6D">
        <w:rPr>
          <w:sz w:val="24"/>
          <w:szCs w:val="24"/>
          <w:highlight w:val="lightGray"/>
          <w:lang w:val="fr-BE"/>
        </w:rPr>
        <w:t xml:space="preserve">Le pouvoir adjudicateur prévoit une réunion avec le vérificateur des dépenses après réception de la version provisoire du rapport final. Cette réunion aura lieu </w:t>
      </w:r>
      <w:r w:rsidRPr="00260F6D">
        <w:rPr>
          <w:sz w:val="24"/>
          <w:szCs w:val="24"/>
          <w:highlight w:val="yellow"/>
          <w:lang w:val="fr-BE"/>
        </w:rPr>
        <w:t>Choisir une option ou les deux</w:t>
      </w:r>
      <w:r w:rsidRPr="00260F6D">
        <w:rPr>
          <w:sz w:val="24"/>
          <w:szCs w:val="24"/>
          <w:lang w:val="fr-BE"/>
        </w:rPr>
        <w:t xml:space="preserve"> </w:t>
      </w:r>
      <w:r w:rsidRPr="00260F6D">
        <w:rPr>
          <w:sz w:val="24"/>
          <w:szCs w:val="24"/>
          <w:shd w:val="clear" w:color="auto" w:fill="D9D9D9" w:themeFill="background1" w:themeFillShade="D9"/>
          <w:lang w:val="fr-BE"/>
        </w:rPr>
        <w:t xml:space="preserve">par conférence téléphonique </w:t>
      </w:r>
      <w:r w:rsidRPr="00260F6D">
        <w:rPr>
          <w:sz w:val="24"/>
          <w:szCs w:val="24"/>
          <w:highlight w:val="lightGray"/>
          <w:shd w:val="clear" w:color="auto" w:fill="D9D9D9" w:themeFill="background1" w:themeFillShade="D9"/>
          <w:lang w:val="fr-BE"/>
        </w:rPr>
        <w:t>ou</w:t>
      </w:r>
      <w:r w:rsidRPr="00260F6D">
        <w:rPr>
          <w:sz w:val="24"/>
          <w:szCs w:val="24"/>
          <w:highlight w:val="lightGray"/>
          <w:lang w:val="fr-BE"/>
        </w:rPr>
        <w:t xml:space="preserve"> à</w:t>
      </w:r>
      <w:r w:rsidRPr="00260F6D">
        <w:rPr>
          <w:sz w:val="24"/>
          <w:szCs w:val="24"/>
          <w:lang w:val="fr-BE"/>
        </w:rPr>
        <w:t xml:space="preserve"> &lt;</w:t>
      </w:r>
      <w:r w:rsidRPr="00260F6D">
        <w:rPr>
          <w:sz w:val="24"/>
          <w:szCs w:val="24"/>
          <w:highlight w:val="yellow"/>
          <w:lang w:val="fr-BE"/>
        </w:rPr>
        <w:t>le nom et l’adresse du service ainsi que le lieu de la réunion doivent être clairement indiqués</w:t>
      </w:r>
      <w:r w:rsidRPr="00260F6D">
        <w:rPr>
          <w:sz w:val="24"/>
          <w:szCs w:val="24"/>
          <w:lang w:val="fr-BE"/>
        </w:rPr>
        <w:t>&gt;.]</w:t>
      </w:r>
    </w:p>
    <w:p w14:paraId="0988452B" w14:textId="77777777" w:rsidR="00E63CEB" w:rsidRPr="008D0BF1" w:rsidRDefault="00260F6D" w:rsidP="007379F2">
      <w:pPr>
        <w:pStyle w:val="Heading3"/>
        <w:spacing w:after="120"/>
        <w:ind w:left="0" w:firstLine="0"/>
        <w:rPr>
          <w:rFonts w:ascii="Times New Roman" w:hAnsi="Times New Roman" w:cs="Times New Roman"/>
          <w:sz w:val="24"/>
          <w:szCs w:val="24"/>
        </w:rPr>
      </w:pPr>
      <w:bookmarkStart w:id="159" w:name="_Toc103934599"/>
      <w:proofErr w:type="spellStart"/>
      <w:r>
        <w:rPr>
          <w:rFonts w:ascii="Times New Roman" w:hAnsi="Times New Roman" w:cs="Times New Roman"/>
          <w:sz w:val="24"/>
          <w:szCs w:val="24"/>
        </w:rPr>
        <w:t>Accès</w:t>
      </w:r>
      <w:proofErr w:type="spellEnd"/>
      <w:r>
        <w:rPr>
          <w:rFonts w:ascii="Times New Roman" w:hAnsi="Times New Roman" w:cs="Times New Roman"/>
          <w:sz w:val="24"/>
          <w:szCs w:val="24"/>
        </w:rPr>
        <w:t xml:space="preserve"> aux </w:t>
      </w:r>
      <w:proofErr w:type="spellStart"/>
      <w:r>
        <w:rPr>
          <w:rFonts w:ascii="Times New Roman" w:hAnsi="Times New Roman" w:cs="Times New Roman"/>
          <w:sz w:val="24"/>
          <w:szCs w:val="24"/>
        </w:rPr>
        <w:t>pièces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justificatives</w:t>
      </w:r>
      <w:bookmarkEnd w:id="159"/>
      <w:proofErr w:type="spellEnd"/>
    </w:p>
    <w:p w14:paraId="4BD22610" w14:textId="1A6A01B7" w:rsidR="00260F6D" w:rsidRDefault="00260F6D" w:rsidP="00260F6D">
      <w:pPr>
        <w:rPr>
          <w:sz w:val="24"/>
          <w:szCs w:val="24"/>
          <w:lang w:val="fr-BE"/>
        </w:rPr>
      </w:pPr>
      <w:r w:rsidRPr="00260F6D">
        <w:rPr>
          <w:sz w:val="24"/>
          <w:szCs w:val="24"/>
          <w:lang w:val="fr-BE"/>
        </w:rPr>
        <w:t>Le vérificateur des dépenses conservera des versions électroniques des pièces justificatives examinées pour tous les postes de dépenses compris dans l’échantillon et devra les fournir sur demande au pouvoir adjudicateur pendant une période de 5 ans après l’approbation du rapport final de vérification.</w:t>
      </w:r>
    </w:p>
    <w:p w14:paraId="0368BBEA" w14:textId="77777777" w:rsidR="00F66644" w:rsidRPr="00955AC2" w:rsidRDefault="00F66644" w:rsidP="00F66644">
      <w:pPr>
        <w:rPr>
          <w:sz w:val="24"/>
          <w:szCs w:val="24"/>
          <w:highlight w:val="yellow"/>
          <w:lang w:val="fr-BE"/>
        </w:rPr>
      </w:pPr>
      <w:r w:rsidRPr="00CE15BC">
        <w:rPr>
          <w:snapToGrid w:val="0"/>
          <w:sz w:val="24"/>
          <w:szCs w:val="24"/>
          <w:highlight w:val="yellow"/>
          <w:shd w:val="clear" w:color="auto" w:fill="D9D9D9"/>
          <w:lang w:val="fr-BE"/>
        </w:rPr>
        <w:t>[</w:t>
      </w:r>
      <w:r w:rsidRPr="00955AC2">
        <w:rPr>
          <w:snapToGrid w:val="0"/>
          <w:sz w:val="24"/>
          <w:szCs w:val="24"/>
          <w:highlight w:val="yellow"/>
          <w:shd w:val="clear" w:color="auto" w:fill="D9D9D9"/>
          <w:lang w:val="fr-BE"/>
        </w:rPr>
        <w:t xml:space="preserve">Le texte suivant est à utiliser si l’entité déclarante est une Agence des Nations Unies pour laquelle le FAFA / Common </w:t>
      </w:r>
      <w:proofErr w:type="spellStart"/>
      <w:r w:rsidRPr="00955AC2">
        <w:rPr>
          <w:snapToGrid w:val="0"/>
          <w:sz w:val="24"/>
          <w:szCs w:val="24"/>
          <w:highlight w:val="yellow"/>
          <w:shd w:val="clear" w:color="auto" w:fill="D9D9D9"/>
          <w:lang w:val="fr-BE"/>
        </w:rPr>
        <w:t>Understanding</w:t>
      </w:r>
      <w:proofErr w:type="spellEnd"/>
      <w:r w:rsidRPr="00955AC2">
        <w:rPr>
          <w:snapToGrid w:val="0"/>
          <w:sz w:val="24"/>
          <w:szCs w:val="24"/>
          <w:highlight w:val="yellow"/>
          <w:shd w:val="clear" w:color="auto" w:fill="D9D9D9"/>
          <w:lang w:val="fr-BE"/>
        </w:rPr>
        <w:t xml:space="preserve"> s’applique.</w:t>
      </w:r>
      <w:r w:rsidRPr="00955AC2">
        <w:rPr>
          <w:sz w:val="24"/>
          <w:szCs w:val="24"/>
          <w:highlight w:val="yellow"/>
          <w:lang w:val="fr-BE"/>
        </w:rPr>
        <w:t>]</w:t>
      </w:r>
    </w:p>
    <w:p w14:paraId="6FD08545" w14:textId="31CBD091" w:rsidR="00F66644" w:rsidRPr="004D2A39" w:rsidRDefault="00F66644" w:rsidP="00F66644">
      <w:pPr>
        <w:rPr>
          <w:sz w:val="24"/>
          <w:szCs w:val="24"/>
          <w:highlight w:val="lightGray"/>
          <w:lang w:val="fr-BE"/>
        </w:rPr>
      </w:pPr>
      <w:r w:rsidRPr="004D2A39">
        <w:rPr>
          <w:sz w:val="24"/>
          <w:szCs w:val="24"/>
          <w:highlight w:val="lightGray"/>
          <w:lang w:val="fr-BE"/>
        </w:rPr>
        <w:t>[Les vérifica</w:t>
      </w:r>
      <w:r w:rsidRPr="00F66644">
        <w:rPr>
          <w:sz w:val="24"/>
          <w:szCs w:val="24"/>
          <w:highlight w:val="lightGray"/>
          <w:lang w:val="fr-BE"/>
        </w:rPr>
        <w:t>teurs des dépenses ne conserver</w:t>
      </w:r>
      <w:r w:rsidR="005715B8">
        <w:rPr>
          <w:sz w:val="24"/>
          <w:szCs w:val="24"/>
          <w:highlight w:val="lightGray"/>
          <w:lang w:val="fr-BE"/>
        </w:rPr>
        <w:t>ont</w:t>
      </w:r>
      <w:r w:rsidRPr="004D2A39">
        <w:rPr>
          <w:sz w:val="24"/>
          <w:szCs w:val="24"/>
          <w:highlight w:val="lightGray"/>
          <w:lang w:val="fr-BE"/>
        </w:rPr>
        <w:t xml:space="preserve"> pas de copies des pièces justificatives. Pendant une période de 5 ans à compter de la date de fin du projet, les organisations des Nations unies fourniront à la Commission et aux vérificateurs de</w:t>
      </w:r>
      <w:r w:rsidR="00A02DB8">
        <w:rPr>
          <w:sz w:val="24"/>
          <w:szCs w:val="24"/>
          <w:highlight w:val="lightGray"/>
          <w:lang w:val="fr-BE"/>
        </w:rPr>
        <w:t>s</w:t>
      </w:r>
      <w:r w:rsidRPr="004D2A39">
        <w:rPr>
          <w:sz w:val="24"/>
          <w:szCs w:val="24"/>
          <w:highlight w:val="lightGray"/>
          <w:lang w:val="fr-BE"/>
        </w:rPr>
        <w:t xml:space="preserve"> dépenses un accès à distance aux copies électroniques des pièces justificatives mises à disposition aux fins de la vérification des dépenses dans un lieu de stockage placé sous leur responsabilité (arti</w:t>
      </w:r>
      <w:r w:rsidR="003079FE" w:rsidRPr="003079FE">
        <w:rPr>
          <w:sz w:val="24"/>
          <w:szCs w:val="24"/>
          <w:highlight w:val="lightGray"/>
          <w:lang w:val="fr-BE"/>
        </w:rPr>
        <w:t xml:space="preserve">cle 5 du </w:t>
      </w:r>
      <w:r w:rsidR="003079FE">
        <w:rPr>
          <w:sz w:val="24"/>
          <w:szCs w:val="24"/>
          <w:highlight w:val="lightGray"/>
          <w:lang w:val="fr-BE"/>
        </w:rPr>
        <w:t xml:space="preserve">Common </w:t>
      </w:r>
      <w:proofErr w:type="spellStart"/>
      <w:r w:rsidR="003079FE">
        <w:rPr>
          <w:sz w:val="24"/>
          <w:szCs w:val="24"/>
          <w:highlight w:val="lightGray"/>
          <w:lang w:val="fr-BE"/>
        </w:rPr>
        <w:t>Understanding</w:t>
      </w:r>
      <w:proofErr w:type="spellEnd"/>
      <w:r w:rsidRPr="004D2A39">
        <w:rPr>
          <w:sz w:val="24"/>
          <w:szCs w:val="24"/>
          <w:highlight w:val="lightGray"/>
          <w:lang w:val="fr-BE"/>
        </w:rPr>
        <w:t xml:space="preserve"> sur l’utilisation des termes de référence pour la vérification des dépenses pour les opérations mises en œuvre par des organisations des Nations unies qui font partie des parties</w:t>
      </w:r>
      <w:r w:rsidR="003079FE" w:rsidRPr="003079FE">
        <w:rPr>
          <w:sz w:val="24"/>
          <w:szCs w:val="24"/>
          <w:highlight w:val="lightGray"/>
          <w:lang w:val="fr-BE"/>
        </w:rPr>
        <w:t xml:space="preserve"> signataires de l’accord FAFA </w:t>
      </w:r>
      <w:r w:rsidR="00FE589E">
        <w:rPr>
          <w:sz w:val="24"/>
          <w:szCs w:val="24"/>
          <w:highlight w:val="lightGray"/>
          <w:lang w:val="fr-BE"/>
        </w:rPr>
        <w:t>U</w:t>
      </w:r>
      <w:r w:rsidR="003079FE">
        <w:rPr>
          <w:sz w:val="24"/>
          <w:szCs w:val="24"/>
          <w:highlight w:val="lightGray"/>
          <w:lang w:val="fr-BE"/>
        </w:rPr>
        <w:t>E</w:t>
      </w:r>
      <w:r w:rsidRPr="004D2A39">
        <w:rPr>
          <w:sz w:val="24"/>
          <w:szCs w:val="24"/>
          <w:highlight w:val="lightGray"/>
          <w:lang w:val="fr-BE"/>
        </w:rPr>
        <w:t>-ONU)]</w:t>
      </w:r>
    </w:p>
    <w:p w14:paraId="580B0A6E" w14:textId="77777777" w:rsidR="00745A4A" w:rsidRPr="00260F6D" w:rsidRDefault="00745A4A" w:rsidP="008D0BF1">
      <w:pPr>
        <w:rPr>
          <w:sz w:val="24"/>
          <w:szCs w:val="24"/>
          <w:lang w:val="fr-BE"/>
        </w:rPr>
      </w:pPr>
    </w:p>
    <w:p w14:paraId="3A9BF6E7" w14:textId="77777777" w:rsidR="00F41159" w:rsidRPr="009D1FCC" w:rsidRDefault="002209C7" w:rsidP="00B93956">
      <w:pPr>
        <w:pStyle w:val="Heading1"/>
        <w:tabs>
          <w:tab w:val="clear" w:pos="574"/>
          <w:tab w:val="num" w:pos="426"/>
        </w:tabs>
        <w:ind w:hanging="574"/>
        <w:rPr>
          <w:rFonts w:ascii="Times New Roman" w:hAnsi="Times New Roman"/>
        </w:rPr>
      </w:pPr>
      <w:bookmarkStart w:id="160" w:name="_Toc103934600"/>
      <w:proofErr w:type="spellStart"/>
      <w:r w:rsidRPr="009D1FCC">
        <w:rPr>
          <w:rFonts w:ascii="Times New Roman" w:hAnsi="Times New Roman"/>
        </w:rPr>
        <w:t>Autres</w:t>
      </w:r>
      <w:proofErr w:type="spellEnd"/>
      <w:r w:rsidRPr="009D1FCC">
        <w:rPr>
          <w:rFonts w:ascii="Times New Roman" w:hAnsi="Times New Roman"/>
        </w:rPr>
        <w:t xml:space="preserve"> questions</w:t>
      </w:r>
      <w:bookmarkEnd w:id="160"/>
    </w:p>
    <w:p w14:paraId="0C5BC6B3" w14:textId="77777777" w:rsidR="009F7A3F" w:rsidRPr="003B67C8" w:rsidRDefault="002209C7" w:rsidP="009F7A3F">
      <w:pPr>
        <w:pStyle w:val="Heading2"/>
        <w:spacing w:before="0" w:after="120"/>
        <w:ind w:left="578" w:hanging="578"/>
        <w:rPr>
          <w:rFonts w:ascii="Times New Roman" w:hAnsi="Times New Roman"/>
          <w:sz w:val="24"/>
          <w:szCs w:val="24"/>
        </w:rPr>
      </w:pPr>
      <w:bookmarkStart w:id="161" w:name="_Toc103934601"/>
      <w:proofErr w:type="spellStart"/>
      <w:r>
        <w:rPr>
          <w:rFonts w:ascii="Times New Roman" w:hAnsi="Times New Roman"/>
          <w:sz w:val="24"/>
          <w:szCs w:val="24"/>
        </w:rPr>
        <w:t>Procédure</w:t>
      </w:r>
      <w:proofErr w:type="spellEnd"/>
      <w:r>
        <w:rPr>
          <w:rFonts w:ascii="Times New Roman" w:hAnsi="Times New Roman"/>
          <w:sz w:val="24"/>
          <w:szCs w:val="24"/>
        </w:rPr>
        <w:t xml:space="preserve"> </w:t>
      </w:r>
      <w:proofErr w:type="spellStart"/>
      <w:r>
        <w:rPr>
          <w:rFonts w:ascii="Times New Roman" w:hAnsi="Times New Roman"/>
          <w:sz w:val="24"/>
          <w:szCs w:val="24"/>
        </w:rPr>
        <w:t>contradictoire</w:t>
      </w:r>
      <w:proofErr w:type="spellEnd"/>
      <w:r>
        <w:rPr>
          <w:rFonts w:ascii="Times New Roman" w:hAnsi="Times New Roman"/>
          <w:sz w:val="24"/>
          <w:szCs w:val="24"/>
        </w:rPr>
        <w:t xml:space="preserve"> et </w:t>
      </w:r>
      <w:proofErr w:type="spellStart"/>
      <w:r>
        <w:rPr>
          <w:rFonts w:ascii="Times New Roman" w:hAnsi="Times New Roman"/>
          <w:sz w:val="24"/>
          <w:szCs w:val="24"/>
        </w:rPr>
        <w:t>suivi</w:t>
      </w:r>
      <w:bookmarkEnd w:id="161"/>
      <w:proofErr w:type="spellEnd"/>
    </w:p>
    <w:p w14:paraId="37E27F25" w14:textId="77777777" w:rsidR="002209C7" w:rsidRPr="002209C7" w:rsidRDefault="002209C7" w:rsidP="002209C7">
      <w:pPr>
        <w:spacing w:before="120"/>
        <w:rPr>
          <w:sz w:val="24"/>
          <w:szCs w:val="24"/>
          <w:lang w:val="fr-BE"/>
        </w:rPr>
      </w:pPr>
      <w:bookmarkStart w:id="162" w:name="_Toc278199279"/>
      <w:bookmarkStart w:id="163" w:name="_Toc278956242"/>
      <w:bookmarkStart w:id="164" w:name="_Toc485884542"/>
      <w:bookmarkStart w:id="165" w:name="_Toc485887187"/>
      <w:bookmarkStart w:id="166" w:name="_Toc519678207"/>
      <w:r w:rsidRPr="002209C7">
        <w:rPr>
          <w:sz w:val="24"/>
          <w:lang w:val="fr-BE"/>
        </w:rPr>
        <w:t xml:space="preserve">Après réception du rapport final de vérification des dépenses, la Commission entamera une procédure contradictoire formelle avec l’entité déclarante. </w:t>
      </w:r>
      <w:r w:rsidRPr="002209C7">
        <w:rPr>
          <w:color w:val="000000"/>
          <w:sz w:val="24"/>
          <w:lang w:val="fr-BE"/>
        </w:rPr>
        <w:t xml:space="preserve">Cette procédure a pour but de permettre à la Commission d’échanger avec l’entité déclarante et de convenir avec elle de mesures correctives et d’actions nécessaires compte tenu des conclusions du rapport final. </w:t>
      </w:r>
      <w:r w:rsidRPr="002209C7">
        <w:rPr>
          <w:sz w:val="24"/>
          <w:lang w:val="fr-BE"/>
        </w:rPr>
        <w:t>Le vérificateur des dépenses pourra, le cas échéant, être invité à apporter des éclaircissements ou à fournir des informations supplémentaires concernant le rapport final.</w:t>
      </w:r>
    </w:p>
    <w:p w14:paraId="0734782D" w14:textId="77777777" w:rsidR="009F7A3F" w:rsidRPr="007E0850" w:rsidRDefault="002209C7" w:rsidP="009F7A3F">
      <w:pPr>
        <w:pStyle w:val="Heading2"/>
        <w:spacing w:before="120" w:after="120"/>
        <w:rPr>
          <w:rFonts w:ascii="Times New Roman" w:hAnsi="Times New Roman"/>
          <w:sz w:val="24"/>
          <w:szCs w:val="24"/>
        </w:rPr>
      </w:pPr>
      <w:bookmarkStart w:id="167" w:name="_Toc103934602"/>
      <w:bookmarkEnd w:id="162"/>
      <w:bookmarkEnd w:id="163"/>
      <w:bookmarkEnd w:id="164"/>
      <w:bookmarkEnd w:id="165"/>
      <w:bookmarkEnd w:id="166"/>
      <w:r>
        <w:rPr>
          <w:rFonts w:ascii="Times New Roman" w:hAnsi="Times New Roman"/>
          <w:sz w:val="24"/>
          <w:szCs w:val="24"/>
        </w:rPr>
        <w:lastRenderedPageBreak/>
        <w:t>Sous-</w:t>
      </w:r>
      <w:proofErr w:type="spellStart"/>
      <w:r>
        <w:rPr>
          <w:rFonts w:ascii="Times New Roman" w:hAnsi="Times New Roman"/>
          <w:sz w:val="24"/>
          <w:szCs w:val="24"/>
        </w:rPr>
        <w:t>traitance</w:t>
      </w:r>
      <w:bookmarkEnd w:id="167"/>
      <w:proofErr w:type="spellEnd"/>
    </w:p>
    <w:p w14:paraId="02F2FFA3" w14:textId="77777777" w:rsidR="007379F2" w:rsidRDefault="002209C7" w:rsidP="00372A68">
      <w:pPr>
        <w:rPr>
          <w:sz w:val="24"/>
          <w:szCs w:val="24"/>
          <w:lang w:val="fr-BE"/>
        </w:rPr>
      </w:pPr>
      <w:r w:rsidRPr="002209C7">
        <w:rPr>
          <w:sz w:val="24"/>
          <w:lang w:val="fr-BE"/>
        </w:rPr>
        <w:t>Le vérificateur des dépenses ne recourra pas à la sous-traitance sans l’autorisation écrite préalable du pouvoir adjudicateur.</w:t>
      </w:r>
    </w:p>
    <w:p w14:paraId="3F45C6EA" w14:textId="77777777" w:rsidR="002209C7" w:rsidRPr="002209C7" w:rsidRDefault="002209C7" w:rsidP="00372A68">
      <w:pPr>
        <w:rPr>
          <w:sz w:val="24"/>
          <w:szCs w:val="24"/>
          <w:lang w:val="fr-BE"/>
        </w:rPr>
      </w:pPr>
    </w:p>
    <w:p w14:paraId="72ECC969" w14:textId="77777777" w:rsidR="00327D42" w:rsidRPr="00B93956" w:rsidRDefault="00327D42" w:rsidP="00B93956">
      <w:pPr>
        <w:pStyle w:val="Heading1"/>
        <w:tabs>
          <w:tab w:val="clear" w:pos="574"/>
          <w:tab w:val="num" w:pos="426"/>
        </w:tabs>
        <w:spacing w:before="120"/>
        <w:ind w:hanging="574"/>
        <w:rPr>
          <w:rFonts w:ascii="Times New Roman" w:hAnsi="Times New Roman"/>
        </w:rPr>
      </w:pPr>
      <w:bookmarkStart w:id="168" w:name="_Ref500836604"/>
      <w:bookmarkStart w:id="169" w:name="_Toc519678208"/>
      <w:bookmarkStart w:id="170" w:name="_Toc103934603"/>
      <w:r w:rsidRPr="00A41DE3">
        <w:rPr>
          <w:rFonts w:ascii="Times New Roman" w:hAnsi="Times New Roman"/>
        </w:rPr>
        <w:t>Annexes</w:t>
      </w:r>
      <w:bookmarkEnd w:id="168"/>
      <w:bookmarkEnd w:id="169"/>
      <w:bookmarkEnd w:id="170"/>
    </w:p>
    <w:p w14:paraId="00F7C027" w14:textId="77777777" w:rsidR="00974236" w:rsidRPr="002209C7" w:rsidRDefault="00974236" w:rsidP="00974236">
      <w:pPr>
        <w:spacing w:before="120"/>
        <w:rPr>
          <w:color w:val="000000"/>
          <w:sz w:val="24"/>
          <w:szCs w:val="24"/>
          <w:lang w:val="fr-BE"/>
        </w:rPr>
      </w:pPr>
      <w:r w:rsidRPr="002209C7">
        <w:rPr>
          <w:color w:val="000000"/>
          <w:sz w:val="24"/>
          <w:szCs w:val="24"/>
          <w:lang w:val="fr-BE"/>
        </w:rPr>
        <w:t>Annex</w:t>
      </w:r>
      <w:r w:rsidR="002209C7" w:rsidRPr="002209C7">
        <w:rPr>
          <w:color w:val="000000"/>
          <w:sz w:val="24"/>
          <w:szCs w:val="24"/>
          <w:lang w:val="fr-BE"/>
        </w:rPr>
        <w:t>e</w:t>
      </w:r>
      <w:r w:rsidRPr="002209C7">
        <w:rPr>
          <w:color w:val="000000"/>
          <w:sz w:val="24"/>
          <w:szCs w:val="24"/>
          <w:lang w:val="fr-BE"/>
        </w:rPr>
        <w:t xml:space="preserve"> 1 </w:t>
      </w:r>
      <w:r w:rsidR="002209C7" w:rsidRPr="002209C7">
        <w:rPr>
          <w:color w:val="000000"/>
          <w:sz w:val="24"/>
          <w:szCs w:val="24"/>
          <w:lang w:val="fr-BE"/>
        </w:rPr>
        <w:t>–</w:t>
      </w:r>
      <w:r w:rsidRPr="002209C7">
        <w:rPr>
          <w:color w:val="000000"/>
          <w:sz w:val="24"/>
          <w:szCs w:val="24"/>
          <w:lang w:val="fr-BE"/>
        </w:rPr>
        <w:t xml:space="preserve"> </w:t>
      </w:r>
      <w:r w:rsidR="002209C7" w:rsidRPr="002209C7">
        <w:rPr>
          <w:color w:val="000000"/>
          <w:sz w:val="24"/>
          <w:szCs w:val="24"/>
          <w:lang w:val="fr-BE"/>
        </w:rPr>
        <w:t>Contexte du mandat</w:t>
      </w:r>
      <w:r w:rsidRPr="002209C7">
        <w:rPr>
          <w:color w:val="000000"/>
          <w:sz w:val="24"/>
          <w:szCs w:val="24"/>
          <w:lang w:val="fr-BE"/>
        </w:rPr>
        <w:t xml:space="preserve"> / </w:t>
      </w:r>
      <w:r w:rsidR="002209C7">
        <w:rPr>
          <w:color w:val="000000"/>
          <w:sz w:val="24"/>
          <w:szCs w:val="24"/>
          <w:lang w:val="fr-BE"/>
        </w:rPr>
        <w:t>Informations essentielles</w:t>
      </w:r>
    </w:p>
    <w:p w14:paraId="3B934726" w14:textId="77777777" w:rsidR="00974236" w:rsidRPr="002209C7" w:rsidRDefault="00974236" w:rsidP="00974236">
      <w:pPr>
        <w:spacing w:before="120"/>
        <w:rPr>
          <w:color w:val="000000"/>
          <w:sz w:val="24"/>
          <w:szCs w:val="24"/>
          <w:lang w:val="fr-BE"/>
        </w:rPr>
      </w:pPr>
      <w:r w:rsidRPr="002209C7">
        <w:rPr>
          <w:color w:val="000000"/>
          <w:sz w:val="24"/>
          <w:szCs w:val="24"/>
          <w:lang w:val="fr-BE"/>
        </w:rPr>
        <w:t>Annex</w:t>
      </w:r>
      <w:r w:rsidR="002209C7" w:rsidRPr="002209C7">
        <w:rPr>
          <w:color w:val="000000"/>
          <w:sz w:val="24"/>
          <w:szCs w:val="24"/>
          <w:lang w:val="fr-BE"/>
        </w:rPr>
        <w:t>e</w:t>
      </w:r>
      <w:r w:rsidRPr="002209C7">
        <w:rPr>
          <w:color w:val="000000"/>
          <w:sz w:val="24"/>
          <w:szCs w:val="24"/>
          <w:lang w:val="fr-BE"/>
        </w:rPr>
        <w:t xml:space="preserve"> 2 – </w:t>
      </w:r>
      <w:r w:rsidR="002209C7" w:rsidRPr="002209C7">
        <w:rPr>
          <w:color w:val="000000"/>
          <w:sz w:val="24"/>
          <w:szCs w:val="24"/>
          <w:lang w:val="fr-BE"/>
        </w:rPr>
        <w:t>Lignes directrices relatives à l’analyse des risques et aux procédures de vérification</w:t>
      </w:r>
    </w:p>
    <w:p w14:paraId="1C1D5260" w14:textId="77777777" w:rsidR="00327D42" w:rsidRPr="002209C7" w:rsidRDefault="00974236" w:rsidP="00974236">
      <w:pPr>
        <w:spacing w:before="120"/>
        <w:rPr>
          <w:color w:val="000000"/>
          <w:sz w:val="24"/>
          <w:szCs w:val="24"/>
          <w:lang w:val="fr-BE"/>
        </w:rPr>
      </w:pPr>
      <w:r w:rsidRPr="002209C7">
        <w:rPr>
          <w:color w:val="000000"/>
          <w:sz w:val="24"/>
          <w:szCs w:val="24"/>
          <w:lang w:val="fr-BE"/>
        </w:rPr>
        <w:t>Annex</w:t>
      </w:r>
      <w:r w:rsidR="002209C7" w:rsidRPr="002209C7">
        <w:rPr>
          <w:color w:val="000000"/>
          <w:sz w:val="24"/>
          <w:szCs w:val="24"/>
          <w:lang w:val="fr-BE"/>
        </w:rPr>
        <w:t>e</w:t>
      </w:r>
      <w:r w:rsidRPr="002209C7">
        <w:rPr>
          <w:color w:val="000000"/>
          <w:sz w:val="24"/>
          <w:szCs w:val="24"/>
          <w:lang w:val="fr-BE"/>
        </w:rPr>
        <w:t xml:space="preserve"> 3 </w:t>
      </w:r>
      <w:r w:rsidR="002209C7" w:rsidRPr="002209C7">
        <w:rPr>
          <w:color w:val="000000"/>
          <w:sz w:val="24"/>
          <w:szCs w:val="24"/>
          <w:lang w:val="fr-BE"/>
        </w:rPr>
        <w:t>–</w:t>
      </w:r>
      <w:r w:rsidRPr="002209C7">
        <w:rPr>
          <w:color w:val="000000"/>
          <w:sz w:val="24"/>
          <w:szCs w:val="24"/>
          <w:lang w:val="fr-BE"/>
        </w:rPr>
        <w:t xml:space="preserve"> </w:t>
      </w:r>
      <w:r w:rsidR="00833C33">
        <w:rPr>
          <w:color w:val="000000"/>
          <w:sz w:val="24"/>
          <w:szCs w:val="24"/>
          <w:lang w:val="fr-BE"/>
        </w:rPr>
        <w:t>Modèle de rapport de vé</w:t>
      </w:r>
      <w:r w:rsidR="002209C7" w:rsidRPr="002209C7">
        <w:rPr>
          <w:color w:val="000000"/>
          <w:sz w:val="24"/>
          <w:szCs w:val="24"/>
          <w:lang w:val="fr-BE"/>
        </w:rPr>
        <w:t>rification des dépenses</w:t>
      </w:r>
    </w:p>
    <w:p w14:paraId="2BEDFC73" w14:textId="77777777" w:rsidR="002209C7" w:rsidRPr="002209C7" w:rsidRDefault="002209C7" w:rsidP="002209C7">
      <w:pPr>
        <w:rPr>
          <w:color w:val="000000"/>
          <w:sz w:val="24"/>
          <w:szCs w:val="24"/>
          <w:lang w:val="fr-BE"/>
        </w:rPr>
      </w:pPr>
      <w:r w:rsidRPr="002209C7">
        <w:rPr>
          <w:color w:val="000000"/>
          <w:sz w:val="24"/>
          <w:szCs w:val="24"/>
          <w:highlight w:val="yellow"/>
          <w:lang w:val="fr-BE"/>
        </w:rPr>
        <w:t>[</w:t>
      </w:r>
      <w:r>
        <w:rPr>
          <w:color w:val="000000"/>
          <w:sz w:val="24"/>
          <w:szCs w:val="24"/>
          <w:highlight w:val="yellow"/>
          <w:lang w:val="fr-BE"/>
        </w:rPr>
        <w:t xml:space="preserve">Les </w:t>
      </w:r>
      <w:r w:rsidRPr="002209C7">
        <w:rPr>
          <w:color w:val="000000"/>
          <w:sz w:val="24"/>
          <w:szCs w:val="24"/>
          <w:highlight w:val="yellow"/>
          <w:lang w:val="fr-BE"/>
        </w:rPr>
        <w:t xml:space="preserve">annexes suivantes </w:t>
      </w:r>
      <w:r>
        <w:rPr>
          <w:color w:val="000000"/>
          <w:sz w:val="24"/>
          <w:szCs w:val="24"/>
          <w:highlight w:val="yellow"/>
          <w:lang w:val="fr-BE"/>
        </w:rPr>
        <w:t xml:space="preserve">ne doivent être incluses </w:t>
      </w:r>
      <w:r w:rsidRPr="002209C7">
        <w:rPr>
          <w:color w:val="000000"/>
          <w:sz w:val="24"/>
          <w:szCs w:val="24"/>
          <w:highlight w:val="yellow"/>
          <w:lang w:val="fr-BE"/>
        </w:rPr>
        <w:t>que dans le cas d'audit de la conception et de l'efficacité opérationnelle du système de contrôle interne.</w:t>
      </w:r>
    </w:p>
    <w:p w14:paraId="63FA9DDE" w14:textId="77777777" w:rsidR="002209C7" w:rsidRPr="002209C7" w:rsidRDefault="002209C7" w:rsidP="002209C7">
      <w:pPr>
        <w:rPr>
          <w:color w:val="000000"/>
          <w:sz w:val="24"/>
          <w:szCs w:val="24"/>
          <w:highlight w:val="yellow"/>
          <w:lang w:val="fr-BE"/>
        </w:rPr>
      </w:pPr>
      <w:r w:rsidRPr="002209C7">
        <w:rPr>
          <w:color w:val="000000"/>
          <w:sz w:val="24"/>
          <w:szCs w:val="24"/>
          <w:highlight w:val="lightGray"/>
          <w:lang w:val="fr-BE"/>
        </w:rPr>
        <w:t xml:space="preserve">Annexe </w:t>
      </w:r>
      <w:r w:rsidRPr="002209C7">
        <w:rPr>
          <w:color w:val="000000"/>
          <w:sz w:val="24"/>
          <w:szCs w:val="24"/>
          <w:highlight w:val="lightGray"/>
          <w:shd w:val="clear" w:color="auto" w:fill="D9D9D9" w:themeFill="background1" w:themeFillShade="D9"/>
          <w:lang w:val="fr-BE"/>
        </w:rPr>
        <w:t xml:space="preserve">4 – </w:t>
      </w:r>
      <w:r w:rsidRPr="002209C7">
        <w:rPr>
          <w:color w:val="000000"/>
          <w:sz w:val="24"/>
          <w:szCs w:val="24"/>
          <w:shd w:val="clear" w:color="auto" w:fill="D9D9D9" w:themeFill="background1" w:themeFillShade="D9"/>
          <w:lang w:val="fr-BE"/>
        </w:rPr>
        <w:t>Lignes directrices relatives à l'audit de systèmes</w:t>
      </w:r>
      <w:r w:rsidRPr="002209C7">
        <w:rPr>
          <w:color w:val="000000"/>
          <w:sz w:val="24"/>
          <w:szCs w:val="24"/>
          <w:lang w:val="fr-BE"/>
        </w:rPr>
        <w:t xml:space="preserve"> </w:t>
      </w:r>
      <w:r w:rsidRPr="002209C7">
        <w:rPr>
          <w:color w:val="000000"/>
          <w:sz w:val="24"/>
          <w:szCs w:val="24"/>
          <w:highlight w:val="yellow"/>
          <w:lang w:val="fr-BE"/>
        </w:rPr>
        <w:t xml:space="preserve">Se servir de l'annexe 2 des </w:t>
      </w:r>
      <w:proofErr w:type="spellStart"/>
      <w:r w:rsidRPr="002209C7">
        <w:rPr>
          <w:color w:val="000000"/>
          <w:sz w:val="24"/>
          <w:szCs w:val="24"/>
          <w:highlight w:val="yellow"/>
          <w:lang w:val="fr-BE"/>
        </w:rPr>
        <w:t>TdR</w:t>
      </w:r>
      <w:proofErr w:type="spellEnd"/>
      <w:r w:rsidRPr="002209C7">
        <w:rPr>
          <w:color w:val="000000"/>
          <w:sz w:val="24"/>
          <w:szCs w:val="24"/>
          <w:highlight w:val="yellow"/>
          <w:lang w:val="fr-BE"/>
        </w:rPr>
        <w:t xml:space="preserve"> pour un audit de systèmes de la conception et de l'efficacité opérationnelle</w:t>
      </w:r>
    </w:p>
    <w:p w14:paraId="2087428A" w14:textId="77777777" w:rsidR="002209C7" w:rsidRPr="002209C7" w:rsidRDefault="002209C7" w:rsidP="002209C7">
      <w:pPr>
        <w:spacing w:before="120"/>
        <w:rPr>
          <w:color w:val="000000"/>
          <w:sz w:val="24"/>
          <w:szCs w:val="24"/>
          <w:lang w:val="fr-BE"/>
        </w:rPr>
      </w:pPr>
      <w:r w:rsidRPr="002209C7">
        <w:rPr>
          <w:color w:val="000000"/>
          <w:sz w:val="24"/>
          <w:szCs w:val="24"/>
          <w:highlight w:val="lightGray"/>
          <w:lang w:val="fr-BE"/>
        </w:rPr>
        <w:t xml:space="preserve">Annexe 5 – Modèle de rapport d'audit de systèmes </w:t>
      </w:r>
      <w:r w:rsidRPr="002209C7">
        <w:rPr>
          <w:color w:val="000000"/>
          <w:sz w:val="24"/>
          <w:szCs w:val="24"/>
          <w:highlight w:val="yellow"/>
          <w:lang w:val="fr-BE"/>
        </w:rPr>
        <w:t xml:space="preserve">Se servir de l'annexe 3 des </w:t>
      </w:r>
      <w:proofErr w:type="spellStart"/>
      <w:r w:rsidRPr="002209C7">
        <w:rPr>
          <w:color w:val="000000"/>
          <w:sz w:val="24"/>
          <w:szCs w:val="24"/>
          <w:highlight w:val="yellow"/>
          <w:lang w:val="fr-BE"/>
        </w:rPr>
        <w:t>TdR</w:t>
      </w:r>
      <w:proofErr w:type="spellEnd"/>
      <w:r w:rsidRPr="002209C7">
        <w:rPr>
          <w:color w:val="000000"/>
          <w:sz w:val="24"/>
          <w:szCs w:val="24"/>
          <w:highlight w:val="yellow"/>
          <w:lang w:val="fr-BE"/>
        </w:rPr>
        <w:t xml:space="preserve"> pour un audit de la conception et de l'efficacité opérationnelle]</w:t>
      </w:r>
    </w:p>
    <w:p w14:paraId="00106966" w14:textId="77777777" w:rsidR="002209C7" w:rsidRPr="00955AC2" w:rsidRDefault="002209C7" w:rsidP="002209C7">
      <w:pPr>
        <w:spacing w:before="120"/>
        <w:rPr>
          <w:color w:val="000000"/>
          <w:sz w:val="24"/>
          <w:szCs w:val="24"/>
          <w:highlight w:val="yellow"/>
          <w:lang w:val="fr-BE"/>
        </w:rPr>
      </w:pPr>
      <w:r w:rsidRPr="00955AC2">
        <w:rPr>
          <w:color w:val="000000"/>
          <w:sz w:val="24"/>
          <w:szCs w:val="24"/>
          <w:highlight w:val="yellow"/>
          <w:lang w:val="fr-BE"/>
        </w:rPr>
        <w:t xml:space="preserve">[L’Annexe suivante devra être inclue uniquement dans le cas où l’Entité Déclarante est une Organisation Internationale ou si un Accord Cadre a été signé entre la Commission Européenne et l’Entité Déclarante : </w:t>
      </w:r>
    </w:p>
    <w:p w14:paraId="10A8298D" w14:textId="77777777" w:rsidR="00EB6635" w:rsidRPr="002209C7" w:rsidRDefault="002209C7" w:rsidP="00974236">
      <w:pPr>
        <w:spacing w:before="120"/>
        <w:rPr>
          <w:color w:val="000000"/>
          <w:sz w:val="24"/>
          <w:szCs w:val="24"/>
          <w:lang w:val="fr-BE"/>
        </w:rPr>
      </w:pPr>
      <w:r w:rsidRPr="002209C7">
        <w:rPr>
          <w:color w:val="000000"/>
          <w:sz w:val="24"/>
          <w:szCs w:val="24"/>
          <w:highlight w:val="lightGray"/>
          <w:lang w:val="fr-BE"/>
        </w:rPr>
        <w:t xml:space="preserve">Annexe 6 – </w:t>
      </w:r>
      <w:r w:rsidRPr="00955AC2">
        <w:rPr>
          <w:color w:val="000000"/>
          <w:sz w:val="24"/>
          <w:szCs w:val="24"/>
          <w:highlight w:val="lightGray"/>
          <w:lang w:val="fr-BE"/>
        </w:rPr>
        <w:t>Accord Cadre signé entre la CE et &lt;</w:t>
      </w:r>
      <w:r w:rsidRPr="00955AC2">
        <w:rPr>
          <w:sz w:val="24"/>
          <w:szCs w:val="24"/>
          <w:highlight w:val="yellow"/>
          <w:lang w:val="fr-BE"/>
        </w:rPr>
        <w:t>l’Entité Déclarante</w:t>
      </w:r>
      <w:r w:rsidRPr="00955AC2">
        <w:rPr>
          <w:color w:val="000000"/>
          <w:sz w:val="24"/>
          <w:szCs w:val="24"/>
          <w:highlight w:val="lightGray"/>
          <w:lang w:val="fr-BE"/>
        </w:rPr>
        <w:t>&gt;</w:t>
      </w:r>
    </w:p>
    <w:sectPr w:rsidR="00EB6635" w:rsidRPr="002209C7" w:rsidSect="001D4FFD">
      <w:headerReference w:type="even" r:id="rId12"/>
      <w:headerReference w:type="default" r:id="rId13"/>
      <w:footerReference w:type="even" r:id="rId14"/>
      <w:footerReference w:type="default" r:id="rId15"/>
      <w:headerReference w:type="first" r:id="rId16"/>
      <w:footerReference w:type="first" r:id="rId17"/>
      <w:pgSz w:w="11906" w:h="16838" w:code="9"/>
      <w:pgMar w:top="851" w:right="1558"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04B2" w14:textId="77777777" w:rsidR="004B0ECF" w:rsidRDefault="004B0ECF">
      <w:r>
        <w:separator/>
      </w:r>
    </w:p>
  </w:endnote>
  <w:endnote w:type="continuationSeparator" w:id="0">
    <w:p w14:paraId="5780A3A4" w14:textId="77777777" w:rsidR="004B0ECF" w:rsidRDefault="004B0ECF">
      <w:r>
        <w:continuationSeparator/>
      </w:r>
    </w:p>
  </w:endnote>
  <w:endnote w:type="continuationNotice" w:id="1">
    <w:p w14:paraId="4F880B0D" w14:textId="77777777" w:rsidR="004B0ECF" w:rsidRDefault="004B0E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CE2F" w14:textId="77777777" w:rsidR="00F069E8" w:rsidRDefault="00F06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2F03" w14:textId="7951CB32" w:rsidR="00460189" w:rsidRPr="00745B11" w:rsidRDefault="00460189" w:rsidP="007379F2">
    <w:pPr>
      <w:pStyle w:val="Footer"/>
      <w:spacing w:after="0"/>
      <w:jc w:val="left"/>
      <w:rPr>
        <w:rFonts w:ascii="Arial" w:hAnsi="Arial" w:cs="Arial"/>
        <w:i/>
        <w:iCs/>
        <w:sz w:val="16"/>
        <w:szCs w:val="16"/>
      </w:rPr>
    </w:pPr>
    <w:r w:rsidRPr="00A41DE3">
      <w:rPr>
        <w:rFonts w:ascii="Arial" w:hAnsi="Arial" w:cs="Arial"/>
        <w:i/>
        <w:iCs/>
        <w:sz w:val="16"/>
        <w:szCs w:val="16"/>
      </w:rPr>
      <w:t xml:space="preserve">Version </w:t>
    </w:r>
    <w:r w:rsidR="00912D13">
      <w:rPr>
        <w:rFonts w:ascii="Arial" w:hAnsi="Arial" w:cs="Arial"/>
        <w:i/>
        <w:iCs/>
        <w:sz w:val="16"/>
        <w:szCs w:val="16"/>
        <w:lang w:val="fr-BE"/>
      </w:rPr>
      <w:t>03</w:t>
    </w:r>
    <w:r w:rsidR="00DB1F7D">
      <w:rPr>
        <w:rFonts w:ascii="Arial" w:hAnsi="Arial" w:cs="Arial"/>
        <w:i/>
        <w:iCs/>
        <w:sz w:val="16"/>
        <w:szCs w:val="16"/>
        <w:lang w:val="fr-BE"/>
      </w:rPr>
      <w:t xml:space="preserve"> </w:t>
    </w:r>
    <w:r w:rsidR="005C1D2B">
      <w:rPr>
        <w:rFonts w:ascii="Arial" w:hAnsi="Arial" w:cs="Arial"/>
        <w:i/>
        <w:iCs/>
        <w:sz w:val="16"/>
        <w:szCs w:val="16"/>
        <w:lang w:val="fr-BE"/>
      </w:rPr>
      <w:t>2024</w:t>
    </w:r>
    <w:r>
      <w:rPr>
        <w:rFonts w:ascii="Arial" w:hAnsi="Arial" w:cs="Arial"/>
        <w:i/>
        <w:sz w:val="16"/>
        <w:szCs w:val="16"/>
      </w:rPr>
      <w:tab/>
    </w:r>
    <w:r>
      <w:rPr>
        <w:rFonts w:ascii="Arial" w:hAnsi="Arial" w:cs="Arial"/>
        <w:i/>
        <w:sz w:val="16"/>
        <w:szCs w:val="16"/>
      </w:rPr>
      <w:tab/>
    </w:r>
    <w:r w:rsidRPr="00A41DE3">
      <w:rPr>
        <w:rFonts w:ascii="Arial" w:hAnsi="Arial" w:cs="Arial"/>
        <w:i/>
        <w:iCs/>
        <w:sz w:val="16"/>
        <w:szCs w:val="16"/>
      </w:rPr>
      <w:t xml:space="preserve"> page </w:t>
    </w:r>
    <w:r w:rsidRPr="00745B11">
      <w:rPr>
        <w:rFonts w:ascii="Arial" w:hAnsi="Arial" w:cs="Arial"/>
        <w:i/>
        <w:iCs/>
        <w:noProof/>
        <w:sz w:val="16"/>
        <w:szCs w:val="16"/>
      </w:rPr>
      <w:fldChar w:fldCharType="begin"/>
    </w:r>
    <w:r w:rsidRPr="00E65678">
      <w:rPr>
        <w:rFonts w:ascii="Arial" w:hAnsi="Arial" w:cs="Arial"/>
        <w:i/>
        <w:sz w:val="16"/>
        <w:szCs w:val="16"/>
      </w:rPr>
      <w:instrText xml:space="preserve"> PAGE  \* Arabic  \* MERGEFORMAT </w:instrText>
    </w:r>
    <w:r w:rsidRPr="00745B11">
      <w:rPr>
        <w:rFonts w:ascii="Arial" w:hAnsi="Arial" w:cs="Arial"/>
        <w:i/>
        <w:sz w:val="16"/>
        <w:szCs w:val="16"/>
      </w:rPr>
      <w:fldChar w:fldCharType="separate"/>
    </w:r>
    <w:r w:rsidR="00AD06C8" w:rsidRPr="00AD06C8">
      <w:rPr>
        <w:rFonts w:ascii="Arial" w:hAnsi="Arial" w:cs="Arial"/>
        <w:i/>
        <w:iCs/>
        <w:noProof/>
        <w:sz w:val="16"/>
        <w:szCs w:val="16"/>
      </w:rPr>
      <w:t>4</w:t>
    </w:r>
    <w:r w:rsidRPr="00745B11">
      <w:rPr>
        <w:rFonts w:ascii="Arial" w:hAnsi="Arial" w:cs="Arial"/>
        <w:i/>
        <w:iCs/>
        <w:noProof/>
        <w:sz w:val="16"/>
        <w:szCs w:val="16"/>
      </w:rPr>
      <w:fldChar w:fldCharType="end"/>
    </w:r>
    <w:r>
      <w:rPr>
        <w:rFonts w:ascii="Arial" w:hAnsi="Arial" w:cs="Arial"/>
        <w:i/>
        <w:iCs/>
        <w:sz w:val="16"/>
        <w:szCs w:val="16"/>
      </w:rPr>
      <w:t xml:space="preserve"> de</w:t>
    </w:r>
    <w:r w:rsidRPr="00A41DE3">
      <w:rPr>
        <w:rFonts w:ascii="Arial" w:hAnsi="Arial" w:cs="Arial"/>
        <w:i/>
        <w:iCs/>
        <w:sz w:val="16"/>
        <w:szCs w:val="16"/>
      </w:rPr>
      <w:t xml:space="preserve"> </w:t>
    </w:r>
    <w:r w:rsidRPr="00745B11">
      <w:rPr>
        <w:rFonts w:ascii="Arial" w:hAnsi="Arial" w:cs="Arial"/>
        <w:i/>
        <w:iCs/>
        <w:noProof/>
        <w:sz w:val="16"/>
        <w:szCs w:val="16"/>
      </w:rPr>
      <w:fldChar w:fldCharType="begin"/>
    </w:r>
    <w:r w:rsidRPr="00E65678">
      <w:rPr>
        <w:rFonts w:ascii="Arial" w:hAnsi="Arial" w:cs="Arial"/>
        <w:i/>
        <w:sz w:val="16"/>
        <w:szCs w:val="16"/>
      </w:rPr>
      <w:instrText xml:space="preserve"> NUMPAGES  \* Arabic  \* MERGEFORMAT </w:instrText>
    </w:r>
    <w:r w:rsidRPr="00745B11">
      <w:rPr>
        <w:rFonts w:ascii="Arial" w:hAnsi="Arial" w:cs="Arial"/>
        <w:i/>
        <w:sz w:val="16"/>
        <w:szCs w:val="16"/>
      </w:rPr>
      <w:fldChar w:fldCharType="separate"/>
    </w:r>
    <w:r w:rsidR="00AD06C8" w:rsidRPr="00AD06C8">
      <w:rPr>
        <w:rFonts w:ascii="Arial" w:hAnsi="Arial" w:cs="Arial"/>
        <w:i/>
        <w:iCs/>
        <w:noProof/>
        <w:sz w:val="16"/>
        <w:szCs w:val="16"/>
      </w:rPr>
      <w:t>12</w:t>
    </w:r>
    <w:r w:rsidRPr="00745B11">
      <w:rPr>
        <w:rFonts w:ascii="Arial" w:hAnsi="Arial" w:cs="Arial"/>
        <w:i/>
        <w:iCs/>
        <w:noProof/>
        <w:sz w:val="16"/>
        <w:szCs w:val="16"/>
      </w:rPr>
      <w:fldChar w:fldCharType="end"/>
    </w:r>
    <w:r w:rsidRPr="00A41DE3">
      <w:rPr>
        <w:rFonts w:ascii="Arial" w:hAnsi="Arial" w:cs="Arial"/>
        <w:i/>
        <w:iC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4AF7" w14:textId="7AA578E9" w:rsidR="00460189" w:rsidRPr="00B93956" w:rsidRDefault="00460189" w:rsidP="00745B11">
    <w:pPr>
      <w:pStyle w:val="Footer"/>
      <w:spacing w:after="0"/>
      <w:jc w:val="left"/>
      <w:rPr>
        <w:rFonts w:ascii="Arial" w:hAnsi="Arial" w:cs="Arial"/>
        <w:i/>
        <w:iCs/>
        <w:sz w:val="16"/>
        <w:szCs w:val="16"/>
      </w:rPr>
    </w:pPr>
    <w:r w:rsidRPr="00A41DE3">
      <w:rPr>
        <w:rFonts w:ascii="Arial" w:hAnsi="Arial" w:cs="Arial"/>
        <w:i/>
        <w:iCs/>
        <w:sz w:val="16"/>
        <w:szCs w:val="16"/>
      </w:rPr>
      <w:t>Version</w:t>
    </w:r>
    <w:r w:rsidR="00AD06C8">
      <w:rPr>
        <w:rFonts w:ascii="Arial" w:hAnsi="Arial" w:cs="Arial"/>
        <w:i/>
        <w:iCs/>
        <w:sz w:val="16"/>
        <w:szCs w:val="16"/>
      </w:rPr>
      <w:t xml:space="preserve"> </w:t>
    </w:r>
    <w:r w:rsidR="004757F8">
      <w:rPr>
        <w:rFonts w:ascii="Arial" w:hAnsi="Arial" w:cs="Arial"/>
        <w:i/>
        <w:iCs/>
        <w:sz w:val="16"/>
        <w:szCs w:val="16"/>
      </w:rPr>
      <w:t>03/</w:t>
    </w:r>
    <w:r w:rsidR="005C1D2B">
      <w:rPr>
        <w:rFonts w:ascii="Arial" w:hAnsi="Arial" w:cs="Arial"/>
        <w:i/>
        <w:iCs/>
        <w:sz w:val="16"/>
        <w:szCs w:val="16"/>
      </w:rPr>
      <w:t>2024</w:t>
    </w:r>
    <w:r w:rsidR="005C1D2B" w:rsidRPr="00A41DE3">
      <w:rPr>
        <w:rFonts w:ascii="Arial" w:hAnsi="Arial" w:cs="Arial"/>
        <w:i/>
        <w:iCs/>
        <w:sz w:val="16"/>
        <w:szCs w:val="16"/>
      </w:rPr>
      <w:t xml:space="preserve">                                                      </w:t>
    </w:r>
    <w:r>
      <w:rPr>
        <w:rFonts w:ascii="Arial" w:hAnsi="Arial" w:cs="Arial"/>
        <w:i/>
        <w:sz w:val="16"/>
        <w:szCs w:val="16"/>
      </w:rPr>
      <w:tab/>
    </w:r>
    <w:r>
      <w:rPr>
        <w:rFonts w:ascii="Arial" w:hAnsi="Arial" w:cs="Arial"/>
        <w:i/>
        <w:sz w:val="16"/>
        <w:szCs w:val="16"/>
      </w:rPr>
      <w:tab/>
    </w:r>
    <w:r w:rsidRPr="00A41DE3">
      <w:rPr>
        <w:rFonts w:ascii="Arial" w:hAnsi="Arial" w:cs="Arial"/>
        <w:i/>
        <w:iCs/>
        <w:sz w:val="16"/>
        <w:szCs w:val="16"/>
      </w:rPr>
      <w:t xml:space="preserve">page </w:t>
    </w:r>
    <w:r w:rsidRPr="00B93956">
      <w:rPr>
        <w:rFonts w:ascii="Arial" w:hAnsi="Arial" w:cs="Arial"/>
        <w:i/>
        <w:iCs/>
        <w:noProof/>
        <w:sz w:val="16"/>
        <w:szCs w:val="16"/>
      </w:rPr>
      <w:fldChar w:fldCharType="begin"/>
    </w:r>
    <w:r w:rsidRPr="00E65678">
      <w:rPr>
        <w:rFonts w:ascii="Arial" w:hAnsi="Arial" w:cs="Arial"/>
        <w:i/>
        <w:sz w:val="16"/>
        <w:szCs w:val="16"/>
      </w:rPr>
      <w:instrText xml:space="preserve"> PAGE  \* Arabic  \* MERGEFORMAT </w:instrText>
    </w:r>
    <w:r w:rsidRPr="00B93956">
      <w:rPr>
        <w:rFonts w:ascii="Arial" w:hAnsi="Arial" w:cs="Arial"/>
        <w:i/>
        <w:sz w:val="16"/>
        <w:szCs w:val="16"/>
      </w:rPr>
      <w:fldChar w:fldCharType="separate"/>
    </w:r>
    <w:r w:rsidR="00AD06C8" w:rsidRPr="00AD06C8">
      <w:rPr>
        <w:rFonts w:ascii="Arial" w:hAnsi="Arial" w:cs="Arial"/>
        <w:i/>
        <w:iCs/>
        <w:noProof/>
        <w:sz w:val="16"/>
        <w:szCs w:val="16"/>
      </w:rPr>
      <w:t>1</w:t>
    </w:r>
    <w:r w:rsidRPr="00B93956">
      <w:rPr>
        <w:rFonts w:ascii="Arial" w:hAnsi="Arial" w:cs="Arial"/>
        <w:i/>
        <w:iCs/>
        <w:noProof/>
        <w:sz w:val="16"/>
        <w:szCs w:val="16"/>
      </w:rPr>
      <w:fldChar w:fldCharType="end"/>
    </w:r>
    <w:r>
      <w:rPr>
        <w:rFonts w:ascii="Arial" w:hAnsi="Arial" w:cs="Arial"/>
        <w:i/>
        <w:iCs/>
        <w:sz w:val="16"/>
        <w:szCs w:val="16"/>
      </w:rPr>
      <w:t xml:space="preserve"> de</w:t>
    </w:r>
    <w:r w:rsidRPr="00A41DE3">
      <w:rPr>
        <w:rFonts w:ascii="Arial" w:hAnsi="Arial" w:cs="Arial"/>
        <w:i/>
        <w:iCs/>
        <w:sz w:val="16"/>
        <w:szCs w:val="16"/>
      </w:rPr>
      <w:t xml:space="preserve"> </w:t>
    </w:r>
    <w:r w:rsidRPr="00B93956">
      <w:rPr>
        <w:rFonts w:ascii="Arial" w:hAnsi="Arial" w:cs="Arial"/>
        <w:i/>
        <w:iCs/>
        <w:noProof/>
        <w:sz w:val="16"/>
        <w:szCs w:val="16"/>
      </w:rPr>
      <w:fldChar w:fldCharType="begin"/>
    </w:r>
    <w:r w:rsidRPr="00E65678">
      <w:rPr>
        <w:rFonts w:ascii="Arial" w:hAnsi="Arial" w:cs="Arial"/>
        <w:i/>
        <w:sz w:val="16"/>
        <w:szCs w:val="16"/>
      </w:rPr>
      <w:instrText xml:space="preserve"> NUMPAGES  \* Arabic  \* MERGEFORMAT </w:instrText>
    </w:r>
    <w:r w:rsidRPr="00B93956">
      <w:rPr>
        <w:rFonts w:ascii="Arial" w:hAnsi="Arial" w:cs="Arial"/>
        <w:i/>
        <w:sz w:val="16"/>
        <w:szCs w:val="16"/>
      </w:rPr>
      <w:fldChar w:fldCharType="separate"/>
    </w:r>
    <w:r w:rsidR="00AD06C8" w:rsidRPr="00AD06C8">
      <w:rPr>
        <w:rFonts w:ascii="Arial" w:hAnsi="Arial" w:cs="Arial"/>
        <w:i/>
        <w:iCs/>
        <w:noProof/>
        <w:sz w:val="16"/>
        <w:szCs w:val="16"/>
      </w:rPr>
      <w:t>12</w:t>
    </w:r>
    <w:r w:rsidRPr="00B93956">
      <w:rPr>
        <w:rFonts w:ascii="Arial" w:hAnsi="Arial" w:cs="Arial"/>
        <w:i/>
        <w:iCs/>
        <w:noProof/>
        <w:sz w:val="16"/>
        <w:szCs w:val="16"/>
      </w:rPr>
      <w:fldChar w:fldCharType="end"/>
    </w:r>
    <w:r w:rsidRPr="00A41DE3">
      <w:rPr>
        <w:rFonts w:ascii="Arial" w:hAnsi="Arial" w:cs="Arial"/>
        <w:i/>
        <w:iCs/>
        <w:sz w:val="16"/>
        <w:szCs w:val="16"/>
      </w:rPr>
      <w:t xml:space="preserve">   </w:t>
    </w:r>
  </w:p>
  <w:p w14:paraId="0F8FAC2B" w14:textId="77777777" w:rsidR="00460189" w:rsidRPr="00CB1531" w:rsidRDefault="00460189" w:rsidP="00CB1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95D1" w14:textId="77777777" w:rsidR="004B0ECF" w:rsidRDefault="004B0ECF">
      <w:r>
        <w:separator/>
      </w:r>
    </w:p>
  </w:footnote>
  <w:footnote w:type="continuationSeparator" w:id="0">
    <w:p w14:paraId="7BFF5E00" w14:textId="77777777" w:rsidR="004B0ECF" w:rsidRDefault="004B0ECF">
      <w:r>
        <w:continuationSeparator/>
      </w:r>
    </w:p>
  </w:footnote>
  <w:footnote w:type="continuationNotice" w:id="1">
    <w:p w14:paraId="609AE2BF" w14:textId="77777777" w:rsidR="004B0ECF" w:rsidRDefault="004B0ECF">
      <w:pPr>
        <w:spacing w:after="0"/>
      </w:pPr>
    </w:p>
  </w:footnote>
  <w:footnote w:id="2">
    <w:p w14:paraId="58C6E4EF" w14:textId="42E14811" w:rsidR="00460189" w:rsidRPr="00292FB0" w:rsidRDefault="00460189" w:rsidP="00FE436D">
      <w:pPr>
        <w:pStyle w:val="FootnoteText"/>
        <w:rPr>
          <w:lang w:val="fr-BE"/>
        </w:rPr>
      </w:pPr>
      <w:r w:rsidRPr="00292FB0">
        <w:footnoteRef/>
      </w:r>
      <w:r w:rsidRPr="00292FB0">
        <w:rPr>
          <w:lang w:val="fr-BE"/>
        </w:rPr>
        <w:t xml:space="preserve"> Contrat pour lequel le rapport financier soumis à vérification est émis. Le contrat établi avec le vérificateur des dépenses sera appelé</w:t>
      </w:r>
      <w:r w:rsidR="00C5406C" w:rsidRPr="00292FB0">
        <w:rPr>
          <w:lang w:val="fr-BE"/>
        </w:rPr>
        <w:t xml:space="preserve"> « contrat</w:t>
      </w:r>
      <w:r w:rsidRPr="00292FB0">
        <w:rPr>
          <w:lang w:val="fr-BE"/>
        </w:rPr>
        <w:t xml:space="preserve"> de </w:t>
      </w:r>
      <w:proofErr w:type="gramStart"/>
      <w:r w:rsidRPr="00292FB0">
        <w:rPr>
          <w:lang w:val="fr-BE"/>
        </w:rPr>
        <w:t>vérification»</w:t>
      </w:r>
      <w:proofErr w:type="gramEnd"/>
      <w:r w:rsidRPr="00292FB0">
        <w:rPr>
          <w:lang w:val="fr-BE"/>
        </w:rPr>
        <w:t>.</w:t>
      </w:r>
    </w:p>
  </w:footnote>
  <w:footnote w:id="3">
    <w:p w14:paraId="2506A94F" w14:textId="3A0DCBE8" w:rsidR="00F04F58" w:rsidRPr="00F04F58" w:rsidRDefault="00F04F58">
      <w:pPr>
        <w:pStyle w:val="FootnoteText"/>
        <w:rPr>
          <w:lang w:val="fr-FR"/>
        </w:rPr>
      </w:pPr>
      <w:r>
        <w:rPr>
          <w:rStyle w:val="FootnoteReference"/>
        </w:rPr>
        <w:footnoteRef/>
      </w:r>
      <w:r w:rsidRPr="00F04F58">
        <w:rPr>
          <w:lang w:val="fr-FR"/>
        </w:rPr>
        <w:t xml:space="preserve"> </w:t>
      </w:r>
      <w:r w:rsidRPr="00B9439E">
        <w:rPr>
          <w:sz w:val="18"/>
          <w:szCs w:val="18"/>
          <w:lang w:val="fr-FR"/>
        </w:rPr>
        <w:t>Il convient de noter que, dès lors que le contrat spécifique est financé dans le cadre d’un financement d’actions extérieures (c’est-à-dire tous les cas mentionnés), il est possible de se prévaloir de l’article 179, paragraphe 2, du FR. Conformément à cet article, l’ordonnateur responsable (OR) peut décider, dans des circonstances exceptionnelles dûment justifiées, d’autoriser des entités de pays tiers qui, autrement, ne seraient pas éligibles.</w:t>
      </w:r>
    </w:p>
  </w:footnote>
  <w:footnote w:id="4">
    <w:p w14:paraId="58F6DEB7" w14:textId="3CD739A4" w:rsidR="00F21A81" w:rsidRPr="00C95181" w:rsidRDefault="00F21A81">
      <w:pPr>
        <w:pStyle w:val="FootnoteText"/>
        <w:rPr>
          <w:sz w:val="18"/>
          <w:szCs w:val="18"/>
          <w:lang w:val="fr-FR"/>
        </w:rPr>
      </w:pPr>
      <w:r>
        <w:rPr>
          <w:rStyle w:val="FootnoteReference"/>
        </w:rPr>
        <w:footnoteRef/>
      </w:r>
      <w:r w:rsidRPr="008601BE">
        <w:rPr>
          <w:lang w:val="fr-FR"/>
        </w:rPr>
        <w:t xml:space="preserve"> </w:t>
      </w:r>
      <w:r w:rsidRPr="008601BE">
        <w:rPr>
          <w:sz w:val="18"/>
          <w:szCs w:val="18"/>
          <w:lang w:val="fr-FR"/>
        </w:rPr>
        <w:t xml:space="preserve">Afghanistan, Angola, Bangladesh, Bénin, Bhoutan, Burkina, Burundi, Cambodge, Comores, Djibouti, Érythrée, Éthiopie, Gambie, Guinée, Guinée-Bissau, Haïti, Îles Salomon, Kiribati, Laos, Lesotho, Liberia, Madagascar, Malawi, Mali, Mauritanie, Mozambique, Myanmar/Birmanie, Népal, Niger, Ouganda, République centrafricaine, République démocratique du Congo, Rwanda, Sao Tomé-et-Principe, Sénégal, Sierra Leone, Somalie, Soudan, Soudan du Sud, Tanzanie, Tchad, Timor-Oriental, Togo, Tuvalu, Yémen, </w:t>
      </w:r>
      <w:r w:rsidRPr="00C95181">
        <w:rPr>
          <w:sz w:val="18"/>
          <w:szCs w:val="18"/>
          <w:lang w:val="fr-FR"/>
        </w:rPr>
        <w:t>Zambie.</w:t>
      </w:r>
      <w:r w:rsidR="008E24EB" w:rsidRPr="00C95181">
        <w:rPr>
          <w:sz w:val="18"/>
          <w:szCs w:val="18"/>
          <w:lang w:val="fr-FR"/>
        </w:rPr>
        <w:t xml:space="preserve"> (</w:t>
      </w:r>
      <w:r w:rsidR="008E24EB" w:rsidRPr="00C95181">
        <w:rPr>
          <w:i/>
          <w:iCs/>
          <w:color w:val="000000"/>
          <w:sz w:val="18"/>
          <w:szCs w:val="18"/>
          <w:highlight w:val="yellow"/>
          <w:lang w:val="fr-FR"/>
        </w:rPr>
        <w:t xml:space="preserve">Veuillez </w:t>
      </w:r>
      <w:r w:rsidR="008E24EB" w:rsidRPr="00C95181">
        <w:rPr>
          <w:i/>
          <w:iCs/>
          <w:color w:val="000000"/>
          <w:sz w:val="18"/>
          <w:szCs w:val="18"/>
          <w:highlight w:val="yellow"/>
          <w:lang w:val="fr-FR"/>
        </w:rPr>
        <w:t xml:space="preserve">toujours </w:t>
      </w:r>
      <w:r w:rsidR="008E24EB" w:rsidRPr="00C95181">
        <w:rPr>
          <w:i/>
          <w:iCs/>
          <w:color w:val="000000"/>
          <w:sz w:val="18"/>
          <w:szCs w:val="18"/>
          <w:highlight w:val="yellow"/>
          <w:lang w:val="fr-FR"/>
        </w:rPr>
        <w:t xml:space="preserve">consulter la liste </w:t>
      </w:r>
      <w:r w:rsidR="008E24EB" w:rsidRPr="00C95181">
        <w:rPr>
          <w:i/>
          <w:iCs/>
          <w:color w:val="000000"/>
          <w:sz w:val="18"/>
          <w:szCs w:val="18"/>
          <w:highlight w:val="yellow"/>
          <w:lang w:val="fr-FR"/>
        </w:rPr>
        <w:t>a</w:t>
      </w:r>
      <w:r w:rsidR="008E24EB" w:rsidRPr="00C95181">
        <w:rPr>
          <w:i/>
          <w:iCs/>
          <w:color w:val="000000"/>
          <w:sz w:val="18"/>
          <w:szCs w:val="18"/>
          <w:highlight w:val="yellow"/>
          <w:lang w:val="fr-FR"/>
        </w:rPr>
        <w:t>ctualisé</w:t>
      </w:r>
      <w:r w:rsidR="008E24EB" w:rsidRPr="00C95181">
        <w:rPr>
          <w:i/>
          <w:iCs/>
          <w:color w:val="000000"/>
          <w:sz w:val="18"/>
          <w:szCs w:val="18"/>
          <w:highlight w:val="yellow"/>
          <w:lang w:val="fr-FR"/>
        </w:rPr>
        <w:t xml:space="preserve"> </w:t>
      </w:r>
      <w:r w:rsidR="008E24EB" w:rsidRPr="00C95181">
        <w:rPr>
          <w:i/>
          <w:iCs/>
          <w:color w:val="000000"/>
          <w:sz w:val="18"/>
          <w:szCs w:val="18"/>
          <w:highlight w:val="yellow"/>
          <w:lang w:val="fr-FR"/>
        </w:rPr>
        <w:t>des bénéficiaires de l’APD établie par le CAD</w:t>
      </w:r>
      <w:r w:rsidR="008E24EB" w:rsidRPr="00C95181">
        <w:rPr>
          <w:color w:val="000000"/>
          <w:sz w:val="18"/>
          <w:szCs w:val="18"/>
          <w:lang w:val="fr-FR"/>
        </w:rPr>
        <w:t xml:space="preserve"> sur </w:t>
      </w:r>
      <w:hyperlink r:id="rId1" w:history="1">
        <w:r w:rsidR="00C95181" w:rsidRPr="00C95181">
          <w:rPr>
            <w:rStyle w:val="Hyperlink"/>
            <w:sz w:val="18"/>
            <w:szCs w:val="18"/>
            <w:lang w:val="fr-FR"/>
          </w:rPr>
          <w:t xml:space="preserve">DAC List of ODA </w:t>
        </w:r>
        <w:proofErr w:type="spellStart"/>
        <w:r w:rsidR="00C95181" w:rsidRPr="00C95181">
          <w:rPr>
            <w:rStyle w:val="Hyperlink"/>
            <w:sz w:val="18"/>
            <w:szCs w:val="18"/>
            <w:lang w:val="fr-FR"/>
          </w:rPr>
          <w:t>Recipients</w:t>
        </w:r>
        <w:proofErr w:type="spellEnd"/>
        <w:r w:rsidR="00C95181" w:rsidRPr="00C95181">
          <w:rPr>
            <w:rStyle w:val="Hyperlink"/>
            <w:sz w:val="18"/>
            <w:szCs w:val="18"/>
            <w:lang w:val="fr-FR"/>
          </w:rPr>
          <w:t xml:space="preserve"> - OECD</w:t>
        </w:r>
      </w:hyperlink>
      <w:r w:rsidR="00C95181" w:rsidRPr="00C95181">
        <w:rPr>
          <w:sz w:val="18"/>
          <w:szCs w:val="18"/>
          <w:lang w:val="fr-FR"/>
        </w:rPr>
        <w:t>)</w:t>
      </w:r>
    </w:p>
  </w:footnote>
  <w:footnote w:id="5">
    <w:p w14:paraId="47B0C63F" w14:textId="432F965E" w:rsidR="00C95181" w:rsidRPr="00C95181" w:rsidRDefault="00F21A81" w:rsidP="00C95181">
      <w:pPr>
        <w:pStyle w:val="FootnoteText"/>
        <w:rPr>
          <w:sz w:val="18"/>
          <w:szCs w:val="18"/>
          <w:lang w:val="fr-FR"/>
        </w:rPr>
      </w:pPr>
      <w:r w:rsidRPr="00C95181">
        <w:rPr>
          <w:rStyle w:val="FootnoteReference"/>
          <w:sz w:val="18"/>
          <w:szCs w:val="18"/>
        </w:rPr>
        <w:footnoteRef/>
      </w:r>
      <w:r w:rsidRPr="00C95181">
        <w:rPr>
          <w:sz w:val="18"/>
          <w:szCs w:val="18"/>
          <w:lang w:val="fr-FR"/>
        </w:rPr>
        <w:t xml:space="preserve"> Les PPLE sont les </w:t>
      </w:r>
      <w:proofErr w:type="gramStart"/>
      <w:r w:rsidRPr="00C95181">
        <w:rPr>
          <w:sz w:val="18"/>
          <w:szCs w:val="18"/>
          <w:lang w:val="fr-FR"/>
        </w:rPr>
        <w:t>suivants:</w:t>
      </w:r>
      <w:proofErr w:type="gramEnd"/>
      <w:r w:rsidRPr="00C95181">
        <w:rPr>
          <w:sz w:val="18"/>
          <w:szCs w:val="18"/>
          <w:lang w:val="fr-FR"/>
        </w:rPr>
        <w:t xml:space="preserve"> Afghanistan, Bénin, Bolivie, Burkina, Burundi, Cameroun, Comores, Côte d’Ivoire, Érythrée, Éthiopie, Gambie, Ghana, Guinée, Guinée-Bissau, Guyana, Haïti, Honduras, Liberia, Madagascar, Malawi, Mali, Mauritanie, Mozambique, Nicaragua, Niger, Ouganda, République centrafricaine, République démocratique du Congo, République du Congo, Rwanda, Sao Tomé-et-Principe, Sénégal, Sierra Leone, Somalie, Soudan, Tanzanie, Tchad, Togo et Zambie.</w:t>
      </w:r>
      <w:r w:rsidR="00C95181" w:rsidRPr="00C95181">
        <w:rPr>
          <w:sz w:val="18"/>
          <w:szCs w:val="18"/>
          <w:lang w:val="fr-FR"/>
        </w:rPr>
        <w:t xml:space="preserve"> </w:t>
      </w:r>
      <w:r w:rsidR="00C95181" w:rsidRPr="00C95181">
        <w:rPr>
          <w:sz w:val="18"/>
          <w:szCs w:val="18"/>
          <w:lang w:val="fr-FR"/>
        </w:rPr>
        <w:t>(</w:t>
      </w:r>
      <w:r w:rsidR="00C95181" w:rsidRPr="00C95181">
        <w:rPr>
          <w:i/>
          <w:iCs/>
          <w:color w:val="000000"/>
          <w:sz w:val="18"/>
          <w:szCs w:val="18"/>
          <w:highlight w:val="yellow"/>
          <w:lang w:val="fr-FR"/>
        </w:rPr>
        <w:t>Veuillez toujours consulter la liste actualisé des bénéficiaires de l’APD établie par le CAD sur</w:t>
      </w:r>
      <w:r w:rsidR="00C95181" w:rsidRPr="00C95181">
        <w:rPr>
          <w:color w:val="000000"/>
          <w:sz w:val="18"/>
          <w:szCs w:val="18"/>
          <w:lang w:val="fr-FR"/>
        </w:rPr>
        <w:t xml:space="preserve"> </w:t>
      </w:r>
      <w:hyperlink r:id="rId2" w:history="1">
        <w:r w:rsidR="00C95181" w:rsidRPr="00C95181">
          <w:rPr>
            <w:rStyle w:val="Hyperlink"/>
            <w:sz w:val="18"/>
            <w:szCs w:val="18"/>
            <w:lang w:val="fr-FR"/>
          </w:rPr>
          <w:t xml:space="preserve">DAC List of ODA </w:t>
        </w:r>
        <w:proofErr w:type="spellStart"/>
        <w:r w:rsidR="00C95181" w:rsidRPr="00C95181">
          <w:rPr>
            <w:rStyle w:val="Hyperlink"/>
            <w:sz w:val="18"/>
            <w:szCs w:val="18"/>
            <w:lang w:val="fr-FR"/>
          </w:rPr>
          <w:t>Recipients</w:t>
        </w:r>
        <w:proofErr w:type="spellEnd"/>
        <w:r w:rsidR="00C95181" w:rsidRPr="00C95181">
          <w:rPr>
            <w:rStyle w:val="Hyperlink"/>
            <w:sz w:val="18"/>
            <w:szCs w:val="18"/>
            <w:lang w:val="fr-FR"/>
          </w:rPr>
          <w:t xml:space="preserve"> - OECD</w:t>
        </w:r>
      </w:hyperlink>
      <w:r w:rsidR="00C95181" w:rsidRPr="00C95181">
        <w:rPr>
          <w:sz w:val="18"/>
          <w:szCs w:val="18"/>
          <w:lang w:val="fr-FR"/>
        </w:rPr>
        <w:t>)</w:t>
      </w:r>
    </w:p>
    <w:p w14:paraId="4E18A0FE" w14:textId="63B232BB" w:rsidR="00F21A81" w:rsidRPr="00F21A81" w:rsidRDefault="00F21A81" w:rsidP="00F21A81">
      <w:pPr>
        <w:rPr>
          <w:sz w:val="18"/>
          <w:szCs w:val="18"/>
          <w:lang w:val="fr-FR"/>
        </w:rPr>
      </w:pPr>
    </w:p>
    <w:p w14:paraId="48E2DAF1" w14:textId="21E51FFE" w:rsidR="00F21A81" w:rsidRPr="00F21A81" w:rsidRDefault="00F21A81">
      <w:pPr>
        <w:pStyle w:val="FootnoteText"/>
        <w:rPr>
          <w:lang w:val="fr-FR"/>
        </w:rPr>
      </w:pPr>
    </w:p>
  </w:footnote>
  <w:footnote w:id="6">
    <w:p w14:paraId="61498E52" w14:textId="77777777" w:rsidR="00460189" w:rsidRPr="00292FB0" w:rsidRDefault="00460189" w:rsidP="00292FB0">
      <w:pPr>
        <w:ind w:left="284" w:hanging="284"/>
        <w:rPr>
          <w:sz w:val="20"/>
          <w:lang w:val="fr-BE"/>
        </w:rPr>
      </w:pPr>
      <w:r>
        <w:rPr>
          <w:rStyle w:val="FootnoteReference"/>
          <w:sz w:val="20"/>
        </w:rPr>
        <w:footnoteRef/>
      </w:r>
      <w:r w:rsidRPr="00292FB0">
        <w:rPr>
          <w:lang w:val="fr-BE"/>
        </w:rPr>
        <w:tab/>
      </w:r>
      <w:r>
        <w:rPr>
          <w:sz w:val="20"/>
          <w:lang w:val="fr-BE"/>
        </w:rPr>
        <w:t>Directive 2006/43</w:t>
      </w:r>
      <w:r w:rsidRPr="00292FB0">
        <w:rPr>
          <w:sz w:val="20"/>
          <w:lang w:val="fr-BE"/>
        </w:rPr>
        <w:t xml:space="preserve"> du Parlement européen et du Conseil du 17 mai 2006 concernant les contrôles légaux des comptes annuels et des comptes consolidés et modifiant les directives 78/660/CEE et 83/349/CEE du Conseil, et abrogeant la directive 84/253/CEE du Conseil.</w:t>
      </w:r>
    </w:p>
    <w:p w14:paraId="5DE5D666" w14:textId="77777777" w:rsidR="00460189" w:rsidRPr="00292FB0" w:rsidRDefault="00460189" w:rsidP="00292FB0">
      <w:pPr>
        <w:pStyle w:val="FootnoteText"/>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1E83" w14:textId="77777777" w:rsidR="00F069E8" w:rsidRDefault="00F06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5F09" w14:textId="77777777" w:rsidR="00460189" w:rsidRPr="00042D6D" w:rsidRDefault="00460189">
    <w:pPr>
      <w:pStyle w:val="Header"/>
      <w:jc w:val="right"/>
      <w:rPr>
        <w:rFonts w:ascii="Arial" w:hAnsi="Arial" w:cs="Arial"/>
        <w:i/>
        <w:iCs/>
        <w:sz w:val="16"/>
        <w:szCs w:val="16"/>
        <w:lang w:val="fr-BE"/>
      </w:rPr>
    </w:pPr>
    <w:r w:rsidRPr="00042D6D">
      <w:rPr>
        <w:rFonts w:ascii="Arial" w:hAnsi="Arial" w:cs="Arial"/>
        <w:i/>
        <w:iCs/>
        <w:sz w:val="16"/>
        <w:szCs w:val="16"/>
        <w:lang w:val="fr-BE"/>
      </w:rPr>
      <w:t xml:space="preserve">Termes de référence pour une </w:t>
    </w:r>
    <w:r>
      <w:rPr>
        <w:rFonts w:ascii="Arial" w:hAnsi="Arial" w:cs="Arial"/>
        <w:i/>
        <w:iCs/>
        <w:sz w:val="16"/>
        <w:szCs w:val="16"/>
        <w:lang w:val="fr-BE"/>
      </w:rPr>
      <w:t>vé</w:t>
    </w:r>
    <w:r w:rsidRPr="00042D6D">
      <w:rPr>
        <w:rFonts w:ascii="Arial" w:hAnsi="Arial" w:cs="Arial"/>
        <w:i/>
        <w:iCs/>
        <w:sz w:val="16"/>
        <w:szCs w:val="16"/>
        <w:lang w:val="fr-BE"/>
      </w:rPr>
      <w:t xml:space="preserve">rification </w:t>
    </w:r>
    <w:r>
      <w:rPr>
        <w:rFonts w:ascii="Arial" w:hAnsi="Arial" w:cs="Arial"/>
        <w:i/>
        <w:iCs/>
        <w:sz w:val="16"/>
        <w:szCs w:val="16"/>
        <w:lang w:val="fr-BE"/>
      </w:rPr>
      <w:t>des dépenses</w:t>
    </w:r>
  </w:p>
  <w:p w14:paraId="28D0B7E9" w14:textId="77777777" w:rsidR="00460189" w:rsidRPr="00042D6D" w:rsidRDefault="00460189" w:rsidP="00B610DD">
    <w:pPr>
      <w:pStyle w:val="Header"/>
      <w:jc w:val="right"/>
      <w:rPr>
        <w:rFonts w:ascii="Arial" w:hAnsi="Arial" w:cs="Arial"/>
        <w:i/>
        <w:sz w:val="16"/>
        <w:szCs w:val="16"/>
        <w:lang w:val="fr-BE"/>
      </w:rPr>
    </w:pPr>
  </w:p>
  <w:p w14:paraId="6A2C1EBD" w14:textId="77777777" w:rsidR="00460189" w:rsidRPr="00042D6D" w:rsidRDefault="00460189" w:rsidP="00B610DD">
    <w:pPr>
      <w:pStyle w:val="Header"/>
      <w:jc w:val="right"/>
      <w:rPr>
        <w:rFonts w:ascii="Arial" w:hAnsi="Arial" w:cs="Arial"/>
        <w:i/>
        <w:sz w:val="16"/>
        <w:szCs w:val="16"/>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62AF" w14:textId="77777777" w:rsidR="00460189" w:rsidRPr="006710DC" w:rsidRDefault="00460189">
    <w:pPr>
      <w:pStyle w:val="Header"/>
      <w:jc w:val="right"/>
      <w:rPr>
        <w:rFonts w:ascii="Arial" w:hAnsi="Arial" w:cs="Arial"/>
        <w:i/>
        <w:iCs/>
        <w:sz w:val="16"/>
        <w:szCs w:val="16"/>
        <w:lang w:val="fr-BE"/>
      </w:rPr>
    </w:pPr>
    <w:r w:rsidRPr="006710DC">
      <w:rPr>
        <w:rFonts w:ascii="Arial" w:hAnsi="Arial" w:cs="Arial"/>
        <w:i/>
        <w:iCs/>
        <w:sz w:val="16"/>
        <w:szCs w:val="16"/>
        <w:lang w:val="fr-BE"/>
      </w:rPr>
      <w:t>Termes de référence pour une vérification des dépenses</w:t>
    </w:r>
  </w:p>
  <w:p w14:paraId="32A994D7" w14:textId="77777777" w:rsidR="00460189" w:rsidRPr="006710DC" w:rsidRDefault="00460189" w:rsidP="00DE086F">
    <w:pPr>
      <w:pStyle w:val="Header"/>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FDB6749"/>
    <w:multiLevelType w:val="hybridMultilevel"/>
    <w:tmpl w:val="5D6C4B94"/>
    <w:lvl w:ilvl="0" w:tplc="F28CAFD4">
      <w:start w:val="16"/>
      <w:numFmt w:val="bullet"/>
      <w:lvlText w:val="-"/>
      <w:lvlJc w:val="left"/>
      <w:pPr>
        <w:tabs>
          <w:tab w:val="num" w:pos="720"/>
        </w:tabs>
        <w:ind w:left="720" w:hanging="360"/>
      </w:pPr>
      <w:rPr>
        <w:rFonts w:ascii="Calibri" w:eastAsiaTheme="minorHAnsi" w:hAnsi="Calibri" w:cs="Calibri" w:hint="default"/>
        <w:b w:val="0"/>
      </w:rPr>
    </w:lvl>
    <w:lvl w:ilvl="1" w:tplc="F28CAFD4">
      <w:start w:val="16"/>
      <w:numFmt w:val="bullet"/>
      <w:lvlText w:val="-"/>
      <w:lvlJc w:val="left"/>
      <w:pPr>
        <w:tabs>
          <w:tab w:val="num" w:pos="1440"/>
        </w:tabs>
        <w:ind w:left="1440" w:hanging="360"/>
      </w:pPr>
      <w:rPr>
        <w:rFonts w:ascii="Calibri" w:eastAsiaTheme="minorHAnsi" w:hAnsi="Calibri" w:cs="Calibri" w:hint="default"/>
        <w:b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B3CB1"/>
    <w:multiLevelType w:val="hybridMultilevel"/>
    <w:tmpl w:val="09F2CF7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734306"/>
    <w:multiLevelType w:val="multilevel"/>
    <w:tmpl w:val="5B4A95BC"/>
    <w:lvl w:ilvl="0">
      <w:start w:val="1"/>
      <w:numFmt w:val="decimal"/>
      <w:pStyle w:val="Heading1"/>
      <w:lvlText w:val="%1"/>
      <w:lvlJc w:val="left"/>
      <w:pPr>
        <w:tabs>
          <w:tab w:val="num" w:pos="574"/>
        </w:tabs>
        <w:ind w:left="574" w:hanging="432"/>
      </w:pPr>
      <w:rPr>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146"/>
        </w:tabs>
        <w:ind w:left="1146"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21376C1"/>
    <w:multiLevelType w:val="hybridMultilevel"/>
    <w:tmpl w:val="59EACB08"/>
    <w:lvl w:ilvl="0" w:tplc="9DC29BE8">
      <w:start w:val="1"/>
      <w:numFmt w:val="bullet"/>
      <w:lvlText w:val="-"/>
      <w:lvlJc w:val="left"/>
      <w:pPr>
        <w:ind w:left="360" w:hanging="360"/>
      </w:pPr>
      <w:rPr>
        <w:rFonts w:ascii="SimSun" w:eastAsia="SimSun" w:hAnsi="SimSun"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986825"/>
    <w:multiLevelType w:val="hybridMultilevel"/>
    <w:tmpl w:val="1D18A9D4"/>
    <w:lvl w:ilvl="0" w:tplc="9DC29BE8">
      <w:start w:val="1"/>
      <w:numFmt w:val="bullet"/>
      <w:lvlText w:val="-"/>
      <w:lvlJc w:val="left"/>
      <w:pPr>
        <w:ind w:left="360" w:hanging="360"/>
      </w:pPr>
      <w:rPr>
        <w:rFonts w:ascii="SimSun" w:eastAsia="SimSun" w:hAnsi="SimSun"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7B4F1A"/>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FB75BB"/>
    <w:multiLevelType w:val="hybridMultilevel"/>
    <w:tmpl w:val="D9923FDE"/>
    <w:lvl w:ilvl="0" w:tplc="758605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C79DA"/>
    <w:multiLevelType w:val="hybridMultilevel"/>
    <w:tmpl w:val="F0C2F546"/>
    <w:lvl w:ilvl="0" w:tplc="08090001">
      <w:start w:val="1"/>
      <w:numFmt w:val="bullet"/>
      <w:lvlText w:val=""/>
      <w:lvlJc w:val="left"/>
      <w:pPr>
        <w:tabs>
          <w:tab w:val="num" w:pos="720"/>
        </w:tabs>
        <w:ind w:left="720" w:hanging="360"/>
      </w:pPr>
      <w:rPr>
        <w:rFonts w:ascii="Symbol" w:hAnsi="Symbol" w:hint="default"/>
      </w:rPr>
    </w:lvl>
    <w:lvl w:ilvl="1" w:tplc="F28CAFD4">
      <w:start w:val="16"/>
      <w:numFmt w:val="bullet"/>
      <w:lvlText w:val="-"/>
      <w:lvlJc w:val="left"/>
      <w:pPr>
        <w:tabs>
          <w:tab w:val="num" w:pos="1440"/>
        </w:tabs>
        <w:ind w:left="1440" w:hanging="360"/>
      </w:pPr>
      <w:rPr>
        <w:rFonts w:ascii="Calibri" w:eastAsiaTheme="minorHAnsi" w:hAnsi="Calibri" w:cs="Calibri" w:hint="default"/>
        <w:b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64537057">
    <w:abstractNumId w:val="4"/>
  </w:num>
  <w:num w:numId="2" w16cid:durableId="1013606905">
    <w:abstractNumId w:val="6"/>
  </w:num>
  <w:num w:numId="3" w16cid:durableId="994988460">
    <w:abstractNumId w:val="2"/>
  </w:num>
  <w:num w:numId="4" w16cid:durableId="632099302">
    <w:abstractNumId w:val="14"/>
  </w:num>
  <w:num w:numId="5" w16cid:durableId="1324361185">
    <w:abstractNumId w:val="9"/>
  </w:num>
  <w:num w:numId="6" w16cid:durableId="2034458198">
    <w:abstractNumId w:val="11"/>
  </w:num>
  <w:num w:numId="7" w16cid:durableId="2119641112">
    <w:abstractNumId w:val="12"/>
  </w:num>
  <w:num w:numId="8" w16cid:durableId="1843079633">
    <w:abstractNumId w:val="3"/>
  </w:num>
  <w:num w:numId="9" w16cid:durableId="909731929">
    <w:abstractNumId w:val="0"/>
  </w:num>
  <w:num w:numId="10" w16cid:durableId="2057393180">
    <w:abstractNumId w:val="15"/>
  </w:num>
  <w:num w:numId="11" w16cid:durableId="311452943">
    <w:abstractNumId w:val="13"/>
  </w:num>
  <w:num w:numId="12" w16cid:durableId="419181441">
    <w:abstractNumId w:val="4"/>
  </w:num>
  <w:num w:numId="13" w16cid:durableId="1414668509">
    <w:abstractNumId w:val="4"/>
  </w:num>
  <w:num w:numId="14" w16cid:durableId="990793017">
    <w:abstractNumId w:val="4"/>
  </w:num>
  <w:num w:numId="15" w16cid:durableId="21708462">
    <w:abstractNumId w:val="4"/>
  </w:num>
  <w:num w:numId="16" w16cid:durableId="1848641494">
    <w:abstractNumId w:val="4"/>
  </w:num>
  <w:num w:numId="17" w16cid:durableId="1317998268">
    <w:abstractNumId w:val="4"/>
  </w:num>
  <w:num w:numId="18" w16cid:durableId="467405992">
    <w:abstractNumId w:val="4"/>
  </w:num>
  <w:num w:numId="19" w16cid:durableId="1123764984">
    <w:abstractNumId w:val="4"/>
  </w:num>
  <w:num w:numId="20" w16cid:durableId="1274675657">
    <w:abstractNumId w:val="4"/>
  </w:num>
  <w:num w:numId="21" w16cid:durableId="1151096204">
    <w:abstractNumId w:val="4"/>
  </w:num>
  <w:num w:numId="22" w16cid:durableId="24403767">
    <w:abstractNumId w:val="4"/>
  </w:num>
  <w:num w:numId="23" w16cid:durableId="1860508308">
    <w:abstractNumId w:val="4"/>
  </w:num>
  <w:num w:numId="24" w16cid:durableId="80683839">
    <w:abstractNumId w:val="4"/>
  </w:num>
  <w:num w:numId="25" w16cid:durableId="1964651661">
    <w:abstractNumId w:val="4"/>
  </w:num>
  <w:num w:numId="26" w16cid:durableId="1558009105">
    <w:abstractNumId w:val="8"/>
  </w:num>
  <w:num w:numId="27" w16cid:durableId="1949462676">
    <w:abstractNumId w:val="4"/>
  </w:num>
  <w:num w:numId="28" w16cid:durableId="588319471">
    <w:abstractNumId w:val="5"/>
  </w:num>
  <w:num w:numId="29" w16cid:durableId="1833523681">
    <w:abstractNumId w:val="10"/>
  </w:num>
  <w:num w:numId="30" w16cid:durableId="1762872012">
    <w:abstractNumId w:val="16"/>
  </w:num>
  <w:num w:numId="31" w16cid:durableId="1446655200">
    <w:abstractNumId w:val="1"/>
  </w:num>
  <w:num w:numId="32" w16cid:durableId="71107465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078EC"/>
    <w:rsid w:val="00001615"/>
    <w:rsid w:val="000017E9"/>
    <w:rsid w:val="00002DB2"/>
    <w:rsid w:val="00003EF7"/>
    <w:rsid w:val="0000487B"/>
    <w:rsid w:val="00004F9A"/>
    <w:rsid w:val="000102FE"/>
    <w:rsid w:val="00011814"/>
    <w:rsid w:val="00012378"/>
    <w:rsid w:val="000125D0"/>
    <w:rsid w:val="00012837"/>
    <w:rsid w:val="00014358"/>
    <w:rsid w:val="0001493B"/>
    <w:rsid w:val="00017985"/>
    <w:rsid w:val="00020BDE"/>
    <w:rsid w:val="000212A9"/>
    <w:rsid w:val="00021377"/>
    <w:rsid w:val="0002183C"/>
    <w:rsid w:val="00024123"/>
    <w:rsid w:val="000301E2"/>
    <w:rsid w:val="00030C5F"/>
    <w:rsid w:val="000323E7"/>
    <w:rsid w:val="00033574"/>
    <w:rsid w:val="0003394C"/>
    <w:rsid w:val="0003416C"/>
    <w:rsid w:val="000359A4"/>
    <w:rsid w:val="00035BC3"/>
    <w:rsid w:val="00036430"/>
    <w:rsid w:val="0004104A"/>
    <w:rsid w:val="00041570"/>
    <w:rsid w:val="00041B1A"/>
    <w:rsid w:val="00042622"/>
    <w:rsid w:val="00042D6D"/>
    <w:rsid w:val="00042FCA"/>
    <w:rsid w:val="00043927"/>
    <w:rsid w:val="00043AA1"/>
    <w:rsid w:val="00044490"/>
    <w:rsid w:val="00045DE3"/>
    <w:rsid w:val="000508D9"/>
    <w:rsid w:val="000527BE"/>
    <w:rsid w:val="0005317D"/>
    <w:rsid w:val="0005481B"/>
    <w:rsid w:val="00056FE8"/>
    <w:rsid w:val="00057053"/>
    <w:rsid w:val="000606B5"/>
    <w:rsid w:val="00060F9A"/>
    <w:rsid w:val="000612B8"/>
    <w:rsid w:val="00061C4D"/>
    <w:rsid w:val="000621E7"/>
    <w:rsid w:val="0006369C"/>
    <w:rsid w:val="00063736"/>
    <w:rsid w:val="00064104"/>
    <w:rsid w:val="00064AFB"/>
    <w:rsid w:val="000666C7"/>
    <w:rsid w:val="00066C5B"/>
    <w:rsid w:val="00067EDC"/>
    <w:rsid w:val="00070D9B"/>
    <w:rsid w:val="000714C6"/>
    <w:rsid w:val="0007260E"/>
    <w:rsid w:val="00072FC7"/>
    <w:rsid w:val="00074386"/>
    <w:rsid w:val="000758D4"/>
    <w:rsid w:val="00075F9A"/>
    <w:rsid w:val="00076155"/>
    <w:rsid w:val="000804F3"/>
    <w:rsid w:val="00084AEC"/>
    <w:rsid w:val="00085037"/>
    <w:rsid w:val="00085549"/>
    <w:rsid w:val="0008574B"/>
    <w:rsid w:val="000861DF"/>
    <w:rsid w:val="00090618"/>
    <w:rsid w:val="00090BCC"/>
    <w:rsid w:val="00090DA0"/>
    <w:rsid w:val="000913E8"/>
    <w:rsid w:val="00091781"/>
    <w:rsid w:val="00091E66"/>
    <w:rsid w:val="00092521"/>
    <w:rsid w:val="00092A1E"/>
    <w:rsid w:val="00092F5A"/>
    <w:rsid w:val="000933B0"/>
    <w:rsid w:val="00093E16"/>
    <w:rsid w:val="00094265"/>
    <w:rsid w:val="000946E9"/>
    <w:rsid w:val="00094B98"/>
    <w:rsid w:val="00095049"/>
    <w:rsid w:val="00096B93"/>
    <w:rsid w:val="000978B2"/>
    <w:rsid w:val="0009795E"/>
    <w:rsid w:val="00097989"/>
    <w:rsid w:val="000A2583"/>
    <w:rsid w:val="000A3949"/>
    <w:rsid w:val="000A39DD"/>
    <w:rsid w:val="000A536D"/>
    <w:rsid w:val="000A58AC"/>
    <w:rsid w:val="000A6604"/>
    <w:rsid w:val="000A68F8"/>
    <w:rsid w:val="000B1243"/>
    <w:rsid w:val="000B1C35"/>
    <w:rsid w:val="000B2502"/>
    <w:rsid w:val="000B4236"/>
    <w:rsid w:val="000B455B"/>
    <w:rsid w:val="000B4C57"/>
    <w:rsid w:val="000B52DF"/>
    <w:rsid w:val="000B579A"/>
    <w:rsid w:val="000B5B79"/>
    <w:rsid w:val="000B6B96"/>
    <w:rsid w:val="000B6F09"/>
    <w:rsid w:val="000C0B8C"/>
    <w:rsid w:val="000C0F1B"/>
    <w:rsid w:val="000C16A9"/>
    <w:rsid w:val="000C549E"/>
    <w:rsid w:val="000C554D"/>
    <w:rsid w:val="000C65FA"/>
    <w:rsid w:val="000C6E21"/>
    <w:rsid w:val="000D12F5"/>
    <w:rsid w:val="000D146F"/>
    <w:rsid w:val="000D25DD"/>
    <w:rsid w:val="000D26D6"/>
    <w:rsid w:val="000D3175"/>
    <w:rsid w:val="000D3BA1"/>
    <w:rsid w:val="000D5255"/>
    <w:rsid w:val="000D6710"/>
    <w:rsid w:val="000D7E6F"/>
    <w:rsid w:val="000E0B95"/>
    <w:rsid w:val="000E0C86"/>
    <w:rsid w:val="000E1314"/>
    <w:rsid w:val="000E2215"/>
    <w:rsid w:val="000E3666"/>
    <w:rsid w:val="000E4A07"/>
    <w:rsid w:val="000E5E84"/>
    <w:rsid w:val="000E65F2"/>
    <w:rsid w:val="000E6C47"/>
    <w:rsid w:val="000E75C9"/>
    <w:rsid w:val="000E7B88"/>
    <w:rsid w:val="000E7CCD"/>
    <w:rsid w:val="000E7FDF"/>
    <w:rsid w:val="000F2BA3"/>
    <w:rsid w:val="000F33E0"/>
    <w:rsid w:val="000F3E33"/>
    <w:rsid w:val="000F4C44"/>
    <w:rsid w:val="000F546D"/>
    <w:rsid w:val="000F593F"/>
    <w:rsid w:val="000F59B0"/>
    <w:rsid w:val="000F615F"/>
    <w:rsid w:val="000F681F"/>
    <w:rsid w:val="000F6A9E"/>
    <w:rsid w:val="000F6E75"/>
    <w:rsid w:val="00100A5B"/>
    <w:rsid w:val="00100C66"/>
    <w:rsid w:val="00100E5C"/>
    <w:rsid w:val="00101C55"/>
    <w:rsid w:val="00101DD1"/>
    <w:rsid w:val="001028D6"/>
    <w:rsid w:val="001028F1"/>
    <w:rsid w:val="001046C4"/>
    <w:rsid w:val="0010640C"/>
    <w:rsid w:val="00107D3E"/>
    <w:rsid w:val="0011049B"/>
    <w:rsid w:val="001138A2"/>
    <w:rsid w:val="00113B7C"/>
    <w:rsid w:val="00113E57"/>
    <w:rsid w:val="00114342"/>
    <w:rsid w:val="001145AA"/>
    <w:rsid w:val="001151D8"/>
    <w:rsid w:val="00115FC9"/>
    <w:rsid w:val="00116ACF"/>
    <w:rsid w:val="001171FB"/>
    <w:rsid w:val="001173B9"/>
    <w:rsid w:val="00120F9F"/>
    <w:rsid w:val="00121B4F"/>
    <w:rsid w:val="00122473"/>
    <w:rsid w:val="001247D6"/>
    <w:rsid w:val="0013174D"/>
    <w:rsid w:val="00131C3B"/>
    <w:rsid w:val="0013263F"/>
    <w:rsid w:val="0013312E"/>
    <w:rsid w:val="001336F6"/>
    <w:rsid w:val="00134788"/>
    <w:rsid w:val="00134C36"/>
    <w:rsid w:val="00134CBB"/>
    <w:rsid w:val="00135245"/>
    <w:rsid w:val="00135EBB"/>
    <w:rsid w:val="0013696D"/>
    <w:rsid w:val="00136C3A"/>
    <w:rsid w:val="00136C3F"/>
    <w:rsid w:val="00136CCD"/>
    <w:rsid w:val="001425A1"/>
    <w:rsid w:val="00142ACA"/>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41A"/>
    <w:rsid w:val="0015332D"/>
    <w:rsid w:val="00153B72"/>
    <w:rsid w:val="00154D67"/>
    <w:rsid w:val="001560B5"/>
    <w:rsid w:val="00157E6C"/>
    <w:rsid w:val="001626FB"/>
    <w:rsid w:val="001656BE"/>
    <w:rsid w:val="00166201"/>
    <w:rsid w:val="00167581"/>
    <w:rsid w:val="00167B7D"/>
    <w:rsid w:val="00170261"/>
    <w:rsid w:val="00170534"/>
    <w:rsid w:val="001715C2"/>
    <w:rsid w:val="00171FC5"/>
    <w:rsid w:val="00171FDF"/>
    <w:rsid w:val="00172EDE"/>
    <w:rsid w:val="00173075"/>
    <w:rsid w:val="001738A2"/>
    <w:rsid w:val="001748E0"/>
    <w:rsid w:val="00175D48"/>
    <w:rsid w:val="001778A8"/>
    <w:rsid w:val="00177EE9"/>
    <w:rsid w:val="00180DDF"/>
    <w:rsid w:val="0018114E"/>
    <w:rsid w:val="001815AD"/>
    <w:rsid w:val="00182613"/>
    <w:rsid w:val="0018520E"/>
    <w:rsid w:val="001859DF"/>
    <w:rsid w:val="00185B2E"/>
    <w:rsid w:val="00186C86"/>
    <w:rsid w:val="001872A8"/>
    <w:rsid w:val="001908AF"/>
    <w:rsid w:val="00190C36"/>
    <w:rsid w:val="001923C1"/>
    <w:rsid w:val="00192637"/>
    <w:rsid w:val="00192FC0"/>
    <w:rsid w:val="001932C2"/>
    <w:rsid w:val="00194FCB"/>
    <w:rsid w:val="00195118"/>
    <w:rsid w:val="00195457"/>
    <w:rsid w:val="00196261"/>
    <w:rsid w:val="001967ED"/>
    <w:rsid w:val="00196A4C"/>
    <w:rsid w:val="001A0CBC"/>
    <w:rsid w:val="001A0F81"/>
    <w:rsid w:val="001A28D7"/>
    <w:rsid w:val="001A30D5"/>
    <w:rsid w:val="001A36B3"/>
    <w:rsid w:val="001A42B9"/>
    <w:rsid w:val="001A435A"/>
    <w:rsid w:val="001A50C9"/>
    <w:rsid w:val="001A51D2"/>
    <w:rsid w:val="001A5B02"/>
    <w:rsid w:val="001A5DC6"/>
    <w:rsid w:val="001A6203"/>
    <w:rsid w:val="001A7047"/>
    <w:rsid w:val="001A715E"/>
    <w:rsid w:val="001B027B"/>
    <w:rsid w:val="001B0FAE"/>
    <w:rsid w:val="001B1442"/>
    <w:rsid w:val="001B2596"/>
    <w:rsid w:val="001B2A5B"/>
    <w:rsid w:val="001B52FD"/>
    <w:rsid w:val="001B547C"/>
    <w:rsid w:val="001B73D4"/>
    <w:rsid w:val="001B7759"/>
    <w:rsid w:val="001B7783"/>
    <w:rsid w:val="001B7E13"/>
    <w:rsid w:val="001C076D"/>
    <w:rsid w:val="001C0797"/>
    <w:rsid w:val="001C1B51"/>
    <w:rsid w:val="001C3A77"/>
    <w:rsid w:val="001C3B78"/>
    <w:rsid w:val="001C4804"/>
    <w:rsid w:val="001C4B90"/>
    <w:rsid w:val="001C59CB"/>
    <w:rsid w:val="001D0EE2"/>
    <w:rsid w:val="001D11C6"/>
    <w:rsid w:val="001D1263"/>
    <w:rsid w:val="001D3538"/>
    <w:rsid w:val="001D4FFD"/>
    <w:rsid w:val="001D606E"/>
    <w:rsid w:val="001D6230"/>
    <w:rsid w:val="001D763B"/>
    <w:rsid w:val="001D7679"/>
    <w:rsid w:val="001E0A7B"/>
    <w:rsid w:val="001E0F18"/>
    <w:rsid w:val="001E0F45"/>
    <w:rsid w:val="001E115E"/>
    <w:rsid w:val="001E32EA"/>
    <w:rsid w:val="001E3CF3"/>
    <w:rsid w:val="001E4C75"/>
    <w:rsid w:val="001E55D5"/>
    <w:rsid w:val="001E6E7A"/>
    <w:rsid w:val="001E6F0C"/>
    <w:rsid w:val="001E7598"/>
    <w:rsid w:val="001F10F3"/>
    <w:rsid w:val="001F338E"/>
    <w:rsid w:val="001F3F7F"/>
    <w:rsid w:val="001F492D"/>
    <w:rsid w:val="001F7124"/>
    <w:rsid w:val="002007B8"/>
    <w:rsid w:val="00202739"/>
    <w:rsid w:val="0020287E"/>
    <w:rsid w:val="00202CCA"/>
    <w:rsid w:val="00202DDD"/>
    <w:rsid w:val="00203826"/>
    <w:rsid w:val="00204AD9"/>
    <w:rsid w:val="00204FA8"/>
    <w:rsid w:val="002052C9"/>
    <w:rsid w:val="00205906"/>
    <w:rsid w:val="00206ABB"/>
    <w:rsid w:val="00206C05"/>
    <w:rsid w:val="0021071D"/>
    <w:rsid w:val="00212A1E"/>
    <w:rsid w:val="002132AA"/>
    <w:rsid w:val="00213DF6"/>
    <w:rsid w:val="002150FF"/>
    <w:rsid w:val="00216165"/>
    <w:rsid w:val="00217B54"/>
    <w:rsid w:val="00217E7A"/>
    <w:rsid w:val="00220010"/>
    <w:rsid w:val="002207A6"/>
    <w:rsid w:val="002209C7"/>
    <w:rsid w:val="00220A2D"/>
    <w:rsid w:val="002221D6"/>
    <w:rsid w:val="00222D21"/>
    <w:rsid w:val="00223D31"/>
    <w:rsid w:val="00224BAD"/>
    <w:rsid w:val="002257DA"/>
    <w:rsid w:val="0022711E"/>
    <w:rsid w:val="00232140"/>
    <w:rsid w:val="00232E0B"/>
    <w:rsid w:val="00234A60"/>
    <w:rsid w:val="00234B2E"/>
    <w:rsid w:val="00235B5B"/>
    <w:rsid w:val="00236143"/>
    <w:rsid w:val="0023664B"/>
    <w:rsid w:val="0023679C"/>
    <w:rsid w:val="002400DB"/>
    <w:rsid w:val="002408B4"/>
    <w:rsid w:val="00241282"/>
    <w:rsid w:val="002419E5"/>
    <w:rsid w:val="002434E7"/>
    <w:rsid w:val="002453E9"/>
    <w:rsid w:val="002453F0"/>
    <w:rsid w:val="00245718"/>
    <w:rsid w:val="00245C49"/>
    <w:rsid w:val="00246223"/>
    <w:rsid w:val="00246C26"/>
    <w:rsid w:val="00247710"/>
    <w:rsid w:val="00251029"/>
    <w:rsid w:val="002511A1"/>
    <w:rsid w:val="00251881"/>
    <w:rsid w:val="00252B7D"/>
    <w:rsid w:val="00252D5D"/>
    <w:rsid w:val="00253C9E"/>
    <w:rsid w:val="00253CEC"/>
    <w:rsid w:val="00254746"/>
    <w:rsid w:val="00254E24"/>
    <w:rsid w:val="002551AB"/>
    <w:rsid w:val="00257BB9"/>
    <w:rsid w:val="00257E3A"/>
    <w:rsid w:val="00260F6D"/>
    <w:rsid w:val="00261234"/>
    <w:rsid w:val="00262754"/>
    <w:rsid w:val="00263531"/>
    <w:rsid w:val="002637DE"/>
    <w:rsid w:val="00266F98"/>
    <w:rsid w:val="002671E2"/>
    <w:rsid w:val="00267856"/>
    <w:rsid w:val="00267FF8"/>
    <w:rsid w:val="002719D6"/>
    <w:rsid w:val="00271BC6"/>
    <w:rsid w:val="00273128"/>
    <w:rsid w:val="00273598"/>
    <w:rsid w:val="00275158"/>
    <w:rsid w:val="002761EB"/>
    <w:rsid w:val="00276998"/>
    <w:rsid w:val="002827B8"/>
    <w:rsid w:val="00282845"/>
    <w:rsid w:val="00284342"/>
    <w:rsid w:val="00284EBC"/>
    <w:rsid w:val="0028574C"/>
    <w:rsid w:val="00285E32"/>
    <w:rsid w:val="00286E48"/>
    <w:rsid w:val="00287BF6"/>
    <w:rsid w:val="00290740"/>
    <w:rsid w:val="00291122"/>
    <w:rsid w:val="002918F5"/>
    <w:rsid w:val="00291C94"/>
    <w:rsid w:val="00291FC6"/>
    <w:rsid w:val="00292544"/>
    <w:rsid w:val="00292FB0"/>
    <w:rsid w:val="00293066"/>
    <w:rsid w:val="0029340B"/>
    <w:rsid w:val="00293C0B"/>
    <w:rsid w:val="00294DCC"/>
    <w:rsid w:val="00294E83"/>
    <w:rsid w:val="00295062"/>
    <w:rsid w:val="00295B18"/>
    <w:rsid w:val="0029697E"/>
    <w:rsid w:val="0029721C"/>
    <w:rsid w:val="002A02A8"/>
    <w:rsid w:val="002A0C43"/>
    <w:rsid w:val="002A1A32"/>
    <w:rsid w:val="002A435B"/>
    <w:rsid w:val="002A4E20"/>
    <w:rsid w:val="002A533E"/>
    <w:rsid w:val="002A546A"/>
    <w:rsid w:val="002A5F6F"/>
    <w:rsid w:val="002A61C0"/>
    <w:rsid w:val="002A781B"/>
    <w:rsid w:val="002A7A39"/>
    <w:rsid w:val="002A7E53"/>
    <w:rsid w:val="002B0170"/>
    <w:rsid w:val="002B0254"/>
    <w:rsid w:val="002B1321"/>
    <w:rsid w:val="002B1B0A"/>
    <w:rsid w:val="002B1C7C"/>
    <w:rsid w:val="002B30A5"/>
    <w:rsid w:val="002B4874"/>
    <w:rsid w:val="002B4D82"/>
    <w:rsid w:val="002B5A29"/>
    <w:rsid w:val="002B6CC6"/>
    <w:rsid w:val="002B72E4"/>
    <w:rsid w:val="002B7C45"/>
    <w:rsid w:val="002C04D7"/>
    <w:rsid w:val="002C0EA3"/>
    <w:rsid w:val="002C1319"/>
    <w:rsid w:val="002C2AA6"/>
    <w:rsid w:val="002C2CCC"/>
    <w:rsid w:val="002C3301"/>
    <w:rsid w:val="002C4454"/>
    <w:rsid w:val="002C56D5"/>
    <w:rsid w:val="002C6484"/>
    <w:rsid w:val="002C7108"/>
    <w:rsid w:val="002C7BFA"/>
    <w:rsid w:val="002C7DEC"/>
    <w:rsid w:val="002C7FD6"/>
    <w:rsid w:val="002D141D"/>
    <w:rsid w:val="002D167F"/>
    <w:rsid w:val="002D1F9C"/>
    <w:rsid w:val="002D35D3"/>
    <w:rsid w:val="002D36B5"/>
    <w:rsid w:val="002D3F87"/>
    <w:rsid w:val="002D4294"/>
    <w:rsid w:val="002D43BC"/>
    <w:rsid w:val="002D6A91"/>
    <w:rsid w:val="002D7888"/>
    <w:rsid w:val="002D7DBE"/>
    <w:rsid w:val="002E232D"/>
    <w:rsid w:val="002E4F86"/>
    <w:rsid w:val="002E5AE2"/>
    <w:rsid w:val="002E5BD7"/>
    <w:rsid w:val="002F3220"/>
    <w:rsid w:val="002F3532"/>
    <w:rsid w:val="002F45AC"/>
    <w:rsid w:val="002F46A9"/>
    <w:rsid w:val="002F5277"/>
    <w:rsid w:val="002F59F6"/>
    <w:rsid w:val="002F7469"/>
    <w:rsid w:val="003011E4"/>
    <w:rsid w:val="00302AE2"/>
    <w:rsid w:val="00302F24"/>
    <w:rsid w:val="003036A0"/>
    <w:rsid w:val="00304815"/>
    <w:rsid w:val="003079FE"/>
    <w:rsid w:val="00310FF5"/>
    <w:rsid w:val="003136D6"/>
    <w:rsid w:val="003139F5"/>
    <w:rsid w:val="00313C38"/>
    <w:rsid w:val="00314F3D"/>
    <w:rsid w:val="00314F6F"/>
    <w:rsid w:val="0031671D"/>
    <w:rsid w:val="00316D09"/>
    <w:rsid w:val="003176FC"/>
    <w:rsid w:val="00320194"/>
    <w:rsid w:val="003207E0"/>
    <w:rsid w:val="003211D9"/>
    <w:rsid w:val="0032163A"/>
    <w:rsid w:val="0032167F"/>
    <w:rsid w:val="003225AC"/>
    <w:rsid w:val="0032421B"/>
    <w:rsid w:val="0032512B"/>
    <w:rsid w:val="00327B3F"/>
    <w:rsid w:val="00327D42"/>
    <w:rsid w:val="00327FBC"/>
    <w:rsid w:val="00330E15"/>
    <w:rsid w:val="0033391A"/>
    <w:rsid w:val="00334D23"/>
    <w:rsid w:val="00335597"/>
    <w:rsid w:val="00337097"/>
    <w:rsid w:val="00337694"/>
    <w:rsid w:val="00341075"/>
    <w:rsid w:val="00341EC9"/>
    <w:rsid w:val="00342559"/>
    <w:rsid w:val="00342837"/>
    <w:rsid w:val="0034429D"/>
    <w:rsid w:val="003445E3"/>
    <w:rsid w:val="00344969"/>
    <w:rsid w:val="0034773C"/>
    <w:rsid w:val="00347CA7"/>
    <w:rsid w:val="0035038F"/>
    <w:rsid w:val="00351590"/>
    <w:rsid w:val="003523C8"/>
    <w:rsid w:val="003526B3"/>
    <w:rsid w:val="003526FB"/>
    <w:rsid w:val="00352B89"/>
    <w:rsid w:val="003551CE"/>
    <w:rsid w:val="003555E7"/>
    <w:rsid w:val="00355AB8"/>
    <w:rsid w:val="00355DB0"/>
    <w:rsid w:val="003565FE"/>
    <w:rsid w:val="00362FA8"/>
    <w:rsid w:val="0036387F"/>
    <w:rsid w:val="0036440F"/>
    <w:rsid w:val="00365707"/>
    <w:rsid w:val="00371584"/>
    <w:rsid w:val="00371A43"/>
    <w:rsid w:val="00371D27"/>
    <w:rsid w:val="00372A68"/>
    <w:rsid w:val="003732F9"/>
    <w:rsid w:val="0037511B"/>
    <w:rsid w:val="00375516"/>
    <w:rsid w:val="00375DA9"/>
    <w:rsid w:val="003764A6"/>
    <w:rsid w:val="00376E09"/>
    <w:rsid w:val="003800EC"/>
    <w:rsid w:val="00380287"/>
    <w:rsid w:val="00380816"/>
    <w:rsid w:val="003814B4"/>
    <w:rsid w:val="00382F8F"/>
    <w:rsid w:val="00383002"/>
    <w:rsid w:val="00383E96"/>
    <w:rsid w:val="003865EC"/>
    <w:rsid w:val="00386A83"/>
    <w:rsid w:val="003874CB"/>
    <w:rsid w:val="00391305"/>
    <w:rsid w:val="00391A62"/>
    <w:rsid w:val="00391AD8"/>
    <w:rsid w:val="00391B25"/>
    <w:rsid w:val="00391B99"/>
    <w:rsid w:val="003929A8"/>
    <w:rsid w:val="00392ACF"/>
    <w:rsid w:val="00394C86"/>
    <w:rsid w:val="003A1257"/>
    <w:rsid w:val="003A1CEB"/>
    <w:rsid w:val="003A31A0"/>
    <w:rsid w:val="003A36CD"/>
    <w:rsid w:val="003A3845"/>
    <w:rsid w:val="003A43F0"/>
    <w:rsid w:val="003A5013"/>
    <w:rsid w:val="003A5A7D"/>
    <w:rsid w:val="003A654D"/>
    <w:rsid w:val="003A6DC9"/>
    <w:rsid w:val="003A700C"/>
    <w:rsid w:val="003A7797"/>
    <w:rsid w:val="003B0259"/>
    <w:rsid w:val="003B44F8"/>
    <w:rsid w:val="003B64EA"/>
    <w:rsid w:val="003B67C8"/>
    <w:rsid w:val="003B6DD3"/>
    <w:rsid w:val="003B73B9"/>
    <w:rsid w:val="003C059D"/>
    <w:rsid w:val="003C0834"/>
    <w:rsid w:val="003C213F"/>
    <w:rsid w:val="003C2486"/>
    <w:rsid w:val="003D0A25"/>
    <w:rsid w:val="003D2712"/>
    <w:rsid w:val="003D2D82"/>
    <w:rsid w:val="003D3091"/>
    <w:rsid w:val="003D494A"/>
    <w:rsid w:val="003D5306"/>
    <w:rsid w:val="003D561B"/>
    <w:rsid w:val="003D6C65"/>
    <w:rsid w:val="003D7F13"/>
    <w:rsid w:val="003E0182"/>
    <w:rsid w:val="003E2625"/>
    <w:rsid w:val="003E39B2"/>
    <w:rsid w:val="003E3A30"/>
    <w:rsid w:val="003E3E01"/>
    <w:rsid w:val="003E60C5"/>
    <w:rsid w:val="003E6C50"/>
    <w:rsid w:val="003E79F2"/>
    <w:rsid w:val="003F1752"/>
    <w:rsid w:val="003F2BAD"/>
    <w:rsid w:val="003F4010"/>
    <w:rsid w:val="003F4932"/>
    <w:rsid w:val="003F5C51"/>
    <w:rsid w:val="003F7BD0"/>
    <w:rsid w:val="004003DC"/>
    <w:rsid w:val="0040114F"/>
    <w:rsid w:val="004017FF"/>
    <w:rsid w:val="0040217D"/>
    <w:rsid w:val="00402E96"/>
    <w:rsid w:val="004036F7"/>
    <w:rsid w:val="00406E94"/>
    <w:rsid w:val="00410718"/>
    <w:rsid w:val="004108BA"/>
    <w:rsid w:val="00410B15"/>
    <w:rsid w:val="004116C2"/>
    <w:rsid w:val="0041173E"/>
    <w:rsid w:val="004148D3"/>
    <w:rsid w:val="00414D5A"/>
    <w:rsid w:val="00414DD0"/>
    <w:rsid w:val="004151D4"/>
    <w:rsid w:val="00415F4D"/>
    <w:rsid w:val="004173C2"/>
    <w:rsid w:val="004215F3"/>
    <w:rsid w:val="00422795"/>
    <w:rsid w:val="00423554"/>
    <w:rsid w:val="004242DE"/>
    <w:rsid w:val="00425384"/>
    <w:rsid w:val="00427D84"/>
    <w:rsid w:val="0043431C"/>
    <w:rsid w:val="00435584"/>
    <w:rsid w:val="00435744"/>
    <w:rsid w:val="00441628"/>
    <w:rsid w:val="00442245"/>
    <w:rsid w:val="00442345"/>
    <w:rsid w:val="004429F7"/>
    <w:rsid w:val="00442AD2"/>
    <w:rsid w:val="00442D70"/>
    <w:rsid w:val="00442F05"/>
    <w:rsid w:val="00442FA6"/>
    <w:rsid w:val="00444535"/>
    <w:rsid w:val="00444A66"/>
    <w:rsid w:val="004453F7"/>
    <w:rsid w:val="0044548C"/>
    <w:rsid w:val="00446310"/>
    <w:rsid w:val="0044657D"/>
    <w:rsid w:val="004508E4"/>
    <w:rsid w:val="00451928"/>
    <w:rsid w:val="00453859"/>
    <w:rsid w:val="00457541"/>
    <w:rsid w:val="0045757B"/>
    <w:rsid w:val="00460189"/>
    <w:rsid w:val="0046040E"/>
    <w:rsid w:val="0046142C"/>
    <w:rsid w:val="004623AE"/>
    <w:rsid w:val="00463A8A"/>
    <w:rsid w:val="00464FA3"/>
    <w:rsid w:val="00465027"/>
    <w:rsid w:val="00465D40"/>
    <w:rsid w:val="00466A53"/>
    <w:rsid w:val="0047045A"/>
    <w:rsid w:val="00470B2D"/>
    <w:rsid w:val="00472B6C"/>
    <w:rsid w:val="004732E0"/>
    <w:rsid w:val="004757F8"/>
    <w:rsid w:val="0047722D"/>
    <w:rsid w:val="00477EC0"/>
    <w:rsid w:val="004803B0"/>
    <w:rsid w:val="0048395D"/>
    <w:rsid w:val="004839DE"/>
    <w:rsid w:val="0048485A"/>
    <w:rsid w:val="00484C8F"/>
    <w:rsid w:val="0048514E"/>
    <w:rsid w:val="004851E4"/>
    <w:rsid w:val="00486A20"/>
    <w:rsid w:val="004873EB"/>
    <w:rsid w:val="00487F6E"/>
    <w:rsid w:val="004906C6"/>
    <w:rsid w:val="00491979"/>
    <w:rsid w:val="00491C93"/>
    <w:rsid w:val="004924FA"/>
    <w:rsid w:val="0049277C"/>
    <w:rsid w:val="00493AF9"/>
    <w:rsid w:val="004948D9"/>
    <w:rsid w:val="00496859"/>
    <w:rsid w:val="0049699D"/>
    <w:rsid w:val="004A0482"/>
    <w:rsid w:val="004A0907"/>
    <w:rsid w:val="004A1ADB"/>
    <w:rsid w:val="004A22C0"/>
    <w:rsid w:val="004A349A"/>
    <w:rsid w:val="004A34B2"/>
    <w:rsid w:val="004A3DB5"/>
    <w:rsid w:val="004A4528"/>
    <w:rsid w:val="004A46F8"/>
    <w:rsid w:val="004A4EBE"/>
    <w:rsid w:val="004A5279"/>
    <w:rsid w:val="004A54D0"/>
    <w:rsid w:val="004A5ED0"/>
    <w:rsid w:val="004A5FAD"/>
    <w:rsid w:val="004A679B"/>
    <w:rsid w:val="004A7F7C"/>
    <w:rsid w:val="004B0ECF"/>
    <w:rsid w:val="004B0EE8"/>
    <w:rsid w:val="004B21E6"/>
    <w:rsid w:val="004B44BB"/>
    <w:rsid w:val="004B4E16"/>
    <w:rsid w:val="004B633E"/>
    <w:rsid w:val="004B76DF"/>
    <w:rsid w:val="004C05E2"/>
    <w:rsid w:val="004C0A92"/>
    <w:rsid w:val="004C0F83"/>
    <w:rsid w:val="004C1F2D"/>
    <w:rsid w:val="004C1F98"/>
    <w:rsid w:val="004C26A6"/>
    <w:rsid w:val="004C2B82"/>
    <w:rsid w:val="004C44A2"/>
    <w:rsid w:val="004C477D"/>
    <w:rsid w:val="004C479D"/>
    <w:rsid w:val="004C48F2"/>
    <w:rsid w:val="004C61A8"/>
    <w:rsid w:val="004C7351"/>
    <w:rsid w:val="004D1040"/>
    <w:rsid w:val="004D1FEB"/>
    <w:rsid w:val="004D2565"/>
    <w:rsid w:val="004D2A39"/>
    <w:rsid w:val="004D333B"/>
    <w:rsid w:val="004D4E32"/>
    <w:rsid w:val="004D510A"/>
    <w:rsid w:val="004D6F80"/>
    <w:rsid w:val="004D7B15"/>
    <w:rsid w:val="004E0BD1"/>
    <w:rsid w:val="004E0D3A"/>
    <w:rsid w:val="004E140C"/>
    <w:rsid w:val="004E4BA1"/>
    <w:rsid w:val="004E5003"/>
    <w:rsid w:val="004E62BB"/>
    <w:rsid w:val="004E645E"/>
    <w:rsid w:val="004E6E04"/>
    <w:rsid w:val="004E6FA6"/>
    <w:rsid w:val="004F0BDB"/>
    <w:rsid w:val="004F190C"/>
    <w:rsid w:val="004F1B0A"/>
    <w:rsid w:val="004F1CFF"/>
    <w:rsid w:val="004F6185"/>
    <w:rsid w:val="004F7ABB"/>
    <w:rsid w:val="004F7BA1"/>
    <w:rsid w:val="00500177"/>
    <w:rsid w:val="0050107F"/>
    <w:rsid w:val="005023C6"/>
    <w:rsid w:val="005025E7"/>
    <w:rsid w:val="005032DB"/>
    <w:rsid w:val="00503C3C"/>
    <w:rsid w:val="00503C5E"/>
    <w:rsid w:val="00504B14"/>
    <w:rsid w:val="00507534"/>
    <w:rsid w:val="00510908"/>
    <w:rsid w:val="005111A6"/>
    <w:rsid w:val="00511B8D"/>
    <w:rsid w:val="00511BB0"/>
    <w:rsid w:val="005121EE"/>
    <w:rsid w:val="0051253A"/>
    <w:rsid w:val="00513CC6"/>
    <w:rsid w:val="00513F9F"/>
    <w:rsid w:val="00514971"/>
    <w:rsid w:val="00514D73"/>
    <w:rsid w:val="00514E47"/>
    <w:rsid w:val="00517790"/>
    <w:rsid w:val="00523577"/>
    <w:rsid w:val="005235A4"/>
    <w:rsid w:val="00524AE5"/>
    <w:rsid w:val="005254BA"/>
    <w:rsid w:val="00525BD4"/>
    <w:rsid w:val="005265CA"/>
    <w:rsid w:val="005276FD"/>
    <w:rsid w:val="00527723"/>
    <w:rsid w:val="00527849"/>
    <w:rsid w:val="005279B0"/>
    <w:rsid w:val="00527BD2"/>
    <w:rsid w:val="005301A4"/>
    <w:rsid w:val="00533306"/>
    <w:rsid w:val="005343EB"/>
    <w:rsid w:val="0053455B"/>
    <w:rsid w:val="00534B8D"/>
    <w:rsid w:val="00534D7A"/>
    <w:rsid w:val="0053568E"/>
    <w:rsid w:val="00536A48"/>
    <w:rsid w:val="00540D2B"/>
    <w:rsid w:val="005422B3"/>
    <w:rsid w:val="00543A8D"/>
    <w:rsid w:val="00543F9C"/>
    <w:rsid w:val="00545176"/>
    <w:rsid w:val="00545BB6"/>
    <w:rsid w:val="00545F91"/>
    <w:rsid w:val="00546D4F"/>
    <w:rsid w:val="00546D8B"/>
    <w:rsid w:val="005477CD"/>
    <w:rsid w:val="00550AE3"/>
    <w:rsid w:val="0055115A"/>
    <w:rsid w:val="0055123B"/>
    <w:rsid w:val="00551341"/>
    <w:rsid w:val="00552960"/>
    <w:rsid w:val="0055461F"/>
    <w:rsid w:val="00554C48"/>
    <w:rsid w:val="005577B0"/>
    <w:rsid w:val="00560FD4"/>
    <w:rsid w:val="0056133E"/>
    <w:rsid w:val="005622A5"/>
    <w:rsid w:val="005675E3"/>
    <w:rsid w:val="0057086D"/>
    <w:rsid w:val="005715B8"/>
    <w:rsid w:val="0057176D"/>
    <w:rsid w:val="00572EB3"/>
    <w:rsid w:val="005746AE"/>
    <w:rsid w:val="005750FC"/>
    <w:rsid w:val="00576552"/>
    <w:rsid w:val="00576C8B"/>
    <w:rsid w:val="005814CA"/>
    <w:rsid w:val="00581508"/>
    <w:rsid w:val="00582AB3"/>
    <w:rsid w:val="005855B9"/>
    <w:rsid w:val="005856B0"/>
    <w:rsid w:val="0058620C"/>
    <w:rsid w:val="00586658"/>
    <w:rsid w:val="00586779"/>
    <w:rsid w:val="00590420"/>
    <w:rsid w:val="0059072D"/>
    <w:rsid w:val="00590999"/>
    <w:rsid w:val="00591B6B"/>
    <w:rsid w:val="00592756"/>
    <w:rsid w:val="0059432C"/>
    <w:rsid w:val="005950FE"/>
    <w:rsid w:val="00595398"/>
    <w:rsid w:val="005953C0"/>
    <w:rsid w:val="00595D9C"/>
    <w:rsid w:val="005961AF"/>
    <w:rsid w:val="005977BC"/>
    <w:rsid w:val="005A00D4"/>
    <w:rsid w:val="005A0D88"/>
    <w:rsid w:val="005A1194"/>
    <w:rsid w:val="005A2628"/>
    <w:rsid w:val="005A2E6B"/>
    <w:rsid w:val="005A4DBD"/>
    <w:rsid w:val="005A64D6"/>
    <w:rsid w:val="005A75B5"/>
    <w:rsid w:val="005A7A9B"/>
    <w:rsid w:val="005B085A"/>
    <w:rsid w:val="005B0DF8"/>
    <w:rsid w:val="005B1D20"/>
    <w:rsid w:val="005B2268"/>
    <w:rsid w:val="005B354F"/>
    <w:rsid w:val="005B3CEE"/>
    <w:rsid w:val="005B43E7"/>
    <w:rsid w:val="005B505F"/>
    <w:rsid w:val="005B66C8"/>
    <w:rsid w:val="005C0A6F"/>
    <w:rsid w:val="005C0CC6"/>
    <w:rsid w:val="005C1D2B"/>
    <w:rsid w:val="005C1D45"/>
    <w:rsid w:val="005C4E1B"/>
    <w:rsid w:val="005C53B0"/>
    <w:rsid w:val="005C56FB"/>
    <w:rsid w:val="005C5DAD"/>
    <w:rsid w:val="005D02BC"/>
    <w:rsid w:val="005D1F56"/>
    <w:rsid w:val="005D2056"/>
    <w:rsid w:val="005D20B8"/>
    <w:rsid w:val="005D39E8"/>
    <w:rsid w:val="005D3B71"/>
    <w:rsid w:val="005D4848"/>
    <w:rsid w:val="005D499A"/>
    <w:rsid w:val="005D656C"/>
    <w:rsid w:val="005D74A4"/>
    <w:rsid w:val="005D7DB9"/>
    <w:rsid w:val="005E114D"/>
    <w:rsid w:val="005E1E02"/>
    <w:rsid w:val="005E26C5"/>
    <w:rsid w:val="005E2CC0"/>
    <w:rsid w:val="005E64A9"/>
    <w:rsid w:val="005E64C8"/>
    <w:rsid w:val="005E68FA"/>
    <w:rsid w:val="005F10E0"/>
    <w:rsid w:val="005F1E35"/>
    <w:rsid w:val="005F2DA2"/>
    <w:rsid w:val="005F37D9"/>
    <w:rsid w:val="005F5026"/>
    <w:rsid w:val="005F5AF6"/>
    <w:rsid w:val="005F6D80"/>
    <w:rsid w:val="005F6F95"/>
    <w:rsid w:val="005F754B"/>
    <w:rsid w:val="00601ABC"/>
    <w:rsid w:val="00601ADA"/>
    <w:rsid w:val="00601DBC"/>
    <w:rsid w:val="006028DA"/>
    <w:rsid w:val="006029E1"/>
    <w:rsid w:val="00602B81"/>
    <w:rsid w:val="00602D3B"/>
    <w:rsid w:val="00603819"/>
    <w:rsid w:val="006041F8"/>
    <w:rsid w:val="0060433B"/>
    <w:rsid w:val="0060595E"/>
    <w:rsid w:val="00606833"/>
    <w:rsid w:val="00606C16"/>
    <w:rsid w:val="006071C2"/>
    <w:rsid w:val="0061208B"/>
    <w:rsid w:val="0061258B"/>
    <w:rsid w:val="0061375F"/>
    <w:rsid w:val="00614A90"/>
    <w:rsid w:val="00614CB0"/>
    <w:rsid w:val="00615D8A"/>
    <w:rsid w:val="0061634E"/>
    <w:rsid w:val="00620201"/>
    <w:rsid w:val="0062290B"/>
    <w:rsid w:val="00623380"/>
    <w:rsid w:val="006244C7"/>
    <w:rsid w:val="00624D98"/>
    <w:rsid w:val="00625FAE"/>
    <w:rsid w:val="00626D94"/>
    <w:rsid w:val="006278EC"/>
    <w:rsid w:val="0063066C"/>
    <w:rsid w:val="00632671"/>
    <w:rsid w:val="00632853"/>
    <w:rsid w:val="00632EF6"/>
    <w:rsid w:val="00633BB8"/>
    <w:rsid w:val="00633E69"/>
    <w:rsid w:val="00634323"/>
    <w:rsid w:val="0063481E"/>
    <w:rsid w:val="0063494A"/>
    <w:rsid w:val="00634C8D"/>
    <w:rsid w:val="00634EB6"/>
    <w:rsid w:val="0063600C"/>
    <w:rsid w:val="00640BEC"/>
    <w:rsid w:val="00641237"/>
    <w:rsid w:val="006412EB"/>
    <w:rsid w:val="00641F4C"/>
    <w:rsid w:val="006424DC"/>
    <w:rsid w:val="00644817"/>
    <w:rsid w:val="00644B6B"/>
    <w:rsid w:val="006475BE"/>
    <w:rsid w:val="00650948"/>
    <w:rsid w:val="00650C87"/>
    <w:rsid w:val="006512CA"/>
    <w:rsid w:val="006527EC"/>
    <w:rsid w:val="00653F64"/>
    <w:rsid w:val="006540AD"/>
    <w:rsid w:val="00654393"/>
    <w:rsid w:val="00655DF6"/>
    <w:rsid w:val="006570D2"/>
    <w:rsid w:val="006601B0"/>
    <w:rsid w:val="00660C4F"/>
    <w:rsid w:val="0066170A"/>
    <w:rsid w:val="00661F3C"/>
    <w:rsid w:val="006628BA"/>
    <w:rsid w:val="006646F8"/>
    <w:rsid w:val="006648B6"/>
    <w:rsid w:val="00667528"/>
    <w:rsid w:val="006710DC"/>
    <w:rsid w:val="006722A7"/>
    <w:rsid w:val="00672CDD"/>
    <w:rsid w:val="00674FCD"/>
    <w:rsid w:val="00676215"/>
    <w:rsid w:val="006768C0"/>
    <w:rsid w:val="00676F53"/>
    <w:rsid w:val="006771BA"/>
    <w:rsid w:val="00680485"/>
    <w:rsid w:val="00680B6F"/>
    <w:rsid w:val="00680C3D"/>
    <w:rsid w:val="006823A4"/>
    <w:rsid w:val="00682419"/>
    <w:rsid w:val="0068280C"/>
    <w:rsid w:val="006828D1"/>
    <w:rsid w:val="00682951"/>
    <w:rsid w:val="0068668A"/>
    <w:rsid w:val="006867E5"/>
    <w:rsid w:val="00687167"/>
    <w:rsid w:val="006876D4"/>
    <w:rsid w:val="0069064B"/>
    <w:rsid w:val="00691403"/>
    <w:rsid w:val="00691CE5"/>
    <w:rsid w:val="00693DBB"/>
    <w:rsid w:val="0069483C"/>
    <w:rsid w:val="00695DF1"/>
    <w:rsid w:val="006967D8"/>
    <w:rsid w:val="0069773D"/>
    <w:rsid w:val="006A0531"/>
    <w:rsid w:val="006A18F7"/>
    <w:rsid w:val="006A29A4"/>
    <w:rsid w:val="006A309E"/>
    <w:rsid w:val="006A31A5"/>
    <w:rsid w:val="006A3346"/>
    <w:rsid w:val="006A384C"/>
    <w:rsid w:val="006A426A"/>
    <w:rsid w:val="006A47B7"/>
    <w:rsid w:val="006A5C67"/>
    <w:rsid w:val="006A6E74"/>
    <w:rsid w:val="006A6EB7"/>
    <w:rsid w:val="006B0423"/>
    <w:rsid w:val="006B18F3"/>
    <w:rsid w:val="006B1B22"/>
    <w:rsid w:val="006B469A"/>
    <w:rsid w:val="006B52B5"/>
    <w:rsid w:val="006B5C6B"/>
    <w:rsid w:val="006B78B9"/>
    <w:rsid w:val="006B7FE6"/>
    <w:rsid w:val="006B7FFA"/>
    <w:rsid w:val="006C03CC"/>
    <w:rsid w:val="006C0870"/>
    <w:rsid w:val="006C0D28"/>
    <w:rsid w:val="006C481C"/>
    <w:rsid w:val="006C4849"/>
    <w:rsid w:val="006C49AB"/>
    <w:rsid w:val="006C4A69"/>
    <w:rsid w:val="006C5650"/>
    <w:rsid w:val="006C7584"/>
    <w:rsid w:val="006C797C"/>
    <w:rsid w:val="006C7C47"/>
    <w:rsid w:val="006D0DFF"/>
    <w:rsid w:val="006D14F1"/>
    <w:rsid w:val="006D1F47"/>
    <w:rsid w:val="006D3A9F"/>
    <w:rsid w:val="006D7F1D"/>
    <w:rsid w:val="006D7FB9"/>
    <w:rsid w:val="006E0FAC"/>
    <w:rsid w:val="006E5A26"/>
    <w:rsid w:val="006E6B6A"/>
    <w:rsid w:val="006E70AF"/>
    <w:rsid w:val="006E786E"/>
    <w:rsid w:val="006F04D9"/>
    <w:rsid w:val="006F1260"/>
    <w:rsid w:val="006F1861"/>
    <w:rsid w:val="006F295E"/>
    <w:rsid w:val="006F3122"/>
    <w:rsid w:val="006F370E"/>
    <w:rsid w:val="006F3AC1"/>
    <w:rsid w:val="006F4657"/>
    <w:rsid w:val="006F51FC"/>
    <w:rsid w:val="006F64F3"/>
    <w:rsid w:val="006F673C"/>
    <w:rsid w:val="006F7929"/>
    <w:rsid w:val="006F7F40"/>
    <w:rsid w:val="0070137A"/>
    <w:rsid w:val="0070137D"/>
    <w:rsid w:val="0070210F"/>
    <w:rsid w:val="00702DD7"/>
    <w:rsid w:val="007034C4"/>
    <w:rsid w:val="0070381F"/>
    <w:rsid w:val="00704CB8"/>
    <w:rsid w:val="0070529F"/>
    <w:rsid w:val="00706F4A"/>
    <w:rsid w:val="0070743F"/>
    <w:rsid w:val="00710A4A"/>
    <w:rsid w:val="0071252A"/>
    <w:rsid w:val="007125D0"/>
    <w:rsid w:val="007157B5"/>
    <w:rsid w:val="00715AB9"/>
    <w:rsid w:val="00716998"/>
    <w:rsid w:val="0072058E"/>
    <w:rsid w:val="007216D5"/>
    <w:rsid w:val="00722340"/>
    <w:rsid w:val="0072270D"/>
    <w:rsid w:val="0072573F"/>
    <w:rsid w:val="007263DD"/>
    <w:rsid w:val="0072668A"/>
    <w:rsid w:val="0072668D"/>
    <w:rsid w:val="00726CEB"/>
    <w:rsid w:val="00730E41"/>
    <w:rsid w:val="00731C9F"/>
    <w:rsid w:val="00731E1B"/>
    <w:rsid w:val="007321E1"/>
    <w:rsid w:val="00732BD5"/>
    <w:rsid w:val="00733EA5"/>
    <w:rsid w:val="0073412A"/>
    <w:rsid w:val="0073744E"/>
    <w:rsid w:val="007379F2"/>
    <w:rsid w:val="00737CDD"/>
    <w:rsid w:val="007400C9"/>
    <w:rsid w:val="007404CB"/>
    <w:rsid w:val="0074169E"/>
    <w:rsid w:val="00741711"/>
    <w:rsid w:val="00741B3E"/>
    <w:rsid w:val="00741B59"/>
    <w:rsid w:val="00742952"/>
    <w:rsid w:val="00743834"/>
    <w:rsid w:val="00743AED"/>
    <w:rsid w:val="0074448A"/>
    <w:rsid w:val="00744C06"/>
    <w:rsid w:val="00745A4A"/>
    <w:rsid w:val="00745B11"/>
    <w:rsid w:val="0074627D"/>
    <w:rsid w:val="00747A17"/>
    <w:rsid w:val="007504E4"/>
    <w:rsid w:val="0075096D"/>
    <w:rsid w:val="00751287"/>
    <w:rsid w:val="00751B6A"/>
    <w:rsid w:val="007521B4"/>
    <w:rsid w:val="00752443"/>
    <w:rsid w:val="007528B6"/>
    <w:rsid w:val="00752EC1"/>
    <w:rsid w:val="0075300C"/>
    <w:rsid w:val="00753C0B"/>
    <w:rsid w:val="00754522"/>
    <w:rsid w:val="00756F63"/>
    <w:rsid w:val="00757EAA"/>
    <w:rsid w:val="00757EB7"/>
    <w:rsid w:val="0076030A"/>
    <w:rsid w:val="00760B62"/>
    <w:rsid w:val="00762BED"/>
    <w:rsid w:val="00763E07"/>
    <w:rsid w:val="0076451B"/>
    <w:rsid w:val="00765CB2"/>
    <w:rsid w:val="00770943"/>
    <w:rsid w:val="00772C27"/>
    <w:rsid w:val="00773BBC"/>
    <w:rsid w:val="00773BD3"/>
    <w:rsid w:val="00774C91"/>
    <w:rsid w:val="00774F77"/>
    <w:rsid w:val="0077545A"/>
    <w:rsid w:val="0077546A"/>
    <w:rsid w:val="00776D31"/>
    <w:rsid w:val="007806AB"/>
    <w:rsid w:val="00783872"/>
    <w:rsid w:val="00783B2F"/>
    <w:rsid w:val="00785A33"/>
    <w:rsid w:val="00785B38"/>
    <w:rsid w:val="00787E06"/>
    <w:rsid w:val="00791D56"/>
    <w:rsid w:val="00792B71"/>
    <w:rsid w:val="00792D18"/>
    <w:rsid w:val="00792D82"/>
    <w:rsid w:val="007940A4"/>
    <w:rsid w:val="00794151"/>
    <w:rsid w:val="00795270"/>
    <w:rsid w:val="007958B3"/>
    <w:rsid w:val="00796154"/>
    <w:rsid w:val="0079635F"/>
    <w:rsid w:val="00797047"/>
    <w:rsid w:val="00797DED"/>
    <w:rsid w:val="007A09E7"/>
    <w:rsid w:val="007A108A"/>
    <w:rsid w:val="007A117B"/>
    <w:rsid w:val="007A23A8"/>
    <w:rsid w:val="007A2457"/>
    <w:rsid w:val="007A2501"/>
    <w:rsid w:val="007A2C6C"/>
    <w:rsid w:val="007A3129"/>
    <w:rsid w:val="007A344A"/>
    <w:rsid w:val="007A5EF1"/>
    <w:rsid w:val="007A65CB"/>
    <w:rsid w:val="007A7825"/>
    <w:rsid w:val="007A7AE5"/>
    <w:rsid w:val="007B1190"/>
    <w:rsid w:val="007B199E"/>
    <w:rsid w:val="007B1E5E"/>
    <w:rsid w:val="007B1F67"/>
    <w:rsid w:val="007B218A"/>
    <w:rsid w:val="007B4092"/>
    <w:rsid w:val="007B45AC"/>
    <w:rsid w:val="007B4870"/>
    <w:rsid w:val="007B50AC"/>
    <w:rsid w:val="007B55A9"/>
    <w:rsid w:val="007B70FF"/>
    <w:rsid w:val="007B754C"/>
    <w:rsid w:val="007B7A31"/>
    <w:rsid w:val="007C04B1"/>
    <w:rsid w:val="007C0A45"/>
    <w:rsid w:val="007C20A6"/>
    <w:rsid w:val="007C3F1E"/>
    <w:rsid w:val="007C49FD"/>
    <w:rsid w:val="007C692B"/>
    <w:rsid w:val="007C6AAB"/>
    <w:rsid w:val="007D088B"/>
    <w:rsid w:val="007D1482"/>
    <w:rsid w:val="007D269D"/>
    <w:rsid w:val="007D3756"/>
    <w:rsid w:val="007D3825"/>
    <w:rsid w:val="007D4614"/>
    <w:rsid w:val="007D4E3D"/>
    <w:rsid w:val="007D512F"/>
    <w:rsid w:val="007D51E5"/>
    <w:rsid w:val="007D5EBE"/>
    <w:rsid w:val="007D66B9"/>
    <w:rsid w:val="007D68DD"/>
    <w:rsid w:val="007D6C37"/>
    <w:rsid w:val="007D6CF5"/>
    <w:rsid w:val="007D716F"/>
    <w:rsid w:val="007E0850"/>
    <w:rsid w:val="007E2F66"/>
    <w:rsid w:val="007E2F9F"/>
    <w:rsid w:val="007E5175"/>
    <w:rsid w:val="007E5953"/>
    <w:rsid w:val="007E74A5"/>
    <w:rsid w:val="007E74DF"/>
    <w:rsid w:val="007E7B85"/>
    <w:rsid w:val="007F08FE"/>
    <w:rsid w:val="007F131C"/>
    <w:rsid w:val="007F17C4"/>
    <w:rsid w:val="007F1EE6"/>
    <w:rsid w:val="007F2779"/>
    <w:rsid w:val="007F3075"/>
    <w:rsid w:val="007F3A0E"/>
    <w:rsid w:val="007F639C"/>
    <w:rsid w:val="007F6792"/>
    <w:rsid w:val="00800355"/>
    <w:rsid w:val="00800D34"/>
    <w:rsid w:val="00801593"/>
    <w:rsid w:val="00801BDC"/>
    <w:rsid w:val="00802638"/>
    <w:rsid w:val="008031F8"/>
    <w:rsid w:val="00803604"/>
    <w:rsid w:val="00803ED5"/>
    <w:rsid w:val="00806426"/>
    <w:rsid w:val="0080701D"/>
    <w:rsid w:val="0080743B"/>
    <w:rsid w:val="008078EC"/>
    <w:rsid w:val="0081011C"/>
    <w:rsid w:val="00810F77"/>
    <w:rsid w:val="008118F5"/>
    <w:rsid w:val="00811DA2"/>
    <w:rsid w:val="00812E01"/>
    <w:rsid w:val="00813CCB"/>
    <w:rsid w:val="00813F69"/>
    <w:rsid w:val="0081426B"/>
    <w:rsid w:val="0081499B"/>
    <w:rsid w:val="00817130"/>
    <w:rsid w:val="00820618"/>
    <w:rsid w:val="00820D42"/>
    <w:rsid w:val="00821588"/>
    <w:rsid w:val="008217FE"/>
    <w:rsid w:val="00823138"/>
    <w:rsid w:val="00823DF5"/>
    <w:rsid w:val="0082453C"/>
    <w:rsid w:val="00824927"/>
    <w:rsid w:val="0082567E"/>
    <w:rsid w:val="008259D2"/>
    <w:rsid w:val="00825C05"/>
    <w:rsid w:val="008264C7"/>
    <w:rsid w:val="00827D32"/>
    <w:rsid w:val="00831A98"/>
    <w:rsid w:val="00833120"/>
    <w:rsid w:val="00833C33"/>
    <w:rsid w:val="008341E2"/>
    <w:rsid w:val="0083648D"/>
    <w:rsid w:val="008369A0"/>
    <w:rsid w:val="0083717C"/>
    <w:rsid w:val="00837E00"/>
    <w:rsid w:val="00840DEE"/>
    <w:rsid w:val="0084298F"/>
    <w:rsid w:val="00842CA4"/>
    <w:rsid w:val="00842F17"/>
    <w:rsid w:val="008449FE"/>
    <w:rsid w:val="00844B36"/>
    <w:rsid w:val="008465BC"/>
    <w:rsid w:val="00846698"/>
    <w:rsid w:val="00846724"/>
    <w:rsid w:val="00846799"/>
    <w:rsid w:val="00846A90"/>
    <w:rsid w:val="00847981"/>
    <w:rsid w:val="00847A74"/>
    <w:rsid w:val="00850A62"/>
    <w:rsid w:val="00850EA2"/>
    <w:rsid w:val="008523A1"/>
    <w:rsid w:val="00852626"/>
    <w:rsid w:val="00852A7F"/>
    <w:rsid w:val="00853E96"/>
    <w:rsid w:val="00855C7D"/>
    <w:rsid w:val="008576DE"/>
    <w:rsid w:val="00857B03"/>
    <w:rsid w:val="008601BE"/>
    <w:rsid w:val="00860C12"/>
    <w:rsid w:val="00861165"/>
    <w:rsid w:val="00866F2F"/>
    <w:rsid w:val="00867940"/>
    <w:rsid w:val="00867A23"/>
    <w:rsid w:val="00870337"/>
    <w:rsid w:val="008710FC"/>
    <w:rsid w:val="0087128F"/>
    <w:rsid w:val="0087291A"/>
    <w:rsid w:val="00872FD4"/>
    <w:rsid w:val="00873681"/>
    <w:rsid w:val="008736BC"/>
    <w:rsid w:val="00874597"/>
    <w:rsid w:val="00874F3A"/>
    <w:rsid w:val="00875EBA"/>
    <w:rsid w:val="00876252"/>
    <w:rsid w:val="0087635D"/>
    <w:rsid w:val="008775BE"/>
    <w:rsid w:val="00877F1B"/>
    <w:rsid w:val="008800B4"/>
    <w:rsid w:val="00880455"/>
    <w:rsid w:val="00881067"/>
    <w:rsid w:val="00882626"/>
    <w:rsid w:val="00883214"/>
    <w:rsid w:val="008850AC"/>
    <w:rsid w:val="00885AC8"/>
    <w:rsid w:val="00885E3E"/>
    <w:rsid w:val="008867EA"/>
    <w:rsid w:val="0088681E"/>
    <w:rsid w:val="008870CE"/>
    <w:rsid w:val="00891152"/>
    <w:rsid w:val="00893467"/>
    <w:rsid w:val="008938DB"/>
    <w:rsid w:val="00894431"/>
    <w:rsid w:val="0089520A"/>
    <w:rsid w:val="008952A0"/>
    <w:rsid w:val="00896247"/>
    <w:rsid w:val="00896542"/>
    <w:rsid w:val="00897953"/>
    <w:rsid w:val="008A0704"/>
    <w:rsid w:val="008A093F"/>
    <w:rsid w:val="008A0AAF"/>
    <w:rsid w:val="008A1241"/>
    <w:rsid w:val="008A1DC6"/>
    <w:rsid w:val="008A1E99"/>
    <w:rsid w:val="008A294F"/>
    <w:rsid w:val="008A4140"/>
    <w:rsid w:val="008A5136"/>
    <w:rsid w:val="008A52EE"/>
    <w:rsid w:val="008A54C8"/>
    <w:rsid w:val="008A551B"/>
    <w:rsid w:val="008A6AD5"/>
    <w:rsid w:val="008A6BBC"/>
    <w:rsid w:val="008A746F"/>
    <w:rsid w:val="008B1966"/>
    <w:rsid w:val="008B1CFB"/>
    <w:rsid w:val="008B263C"/>
    <w:rsid w:val="008B2F58"/>
    <w:rsid w:val="008B3551"/>
    <w:rsid w:val="008B3F04"/>
    <w:rsid w:val="008B47BF"/>
    <w:rsid w:val="008B4875"/>
    <w:rsid w:val="008B4AB1"/>
    <w:rsid w:val="008B4EA4"/>
    <w:rsid w:val="008B5160"/>
    <w:rsid w:val="008C0095"/>
    <w:rsid w:val="008C0D14"/>
    <w:rsid w:val="008C16AD"/>
    <w:rsid w:val="008C1D7E"/>
    <w:rsid w:val="008C1DBE"/>
    <w:rsid w:val="008C22F3"/>
    <w:rsid w:val="008C3A50"/>
    <w:rsid w:val="008C3E4D"/>
    <w:rsid w:val="008C60BB"/>
    <w:rsid w:val="008C7CAC"/>
    <w:rsid w:val="008D0582"/>
    <w:rsid w:val="008D0BF1"/>
    <w:rsid w:val="008D0C9E"/>
    <w:rsid w:val="008D0F0A"/>
    <w:rsid w:val="008D0FDD"/>
    <w:rsid w:val="008D222F"/>
    <w:rsid w:val="008D2D81"/>
    <w:rsid w:val="008D3688"/>
    <w:rsid w:val="008D56FE"/>
    <w:rsid w:val="008D58B9"/>
    <w:rsid w:val="008D5DEF"/>
    <w:rsid w:val="008D6B90"/>
    <w:rsid w:val="008D72A9"/>
    <w:rsid w:val="008D751D"/>
    <w:rsid w:val="008E0564"/>
    <w:rsid w:val="008E0DEA"/>
    <w:rsid w:val="008E0FEC"/>
    <w:rsid w:val="008E1677"/>
    <w:rsid w:val="008E1F3F"/>
    <w:rsid w:val="008E24EB"/>
    <w:rsid w:val="008E262C"/>
    <w:rsid w:val="008E42B2"/>
    <w:rsid w:val="008E6916"/>
    <w:rsid w:val="008E79DD"/>
    <w:rsid w:val="008E7DA2"/>
    <w:rsid w:val="008F05D2"/>
    <w:rsid w:val="008F0950"/>
    <w:rsid w:val="008F18FF"/>
    <w:rsid w:val="008F1D6E"/>
    <w:rsid w:val="008F1DA2"/>
    <w:rsid w:val="008F26A5"/>
    <w:rsid w:val="008F3426"/>
    <w:rsid w:val="008F3607"/>
    <w:rsid w:val="008F4328"/>
    <w:rsid w:val="008F4429"/>
    <w:rsid w:val="008F48A0"/>
    <w:rsid w:val="008F4B82"/>
    <w:rsid w:val="008F54C2"/>
    <w:rsid w:val="008F57FE"/>
    <w:rsid w:val="008F66C2"/>
    <w:rsid w:val="008F7261"/>
    <w:rsid w:val="008F7711"/>
    <w:rsid w:val="0090041D"/>
    <w:rsid w:val="00900A6C"/>
    <w:rsid w:val="00901D4D"/>
    <w:rsid w:val="0090288B"/>
    <w:rsid w:val="00902FF1"/>
    <w:rsid w:val="00903270"/>
    <w:rsid w:val="00903355"/>
    <w:rsid w:val="00903A50"/>
    <w:rsid w:val="0090402D"/>
    <w:rsid w:val="00904ECB"/>
    <w:rsid w:val="00905B25"/>
    <w:rsid w:val="00906A61"/>
    <w:rsid w:val="00907C28"/>
    <w:rsid w:val="00907C67"/>
    <w:rsid w:val="00907F47"/>
    <w:rsid w:val="00910465"/>
    <w:rsid w:val="009109D0"/>
    <w:rsid w:val="00912136"/>
    <w:rsid w:val="0091262F"/>
    <w:rsid w:val="00912D13"/>
    <w:rsid w:val="00913058"/>
    <w:rsid w:val="00913799"/>
    <w:rsid w:val="00914A9D"/>
    <w:rsid w:val="00914AFC"/>
    <w:rsid w:val="009150D3"/>
    <w:rsid w:val="00915141"/>
    <w:rsid w:val="00917314"/>
    <w:rsid w:val="009177B7"/>
    <w:rsid w:val="00922F72"/>
    <w:rsid w:val="009260AF"/>
    <w:rsid w:val="00927438"/>
    <w:rsid w:val="00927494"/>
    <w:rsid w:val="00930638"/>
    <w:rsid w:val="00932224"/>
    <w:rsid w:val="009329A1"/>
    <w:rsid w:val="009358F2"/>
    <w:rsid w:val="009363B1"/>
    <w:rsid w:val="0094184E"/>
    <w:rsid w:val="00942455"/>
    <w:rsid w:val="00942DB7"/>
    <w:rsid w:val="009430D7"/>
    <w:rsid w:val="00943254"/>
    <w:rsid w:val="0094384E"/>
    <w:rsid w:val="00944ADA"/>
    <w:rsid w:val="009450E9"/>
    <w:rsid w:val="0094590C"/>
    <w:rsid w:val="00946257"/>
    <w:rsid w:val="009462BB"/>
    <w:rsid w:val="0095030C"/>
    <w:rsid w:val="009509BA"/>
    <w:rsid w:val="00950F3E"/>
    <w:rsid w:val="00952CC2"/>
    <w:rsid w:val="00954D46"/>
    <w:rsid w:val="00956259"/>
    <w:rsid w:val="00956C95"/>
    <w:rsid w:val="009632EC"/>
    <w:rsid w:val="00964A8E"/>
    <w:rsid w:val="009658EB"/>
    <w:rsid w:val="009663FD"/>
    <w:rsid w:val="0096663C"/>
    <w:rsid w:val="009676A6"/>
    <w:rsid w:val="009676E2"/>
    <w:rsid w:val="00967A84"/>
    <w:rsid w:val="00967D07"/>
    <w:rsid w:val="00971506"/>
    <w:rsid w:val="00972233"/>
    <w:rsid w:val="00974236"/>
    <w:rsid w:val="009758F1"/>
    <w:rsid w:val="00975E98"/>
    <w:rsid w:val="0097735A"/>
    <w:rsid w:val="009802A2"/>
    <w:rsid w:val="00980B80"/>
    <w:rsid w:val="00980CDB"/>
    <w:rsid w:val="00981813"/>
    <w:rsid w:val="009820F9"/>
    <w:rsid w:val="00983824"/>
    <w:rsid w:val="00985657"/>
    <w:rsid w:val="0098726C"/>
    <w:rsid w:val="00990733"/>
    <w:rsid w:val="00990C3C"/>
    <w:rsid w:val="009915F1"/>
    <w:rsid w:val="00991CFE"/>
    <w:rsid w:val="00992351"/>
    <w:rsid w:val="00992AAF"/>
    <w:rsid w:val="00992BD3"/>
    <w:rsid w:val="009932BB"/>
    <w:rsid w:val="009935BD"/>
    <w:rsid w:val="00993A4C"/>
    <w:rsid w:val="00993AF2"/>
    <w:rsid w:val="00993BAA"/>
    <w:rsid w:val="00994EB0"/>
    <w:rsid w:val="0099642A"/>
    <w:rsid w:val="0099727F"/>
    <w:rsid w:val="00997CE2"/>
    <w:rsid w:val="009A0745"/>
    <w:rsid w:val="009A0B0F"/>
    <w:rsid w:val="009A0D87"/>
    <w:rsid w:val="009A120D"/>
    <w:rsid w:val="009A1937"/>
    <w:rsid w:val="009A1AA2"/>
    <w:rsid w:val="009A1B26"/>
    <w:rsid w:val="009A20CE"/>
    <w:rsid w:val="009A4B2E"/>
    <w:rsid w:val="009A4D44"/>
    <w:rsid w:val="009A5EC7"/>
    <w:rsid w:val="009B190B"/>
    <w:rsid w:val="009B30D5"/>
    <w:rsid w:val="009B43BD"/>
    <w:rsid w:val="009B58DE"/>
    <w:rsid w:val="009B59BF"/>
    <w:rsid w:val="009B5D39"/>
    <w:rsid w:val="009B6299"/>
    <w:rsid w:val="009B748C"/>
    <w:rsid w:val="009C00C0"/>
    <w:rsid w:val="009C0AF7"/>
    <w:rsid w:val="009C0D91"/>
    <w:rsid w:val="009C1EB5"/>
    <w:rsid w:val="009C2189"/>
    <w:rsid w:val="009C3422"/>
    <w:rsid w:val="009C3F2C"/>
    <w:rsid w:val="009C4215"/>
    <w:rsid w:val="009C67DC"/>
    <w:rsid w:val="009D0196"/>
    <w:rsid w:val="009D01CD"/>
    <w:rsid w:val="009D1299"/>
    <w:rsid w:val="009D1FCC"/>
    <w:rsid w:val="009D3ABC"/>
    <w:rsid w:val="009D59A7"/>
    <w:rsid w:val="009D6279"/>
    <w:rsid w:val="009D6B44"/>
    <w:rsid w:val="009E01D2"/>
    <w:rsid w:val="009E070B"/>
    <w:rsid w:val="009E1340"/>
    <w:rsid w:val="009E1F26"/>
    <w:rsid w:val="009E1F5E"/>
    <w:rsid w:val="009E395C"/>
    <w:rsid w:val="009E5104"/>
    <w:rsid w:val="009E59DB"/>
    <w:rsid w:val="009E5DC7"/>
    <w:rsid w:val="009F068A"/>
    <w:rsid w:val="009F14C8"/>
    <w:rsid w:val="009F1C26"/>
    <w:rsid w:val="009F2525"/>
    <w:rsid w:val="009F41B6"/>
    <w:rsid w:val="009F5165"/>
    <w:rsid w:val="009F56FD"/>
    <w:rsid w:val="009F5AE2"/>
    <w:rsid w:val="009F7A3F"/>
    <w:rsid w:val="009F7F1F"/>
    <w:rsid w:val="00A00727"/>
    <w:rsid w:val="00A024F8"/>
    <w:rsid w:val="00A02DB8"/>
    <w:rsid w:val="00A038B4"/>
    <w:rsid w:val="00A05A24"/>
    <w:rsid w:val="00A05E34"/>
    <w:rsid w:val="00A062F9"/>
    <w:rsid w:val="00A0647A"/>
    <w:rsid w:val="00A066F7"/>
    <w:rsid w:val="00A067AE"/>
    <w:rsid w:val="00A10525"/>
    <w:rsid w:val="00A1088A"/>
    <w:rsid w:val="00A1124D"/>
    <w:rsid w:val="00A1125A"/>
    <w:rsid w:val="00A11427"/>
    <w:rsid w:val="00A12D41"/>
    <w:rsid w:val="00A14C2E"/>
    <w:rsid w:val="00A15334"/>
    <w:rsid w:val="00A1538B"/>
    <w:rsid w:val="00A15FB0"/>
    <w:rsid w:val="00A17197"/>
    <w:rsid w:val="00A20107"/>
    <w:rsid w:val="00A2222E"/>
    <w:rsid w:val="00A22F7F"/>
    <w:rsid w:val="00A23034"/>
    <w:rsid w:val="00A236C2"/>
    <w:rsid w:val="00A23FB9"/>
    <w:rsid w:val="00A2402A"/>
    <w:rsid w:val="00A249F2"/>
    <w:rsid w:val="00A24D92"/>
    <w:rsid w:val="00A262AF"/>
    <w:rsid w:val="00A3022C"/>
    <w:rsid w:val="00A3070A"/>
    <w:rsid w:val="00A3135A"/>
    <w:rsid w:val="00A3291A"/>
    <w:rsid w:val="00A32B0F"/>
    <w:rsid w:val="00A32ED4"/>
    <w:rsid w:val="00A335EC"/>
    <w:rsid w:val="00A33A4A"/>
    <w:rsid w:val="00A347F5"/>
    <w:rsid w:val="00A35E0E"/>
    <w:rsid w:val="00A35EBD"/>
    <w:rsid w:val="00A367F2"/>
    <w:rsid w:val="00A36FF8"/>
    <w:rsid w:val="00A377E9"/>
    <w:rsid w:val="00A409CE"/>
    <w:rsid w:val="00A40B3B"/>
    <w:rsid w:val="00A40B52"/>
    <w:rsid w:val="00A415C8"/>
    <w:rsid w:val="00A41651"/>
    <w:rsid w:val="00A41DE3"/>
    <w:rsid w:val="00A4465C"/>
    <w:rsid w:val="00A447E0"/>
    <w:rsid w:val="00A453FF"/>
    <w:rsid w:val="00A456C5"/>
    <w:rsid w:val="00A45E83"/>
    <w:rsid w:val="00A46B57"/>
    <w:rsid w:val="00A51EE9"/>
    <w:rsid w:val="00A52B25"/>
    <w:rsid w:val="00A539ED"/>
    <w:rsid w:val="00A55739"/>
    <w:rsid w:val="00A558DE"/>
    <w:rsid w:val="00A56A06"/>
    <w:rsid w:val="00A60686"/>
    <w:rsid w:val="00A61202"/>
    <w:rsid w:val="00A62B80"/>
    <w:rsid w:val="00A63657"/>
    <w:rsid w:val="00A63EC2"/>
    <w:rsid w:val="00A642C3"/>
    <w:rsid w:val="00A64839"/>
    <w:rsid w:val="00A66AAD"/>
    <w:rsid w:val="00A67E28"/>
    <w:rsid w:val="00A7021B"/>
    <w:rsid w:val="00A7152E"/>
    <w:rsid w:val="00A72877"/>
    <w:rsid w:val="00A73163"/>
    <w:rsid w:val="00A73F0E"/>
    <w:rsid w:val="00A75125"/>
    <w:rsid w:val="00A76B67"/>
    <w:rsid w:val="00A7729B"/>
    <w:rsid w:val="00A813B3"/>
    <w:rsid w:val="00A8170E"/>
    <w:rsid w:val="00A819B3"/>
    <w:rsid w:val="00A83DE9"/>
    <w:rsid w:val="00A849E5"/>
    <w:rsid w:val="00A85159"/>
    <w:rsid w:val="00A85C5D"/>
    <w:rsid w:val="00A861CC"/>
    <w:rsid w:val="00A862E3"/>
    <w:rsid w:val="00A86997"/>
    <w:rsid w:val="00A86FD1"/>
    <w:rsid w:val="00A90016"/>
    <w:rsid w:val="00A901BB"/>
    <w:rsid w:val="00A91658"/>
    <w:rsid w:val="00A919CE"/>
    <w:rsid w:val="00A922F4"/>
    <w:rsid w:val="00A934B9"/>
    <w:rsid w:val="00A94CF5"/>
    <w:rsid w:val="00A957C8"/>
    <w:rsid w:val="00A963B2"/>
    <w:rsid w:val="00A9775F"/>
    <w:rsid w:val="00AA0073"/>
    <w:rsid w:val="00AA0772"/>
    <w:rsid w:val="00AA0A54"/>
    <w:rsid w:val="00AA1D02"/>
    <w:rsid w:val="00AA2564"/>
    <w:rsid w:val="00AA457F"/>
    <w:rsid w:val="00AA4A08"/>
    <w:rsid w:val="00AA57B2"/>
    <w:rsid w:val="00AA762E"/>
    <w:rsid w:val="00AA76EF"/>
    <w:rsid w:val="00AA7CA5"/>
    <w:rsid w:val="00AB1CCA"/>
    <w:rsid w:val="00AB59BF"/>
    <w:rsid w:val="00AB59E4"/>
    <w:rsid w:val="00AB5F04"/>
    <w:rsid w:val="00AB62BE"/>
    <w:rsid w:val="00AB6DF4"/>
    <w:rsid w:val="00AB6F9B"/>
    <w:rsid w:val="00AB7259"/>
    <w:rsid w:val="00AC01FE"/>
    <w:rsid w:val="00AC03E1"/>
    <w:rsid w:val="00AC04CD"/>
    <w:rsid w:val="00AC15AF"/>
    <w:rsid w:val="00AC1A6C"/>
    <w:rsid w:val="00AC22ED"/>
    <w:rsid w:val="00AC27FA"/>
    <w:rsid w:val="00AC3374"/>
    <w:rsid w:val="00AC540B"/>
    <w:rsid w:val="00AC6D02"/>
    <w:rsid w:val="00AC6FF4"/>
    <w:rsid w:val="00AC76AC"/>
    <w:rsid w:val="00AD0560"/>
    <w:rsid w:val="00AD0662"/>
    <w:rsid w:val="00AD06C8"/>
    <w:rsid w:val="00AD1CAD"/>
    <w:rsid w:val="00AD212F"/>
    <w:rsid w:val="00AD2433"/>
    <w:rsid w:val="00AD32C5"/>
    <w:rsid w:val="00AD4334"/>
    <w:rsid w:val="00AD566C"/>
    <w:rsid w:val="00AD6866"/>
    <w:rsid w:val="00AD766D"/>
    <w:rsid w:val="00AD7C15"/>
    <w:rsid w:val="00AD7CDB"/>
    <w:rsid w:val="00AE02E6"/>
    <w:rsid w:val="00AE0793"/>
    <w:rsid w:val="00AE0E9E"/>
    <w:rsid w:val="00AE19A1"/>
    <w:rsid w:val="00AE391B"/>
    <w:rsid w:val="00AE3F39"/>
    <w:rsid w:val="00AE4CEE"/>
    <w:rsid w:val="00AE5DD6"/>
    <w:rsid w:val="00AE65A3"/>
    <w:rsid w:val="00AE7454"/>
    <w:rsid w:val="00AF08B7"/>
    <w:rsid w:val="00AF2ACF"/>
    <w:rsid w:val="00AF2BF6"/>
    <w:rsid w:val="00AF476D"/>
    <w:rsid w:val="00AF62D5"/>
    <w:rsid w:val="00AF6594"/>
    <w:rsid w:val="00B02537"/>
    <w:rsid w:val="00B0391A"/>
    <w:rsid w:val="00B046D6"/>
    <w:rsid w:val="00B05A19"/>
    <w:rsid w:val="00B06542"/>
    <w:rsid w:val="00B06B9A"/>
    <w:rsid w:val="00B10562"/>
    <w:rsid w:val="00B122AC"/>
    <w:rsid w:val="00B12850"/>
    <w:rsid w:val="00B13249"/>
    <w:rsid w:val="00B135C1"/>
    <w:rsid w:val="00B140F9"/>
    <w:rsid w:val="00B14982"/>
    <w:rsid w:val="00B1533E"/>
    <w:rsid w:val="00B172BF"/>
    <w:rsid w:val="00B17B85"/>
    <w:rsid w:val="00B17D65"/>
    <w:rsid w:val="00B2120D"/>
    <w:rsid w:val="00B22E46"/>
    <w:rsid w:val="00B230E2"/>
    <w:rsid w:val="00B233CC"/>
    <w:rsid w:val="00B233CD"/>
    <w:rsid w:val="00B23689"/>
    <w:rsid w:val="00B24994"/>
    <w:rsid w:val="00B24A5A"/>
    <w:rsid w:val="00B24AB8"/>
    <w:rsid w:val="00B24D0B"/>
    <w:rsid w:val="00B24FA5"/>
    <w:rsid w:val="00B24FC4"/>
    <w:rsid w:val="00B26F00"/>
    <w:rsid w:val="00B27C59"/>
    <w:rsid w:val="00B30904"/>
    <w:rsid w:val="00B30E1C"/>
    <w:rsid w:val="00B30F78"/>
    <w:rsid w:val="00B318FB"/>
    <w:rsid w:val="00B319ED"/>
    <w:rsid w:val="00B31B89"/>
    <w:rsid w:val="00B31C9C"/>
    <w:rsid w:val="00B32169"/>
    <w:rsid w:val="00B32573"/>
    <w:rsid w:val="00B32CD4"/>
    <w:rsid w:val="00B33B2D"/>
    <w:rsid w:val="00B33CC5"/>
    <w:rsid w:val="00B33D4B"/>
    <w:rsid w:val="00B35237"/>
    <w:rsid w:val="00B37916"/>
    <w:rsid w:val="00B37C3D"/>
    <w:rsid w:val="00B4120D"/>
    <w:rsid w:val="00B41E01"/>
    <w:rsid w:val="00B4226D"/>
    <w:rsid w:val="00B43505"/>
    <w:rsid w:val="00B4437C"/>
    <w:rsid w:val="00B44ECA"/>
    <w:rsid w:val="00B4687C"/>
    <w:rsid w:val="00B47C52"/>
    <w:rsid w:val="00B50469"/>
    <w:rsid w:val="00B51CEB"/>
    <w:rsid w:val="00B52051"/>
    <w:rsid w:val="00B52A8B"/>
    <w:rsid w:val="00B53137"/>
    <w:rsid w:val="00B537C5"/>
    <w:rsid w:val="00B53B77"/>
    <w:rsid w:val="00B53D2B"/>
    <w:rsid w:val="00B553E5"/>
    <w:rsid w:val="00B5597F"/>
    <w:rsid w:val="00B55BA6"/>
    <w:rsid w:val="00B55F3E"/>
    <w:rsid w:val="00B56F81"/>
    <w:rsid w:val="00B57043"/>
    <w:rsid w:val="00B57181"/>
    <w:rsid w:val="00B57D70"/>
    <w:rsid w:val="00B610DD"/>
    <w:rsid w:val="00B61900"/>
    <w:rsid w:val="00B6211E"/>
    <w:rsid w:val="00B62151"/>
    <w:rsid w:val="00B62826"/>
    <w:rsid w:val="00B62D5D"/>
    <w:rsid w:val="00B62EA3"/>
    <w:rsid w:val="00B63377"/>
    <w:rsid w:val="00B63737"/>
    <w:rsid w:val="00B63850"/>
    <w:rsid w:val="00B64BDC"/>
    <w:rsid w:val="00B64FAD"/>
    <w:rsid w:val="00B6523D"/>
    <w:rsid w:val="00B67F6E"/>
    <w:rsid w:val="00B70002"/>
    <w:rsid w:val="00B7119E"/>
    <w:rsid w:val="00B71210"/>
    <w:rsid w:val="00B722DB"/>
    <w:rsid w:val="00B729CE"/>
    <w:rsid w:val="00B75634"/>
    <w:rsid w:val="00B77E85"/>
    <w:rsid w:val="00B826A6"/>
    <w:rsid w:val="00B83BB3"/>
    <w:rsid w:val="00B8533E"/>
    <w:rsid w:val="00B85793"/>
    <w:rsid w:val="00B85EFF"/>
    <w:rsid w:val="00B91F3F"/>
    <w:rsid w:val="00B92F39"/>
    <w:rsid w:val="00B93784"/>
    <w:rsid w:val="00B93956"/>
    <w:rsid w:val="00B9439E"/>
    <w:rsid w:val="00B9441F"/>
    <w:rsid w:val="00B94585"/>
    <w:rsid w:val="00B9480D"/>
    <w:rsid w:val="00B94F83"/>
    <w:rsid w:val="00B964C4"/>
    <w:rsid w:val="00B97E88"/>
    <w:rsid w:val="00BA0466"/>
    <w:rsid w:val="00BA0482"/>
    <w:rsid w:val="00BA0848"/>
    <w:rsid w:val="00BA17C3"/>
    <w:rsid w:val="00BA290D"/>
    <w:rsid w:val="00BA5F4F"/>
    <w:rsid w:val="00BA78FD"/>
    <w:rsid w:val="00BB0BCD"/>
    <w:rsid w:val="00BB0E66"/>
    <w:rsid w:val="00BB10AD"/>
    <w:rsid w:val="00BB22C4"/>
    <w:rsid w:val="00BB3039"/>
    <w:rsid w:val="00BB3FBF"/>
    <w:rsid w:val="00BB5857"/>
    <w:rsid w:val="00BB5ECA"/>
    <w:rsid w:val="00BB6B7E"/>
    <w:rsid w:val="00BB793C"/>
    <w:rsid w:val="00BC01F6"/>
    <w:rsid w:val="00BC046C"/>
    <w:rsid w:val="00BC10F1"/>
    <w:rsid w:val="00BC1969"/>
    <w:rsid w:val="00BC2DF3"/>
    <w:rsid w:val="00BC3E66"/>
    <w:rsid w:val="00BC3EDD"/>
    <w:rsid w:val="00BC4610"/>
    <w:rsid w:val="00BC4C57"/>
    <w:rsid w:val="00BC57CE"/>
    <w:rsid w:val="00BC6154"/>
    <w:rsid w:val="00BC755E"/>
    <w:rsid w:val="00BD0245"/>
    <w:rsid w:val="00BD0463"/>
    <w:rsid w:val="00BD27CE"/>
    <w:rsid w:val="00BD2B95"/>
    <w:rsid w:val="00BD3BC4"/>
    <w:rsid w:val="00BD5B0E"/>
    <w:rsid w:val="00BD5FC3"/>
    <w:rsid w:val="00BD6990"/>
    <w:rsid w:val="00BE08D9"/>
    <w:rsid w:val="00BE1386"/>
    <w:rsid w:val="00BE2497"/>
    <w:rsid w:val="00BE24A1"/>
    <w:rsid w:val="00BE3D68"/>
    <w:rsid w:val="00BE3D8A"/>
    <w:rsid w:val="00BE55E6"/>
    <w:rsid w:val="00BE5FBE"/>
    <w:rsid w:val="00BE6445"/>
    <w:rsid w:val="00BF000D"/>
    <w:rsid w:val="00BF1E6D"/>
    <w:rsid w:val="00BF21BB"/>
    <w:rsid w:val="00BF2E8E"/>
    <w:rsid w:val="00BF6422"/>
    <w:rsid w:val="00BF6DAF"/>
    <w:rsid w:val="00BF70E8"/>
    <w:rsid w:val="00C000F1"/>
    <w:rsid w:val="00C02E7F"/>
    <w:rsid w:val="00C0346B"/>
    <w:rsid w:val="00C04C64"/>
    <w:rsid w:val="00C04D05"/>
    <w:rsid w:val="00C04F12"/>
    <w:rsid w:val="00C066C7"/>
    <w:rsid w:val="00C06DB2"/>
    <w:rsid w:val="00C06F55"/>
    <w:rsid w:val="00C10ACF"/>
    <w:rsid w:val="00C12103"/>
    <w:rsid w:val="00C12CCF"/>
    <w:rsid w:val="00C14095"/>
    <w:rsid w:val="00C17013"/>
    <w:rsid w:val="00C17863"/>
    <w:rsid w:val="00C17B3F"/>
    <w:rsid w:val="00C20022"/>
    <w:rsid w:val="00C203B0"/>
    <w:rsid w:val="00C20BE2"/>
    <w:rsid w:val="00C22570"/>
    <w:rsid w:val="00C256C3"/>
    <w:rsid w:val="00C279A6"/>
    <w:rsid w:val="00C27D6C"/>
    <w:rsid w:val="00C30194"/>
    <w:rsid w:val="00C31306"/>
    <w:rsid w:val="00C3198F"/>
    <w:rsid w:val="00C3314A"/>
    <w:rsid w:val="00C33C6F"/>
    <w:rsid w:val="00C346D4"/>
    <w:rsid w:val="00C348F6"/>
    <w:rsid w:val="00C34D42"/>
    <w:rsid w:val="00C34F45"/>
    <w:rsid w:val="00C37309"/>
    <w:rsid w:val="00C37973"/>
    <w:rsid w:val="00C4275C"/>
    <w:rsid w:val="00C432EC"/>
    <w:rsid w:val="00C44083"/>
    <w:rsid w:val="00C450E1"/>
    <w:rsid w:val="00C45B87"/>
    <w:rsid w:val="00C47004"/>
    <w:rsid w:val="00C47287"/>
    <w:rsid w:val="00C53465"/>
    <w:rsid w:val="00C53773"/>
    <w:rsid w:val="00C53D43"/>
    <w:rsid w:val="00C53E18"/>
    <w:rsid w:val="00C5406C"/>
    <w:rsid w:val="00C55CD6"/>
    <w:rsid w:val="00C55EE8"/>
    <w:rsid w:val="00C562C7"/>
    <w:rsid w:val="00C56517"/>
    <w:rsid w:val="00C56EDF"/>
    <w:rsid w:val="00C57A7D"/>
    <w:rsid w:val="00C60573"/>
    <w:rsid w:val="00C60BB9"/>
    <w:rsid w:val="00C614CD"/>
    <w:rsid w:val="00C62685"/>
    <w:rsid w:val="00C6282C"/>
    <w:rsid w:val="00C62D95"/>
    <w:rsid w:val="00C63395"/>
    <w:rsid w:val="00C63574"/>
    <w:rsid w:val="00C7036D"/>
    <w:rsid w:val="00C72587"/>
    <w:rsid w:val="00C72AAD"/>
    <w:rsid w:val="00C72E5E"/>
    <w:rsid w:val="00C72EC0"/>
    <w:rsid w:val="00C7394F"/>
    <w:rsid w:val="00C740D8"/>
    <w:rsid w:val="00C7430D"/>
    <w:rsid w:val="00C74832"/>
    <w:rsid w:val="00C74E4B"/>
    <w:rsid w:val="00C762FE"/>
    <w:rsid w:val="00C76698"/>
    <w:rsid w:val="00C7729D"/>
    <w:rsid w:val="00C77355"/>
    <w:rsid w:val="00C774A0"/>
    <w:rsid w:val="00C80CB1"/>
    <w:rsid w:val="00C85025"/>
    <w:rsid w:val="00C877F0"/>
    <w:rsid w:val="00C87BF2"/>
    <w:rsid w:val="00C90051"/>
    <w:rsid w:val="00C90315"/>
    <w:rsid w:val="00C907BD"/>
    <w:rsid w:val="00C915C8"/>
    <w:rsid w:val="00C9173D"/>
    <w:rsid w:val="00C931B7"/>
    <w:rsid w:val="00C94FDB"/>
    <w:rsid w:val="00C95181"/>
    <w:rsid w:val="00C95377"/>
    <w:rsid w:val="00C95AEE"/>
    <w:rsid w:val="00C96F0F"/>
    <w:rsid w:val="00CA0818"/>
    <w:rsid w:val="00CA111A"/>
    <w:rsid w:val="00CA11C2"/>
    <w:rsid w:val="00CA23AA"/>
    <w:rsid w:val="00CA2BC2"/>
    <w:rsid w:val="00CA3A98"/>
    <w:rsid w:val="00CA57B7"/>
    <w:rsid w:val="00CA59B5"/>
    <w:rsid w:val="00CA5E68"/>
    <w:rsid w:val="00CA62C4"/>
    <w:rsid w:val="00CA6DBC"/>
    <w:rsid w:val="00CA77F6"/>
    <w:rsid w:val="00CA7FDC"/>
    <w:rsid w:val="00CA7FF4"/>
    <w:rsid w:val="00CB0620"/>
    <w:rsid w:val="00CB1531"/>
    <w:rsid w:val="00CB1E30"/>
    <w:rsid w:val="00CB2384"/>
    <w:rsid w:val="00CB3B38"/>
    <w:rsid w:val="00CB6050"/>
    <w:rsid w:val="00CB62EB"/>
    <w:rsid w:val="00CB7D22"/>
    <w:rsid w:val="00CC04C9"/>
    <w:rsid w:val="00CC089E"/>
    <w:rsid w:val="00CC0A91"/>
    <w:rsid w:val="00CC30D9"/>
    <w:rsid w:val="00CC3607"/>
    <w:rsid w:val="00CC38E7"/>
    <w:rsid w:val="00CC3B4C"/>
    <w:rsid w:val="00CC4040"/>
    <w:rsid w:val="00CC50EB"/>
    <w:rsid w:val="00CC5822"/>
    <w:rsid w:val="00CC6342"/>
    <w:rsid w:val="00CC6507"/>
    <w:rsid w:val="00CC688B"/>
    <w:rsid w:val="00CD2488"/>
    <w:rsid w:val="00CD3B8E"/>
    <w:rsid w:val="00CD40B4"/>
    <w:rsid w:val="00CD4B1C"/>
    <w:rsid w:val="00CD6670"/>
    <w:rsid w:val="00CD677F"/>
    <w:rsid w:val="00CD70C6"/>
    <w:rsid w:val="00CE0181"/>
    <w:rsid w:val="00CE1182"/>
    <w:rsid w:val="00CE11C6"/>
    <w:rsid w:val="00CE15BC"/>
    <w:rsid w:val="00CE1848"/>
    <w:rsid w:val="00CE3990"/>
    <w:rsid w:val="00CE4663"/>
    <w:rsid w:val="00CE4B90"/>
    <w:rsid w:val="00CE6A99"/>
    <w:rsid w:val="00CE7124"/>
    <w:rsid w:val="00CF3B1D"/>
    <w:rsid w:val="00CF465B"/>
    <w:rsid w:val="00CF505C"/>
    <w:rsid w:val="00CF50ED"/>
    <w:rsid w:val="00CF6974"/>
    <w:rsid w:val="00CF79B4"/>
    <w:rsid w:val="00D007C5"/>
    <w:rsid w:val="00D01C07"/>
    <w:rsid w:val="00D02305"/>
    <w:rsid w:val="00D031E1"/>
    <w:rsid w:val="00D054B7"/>
    <w:rsid w:val="00D06873"/>
    <w:rsid w:val="00D06DF5"/>
    <w:rsid w:val="00D115C3"/>
    <w:rsid w:val="00D118DE"/>
    <w:rsid w:val="00D120CE"/>
    <w:rsid w:val="00D129E8"/>
    <w:rsid w:val="00D12B59"/>
    <w:rsid w:val="00D12D23"/>
    <w:rsid w:val="00D1334B"/>
    <w:rsid w:val="00D13AFD"/>
    <w:rsid w:val="00D1644F"/>
    <w:rsid w:val="00D16A83"/>
    <w:rsid w:val="00D21049"/>
    <w:rsid w:val="00D21A1A"/>
    <w:rsid w:val="00D22E1D"/>
    <w:rsid w:val="00D255C2"/>
    <w:rsid w:val="00D2624B"/>
    <w:rsid w:val="00D271C4"/>
    <w:rsid w:val="00D2732A"/>
    <w:rsid w:val="00D27AA6"/>
    <w:rsid w:val="00D31C1F"/>
    <w:rsid w:val="00D326C1"/>
    <w:rsid w:val="00D327D7"/>
    <w:rsid w:val="00D32BDB"/>
    <w:rsid w:val="00D367B5"/>
    <w:rsid w:val="00D37A0E"/>
    <w:rsid w:val="00D42450"/>
    <w:rsid w:val="00D43EFD"/>
    <w:rsid w:val="00D4537B"/>
    <w:rsid w:val="00D45667"/>
    <w:rsid w:val="00D46DA5"/>
    <w:rsid w:val="00D4784A"/>
    <w:rsid w:val="00D500EC"/>
    <w:rsid w:val="00D52A29"/>
    <w:rsid w:val="00D5441C"/>
    <w:rsid w:val="00D5520A"/>
    <w:rsid w:val="00D56223"/>
    <w:rsid w:val="00D56573"/>
    <w:rsid w:val="00D57071"/>
    <w:rsid w:val="00D57447"/>
    <w:rsid w:val="00D57D73"/>
    <w:rsid w:val="00D62653"/>
    <w:rsid w:val="00D65051"/>
    <w:rsid w:val="00D65597"/>
    <w:rsid w:val="00D66209"/>
    <w:rsid w:val="00D66676"/>
    <w:rsid w:val="00D66956"/>
    <w:rsid w:val="00D674DE"/>
    <w:rsid w:val="00D715E8"/>
    <w:rsid w:val="00D71E68"/>
    <w:rsid w:val="00D71F74"/>
    <w:rsid w:val="00D7318C"/>
    <w:rsid w:val="00D732FE"/>
    <w:rsid w:val="00D7418A"/>
    <w:rsid w:val="00D742C3"/>
    <w:rsid w:val="00D74602"/>
    <w:rsid w:val="00D75D38"/>
    <w:rsid w:val="00D7686E"/>
    <w:rsid w:val="00D770AD"/>
    <w:rsid w:val="00D77D50"/>
    <w:rsid w:val="00D822B6"/>
    <w:rsid w:val="00D85739"/>
    <w:rsid w:val="00D87220"/>
    <w:rsid w:val="00D906B9"/>
    <w:rsid w:val="00D90966"/>
    <w:rsid w:val="00D909E0"/>
    <w:rsid w:val="00D9154D"/>
    <w:rsid w:val="00D91B1D"/>
    <w:rsid w:val="00D91F88"/>
    <w:rsid w:val="00D9252B"/>
    <w:rsid w:val="00D94369"/>
    <w:rsid w:val="00D9438D"/>
    <w:rsid w:val="00D9519A"/>
    <w:rsid w:val="00D95D85"/>
    <w:rsid w:val="00D95DB6"/>
    <w:rsid w:val="00D95E6D"/>
    <w:rsid w:val="00D95EA1"/>
    <w:rsid w:val="00D96C0E"/>
    <w:rsid w:val="00D9714B"/>
    <w:rsid w:val="00D97624"/>
    <w:rsid w:val="00D9773C"/>
    <w:rsid w:val="00DA080B"/>
    <w:rsid w:val="00DA22F7"/>
    <w:rsid w:val="00DA27E6"/>
    <w:rsid w:val="00DA2CAF"/>
    <w:rsid w:val="00DA494B"/>
    <w:rsid w:val="00DA4D2E"/>
    <w:rsid w:val="00DA618E"/>
    <w:rsid w:val="00DA7059"/>
    <w:rsid w:val="00DA7573"/>
    <w:rsid w:val="00DA7DA4"/>
    <w:rsid w:val="00DB104E"/>
    <w:rsid w:val="00DB17E7"/>
    <w:rsid w:val="00DB1F7D"/>
    <w:rsid w:val="00DB2133"/>
    <w:rsid w:val="00DB2CB5"/>
    <w:rsid w:val="00DB3A67"/>
    <w:rsid w:val="00DB6E97"/>
    <w:rsid w:val="00DC076D"/>
    <w:rsid w:val="00DC0F0F"/>
    <w:rsid w:val="00DC15F4"/>
    <w:rsid w:val="00DC19CA"/>
    <w:rsid w:val="00DC21DF"/>
    <w:rsid w:val="00DC28AA"/>
    <w:rsid w:val="00DC306B"/>
    <w:rsid w:val="00DC3835"/>
    <w:rsid w:val="00DC46DB"/>
    <w:rsid w:val="00DC6ED9"/>
    <w:rsid w:val="00DC7229"/>
    <w:rsid w:val="00DC7429"/>
    <w:rsid w:val="00DD2331"/>
    <w:rsid w:val="00DD2D73"/>
    <w:rsid w:val="00DD6B84"/>
    <w:rsid w:val="00DD755A"/>
    <w:rsid w:val="00DE086F"/>
    <w:rsid w:val="00DE2E43"/>
    <w:rsid w:val="00DE37AB"/>
    <w:rsid w:val="00DE385A"/>
    <w:rsid w:val="00DE3E69"/>
    <w:rsid w:val="00DE4DE7"/>
    <w:rsid w:val="00DE5387"/>
    <w:rsid w:val="00DE7315"/>
    <w:rsid w:val="00DE798D"/>
    <w:rsid w:val="00DF3073"/>
    <w:rsid w:val="00DF3363"/>
    <w:rsid w:val="00DF40C8"/>
    <w:rsid w:val="00DF52BC"/>
    <w:rsid w:val="00DF52DB"/>
    <w:rsid w:val="00DF6B44"/>
    <w:rsid w:val="00DF790E"/>
    <w:rsid w:val="00DF7A02"/>
    <w:rsid w:val="00DF7E68"/>
    <w:rsid w:val="00E00E3D"/>
    <w:rsid w:val="00E01106"/>
    <w:rsid w:val="00E011F2"/>
    <w:rsid w:val="00E01AC7"/>
    <w:rsid w:val="00E0415E"/>
    <w:rsid w:val="00E053F6"/>
    <w:rsid w:val="00E055A7"/>
    <w:rsid w:val="00E05A11"/>
    <w:rsid w:val="00E065E3"/>
    <w:rsid w:val="00E1166A"/>
    <w:rsid w:val="00E11AB0"/>
    <w:rsid w:val="00E12AF5"/>
    <w:rsid w:val="00E12C74"/>
    <w:rsid w:val="00E1380C"/>
    <w:rsid w:val="00E144D1"/>
    <w:rsid w:val="00E1478D"/>
    <w:rsid w:val="00E1518C"/>
    <w:rsid w:val="00E1534F"/>
    <w:rsid w:val="00E155B4"/>
    <w:rsid w:val="00E15704"/>
    <w:rsid w:val="00E15B07"/>
    <w:rsid w:val="00E1605E"/>
    <w:rsid w:val="00E165B8"/>
    <w:rsid w:val="00E212A2"/>
    <w:rsid w:val="00E2172F"/>
    <w:rsid w:val="00E225BC"/>
    <w:rsid w:val="00E22ED8"/>
    <w:rsid w:val="00E23EFB"/>
    <w:rsid w:val="00E24735"/>
    <w:rsid w:val="00E252B2"/>
    <w:rsid w:val="00E25AC7"/>
    <w:rsid w:val="00E25BEA"/>
    <w:rsid w:val="00E25CCB"/>
    <w:rsid w:val="00E26FDB"/>
    <w:rsid w:val="00E27CE0"/>
    <w:rsid w:val="00E3086D"/>
    <w:rsid w:val="00E310D4"/>
    <w:rsid w:val="00E31643"/>
    <w:rsid w:val="00E31A71"/>
    <w:rsid w:val="00E31AC1"/>
    <w:rsid w:val="00E31D89"/>
    <w:rsid w:val="00E32393"/>
    <w:rsid w:val="00E33C20"/>
    <w:rsid w:val="00E33F55"/>
    <w:rsid w:val="00E3490E"/>
    <w:rsid w:val="00E377D8"/>
    <w:rsid w:val="00E40A08"/>
    <w:rsid w:val="00E40F71"/>
    <w:rsid w:val="00E41B76"/>
    <w:rsid w:val="00E41D3C"/>
    <w:rsid w:val="00E428CD"/>
    <w:rsid w:val="00E43408"/>
    <w:rsid w:val="00E448E1"/>
    <w:rsid w:val="00E44E9D"/>
    <w:rsid w:val="00E45792"/>
    <w:rsid w:val="00E45DD5"/>
    <w:rsid w:val="00E466B6"/>
    <w:rsid w:val="00E469C7"/>
    <w:rsid w:val="00E52395"/>
    <w:rsid w:val="00E52A17"/>
    <w:rsid w:val="00E539EE"/>
    <w:rsid w:val="00E540DA"/>
    <w:rsid w:val="00E57520"/>
    <w:rsid w:val="00E57D93"/>
    <w:rsid w:val="00E62E40"/>
    <w:rsid w:val="00E63CEB"/>
    <w:rsid w:val="00E65109"/>
    <w:rsid w:val="00E65111"/>
    <w:rsid w:val="00E65678"/>
    <w:rsid w:val="00E66621"/>
    <w:rsid w:val="00E666DD"/>
    <w:rsid w:val="00E67328"/>
    <w:rsid w:val="00E67C4D"/>
    <w:rsid w:val="00E70051"/>
    <w:rsid w:val="00E706AD"/>
    <w:rsid w:val="00E71D39"/>
    <w:rsid w:val="00E72046"/>
    <w:rsid w:val="00E7267F"/>
    <w:rsid w:val="00E74329"/>
    <w:rsid w:val="00E74572"/>
    <w:rsid w:val="00E74B49"/>
    <w:rsid w:val="00E75D2F"/>
    <w:rsid w:val="00E75D79"/>
    <w:rsid w:val="00E75F3D"/>
    <w:rsid w:val="00E765F4"/>
    <w:rsid w:val="00E776DA"/>
    <w:rsid w:val="00E810E1"/>
    <w:rsid w:val="00E8174D"/>
    <w:rsid w:val="00E825C8"/>
    <w:rsid w:val="00E829E7"/>
    <w:rsid w:val="00E82E7A"/>
    <w:rsid w:val="00E830CB"/>
    <w:rsid w:val="00E84BE2"/>
    <w:rsid w:val="00E84FF1"/>
    <w:rsid w:val="00E86752"/>
    <w:rsid w:val="00E867D2"/>
    <w:rsid w:val="00E878B7"/>
    <w:rsid w:val="00E90AB7"/>
    <w:rsid w:val="00E91933"/>
    <w:rsid w:val="00E91CBC"/>
    <w:rsid w:val="00E93602"/>
    <w:rsid w:val="00E941A8"/>
    <w:rsid w:val="00E96B96"/>
    <w:rsid w:val="00E970E9"/>
    <w:rsid w:val="00E973D2"/>
    <w:rsid w:val="00E97409"/>
    <w:rsid w:val="00E975C6"/>
    <w:rsid w:val="00EA05A1"/>
    <w:rsid w:val="00EA107E"/>
    <w:rsid w:val="00EA33F4"/>
    <w:rsid w:val="00EA3CB8"/>
    <w:rsid w:val="00EA3FB9"/>
    <w:rsid w:val="00EA548D"/>
    <w:rsid w:val="00EA5B67"/>
    <w:rsid w:val="00EA63E0"/>
    <w:rsid w:val="00EA66D6"/>
    <w:rsid w:val="00EA7111"/>
    <w:rsid w:val="00EA727C"/>
    <w:rsid w:val="00EA773A"/>
    <w:rsid w:val="00EA7F9A"/>
    <w:rsid w:val="00EB121D"/>
    <w:rsid w:val="00EB2841"/>
    <w:rsid w:val="00EB457C"/>
    <w:rsid w:val="00EB45B8"/>
    <w:rsid w:val="00EB5D95"/>
    <w:rsid w:val="00EB5DB0"/>
    <w:rsid w:val="00EB6127"/>
    <w:rsid w:val="00EB6635"/>
    <w:rsid w:val="00EC07B8"/>
    <w:rsid w:val="00EC0F07"/>
    <w:rsid w:val="00EC12E7"/>
    <w:rsid w:val="00EC1DB3"/>
    <w:rsid w:val="00EC2786"/>
    <w:rsid w:val="00EC2F37"/>
    <w:rsid w:val="00EC350D"/>
    <w:rsid w:val="00EC4B91"/>
    <w:rsid w:val="00EC544B"/>
    <w:rsid w:val="00EC599B"/>
    <w:rsid w:val="00EC6B26"/>
    <w:rsid w:val="00EC7E60"/>
    <w:rsid w:val="00EC7E69"/>
    <w:rsid w:val="00ED0057"/>
    <w:rsid w:val="00ED005C"/>
    <w:rsid w:val="00ED1BCC"/>
    <w:rsid w:val="00ED4163"/>
    <w:rsid w:val="00ED4E51"/>
    <w:rsid w:val="00ED5CA3"/>
    <w:rsid w:val="00ED5E80"/>
    <w:rsid w:val="00EE0AC8"/>
    <w:rsid w:val="00EE0BEE"/>
    <w:rsid w:val="00EE0BFE"/>
    <w:rsid w:val="00EE1444"/>
    <w:rsid w:val="00EE3E7A"/>
    <w:rsid w:val="00EE4A3A"/>
    <w:rsid w:val="00EE5122"/>
    <w:rsid w:val="00EE53CB"/>
    <w:rsid w:val="00EE6DE5"/>
    <w:rsid w:val="00EF2938"/>
    <w:rsid w:val="00EF34AC"/>
    <w:rsid w:val="00EF3860"/>
    <w:rsid w:val="00EF5F1B"/>
    <w:rsid w:val="00EF78DF"/>
    <w:rsid w:val="00EF7F55"/>
    <w:rsid w:val="00F024B5"/>
    <w:rsid w:val="00F03796"/>
    <w:rsid w:val="00F0424E"/>
    <w:rsid w:val="00F0442C"/>
    <w:rsid w:val="00F04634"/>
    <w:rsid w:val="00F04CD5"/>
    <w:rsid w:val="00F04F58"/>
    <w:rsid w:val="00F069E8"/>
    <w:rsid w:val="00F06DDA"/>
    <w:rsid w:val="00F070A7"/>
    <w:rsid w:val="00F07C51"/>
    <w:rsid w:val="00F10569"/>
    <w:rsid w:val="00F10B3A"/>
    <w:rsid w:val="00F11D0C"/>
    <w:rsid w:val="00F125EB"/>
    <w:rsid w:val="00F12E17"/>
    <w:rsid w:val="00F137E0"/>
    <w:rsid w:val="00F1387B"/>
    <w:rsid w:val="00F15332"/>
    <w:rsid w:val="00F15973"/>
    <w:rsid w:val="00F160FA"/>
    <w:rsid w:val="00F168EB"/>
    <w:rsid w:val="00F173F3"/>
    <w:rsid w:val="00F20ADC"/>
    <w:rsid w:val="00F21A81"/>
    <w:rsid w:val="00F220BB"/>
    <w:rsid w:val="00F2234D"/>
    <w:rsid w:val="00F2351A"/>
    <w:rsid w:val="00F27F97"/>
    <w:rsid w:val="00F30B1D"/>
    <w:rsid w:val="00F333AB"/>
    <w:rsid w:val="00F335F1"/>
    <w:rsid w:val="00F3367C"/>
    <w:rsid w:val="00F33982"/>
    <w:rsid w:val="00F35022"/>
    <w:rsid w:val="00F35A44"/>
    <w:rsid w:val="00F36477"/>
    <w:rsid w:val="00F3691F"/>
    <w:rsid w:val="00F36C15"/>
    <w:rsid w:val="00F4004D"/>
    <w:rsid w:val="00F41159"/>
    <w:rsid w:val="00F42333"/>
    <w:rsid w:val="00F42427"/>
    <w:rsid w:val="00F4286C"/>
    <w:rsid w:val="00F42B3A"/>
    <w:rsid w:val="00F457F6"/>
    <w:rsid w:val="00F46FAA"/>
    <w:rsid w:val="00F47316"/>
    <w:rsid w:val="00F474E8"/>
    <w:rsid w:val="00F47DD3"/>
    <w:rsid w:val="00F50AA4"/>
    <w:rsid w:val="00F51410"/>
    <w:rsid w:val="00F54944"/>
    <w:rsid w:val="00F54BBD"/>
    <w:rsid w:val="00F54DEE"/>
    <w:rsid w:val="00F552C4"/>
    <w:rsid w:val="00F55648"/>
    <w:rsid w:val="00F560B4"/>
    <w:rsid w:val="00F57444"/>
    <w:rsid w:val="00F57A1F"/>
    <w:rsid w:val="00F613D2"/>
    <w:rsid w:val="00F61F39"/>
    <w:rsid w:val="00F63366"/>
    <w:rsid w:val="00F64014"/>
    <w:rsid w:val="00F6406A"/>
    <w:rsid w:val="00F64237"/>
    <w:rsid w:val="00F65E26"/>
    <w:rsid w:val="00F6641A"/>
    <w:rsid w:val="00F66644"/>
    <w:rsid w:val="00F66CAD"/>
    <w:rsid w:val="00F67E3C"/>
    <w:rsid w:val="00F70864"/>
    <w:rsid w:val="00F71F60"/>
    <w:rsid w:val="00F72005"/>
    <w:rsid w:val="00F73B4E"/>
    <w:rsid w:val="00F75F1A"/>
    <w:rsid w:val="00F7669D"/>
    <w:rsid w:val="00F767E3"/>
    <w:rsid w:val="00F76B64"/>
    <w:rsid w:val="00F76E6D"/>
    <w:rsid w:val="00F80548"/>
    <w:rsid w:val="00F80B1F"/>
    <w:rsid w:val="00F81B7E"/>
    <w:rsid w:val="00F82844"/>
    <w:rsid w:val="00F828B6"/>
    <w:rsid w:val="00F838DD"/>
    <w:rsid w:val="00F85CBB"/>
    <w:rsid w:val="00F86DC6"/>
    <w:rsid w:val="00F86FE6"/>
    <w:rsid w:val="00F872F3"/>
    <w:rsid w:val="00F87CED"/>
    <w:rsid w:val="00F87F66"/>
    <w:rsid w:val="00F90420"/>
    <w:rsid w:val="00F9130C"/>
    <w:rsid w:val="00F9392C"/>
    <w:rsid w:val="00F94356"/>
    <w:rsid w:val="00F94C1E"/>
    <w:rsid w:val="00F94E98"/>
    <w:rsid w:val="00F95743"/>
    <w:rsid w:val="00F960F0"/>
    <w:rsid w:val="00F961B3"/>
    <w:rsid w:val="00FA000F"/>
    <w:rsid w:val="00FA06F4"/>
    <w:rsid w:val="00FA103E"/>
    <w:rsid w:val="00FA28FB"/>
    <w:rsid w:val="00FA330D"/>
    <w:rsid w:val="00FA3BED"/>
    <w:rsid w:val="00FA4615"/>
    <w:rsid w:val="00FA4B3A"/>
    <w:rsid w:val="00FA5AC4"/>
    <w:rsid w:val="00FA6878"/>
    <w:rsid w:val="00FA7F6F"/>
    <w:rsid w:val="00FB0AD0"/>
    <w:rsid w:val="00FB1F25"/>
    <w:rsid w:val="00FB202A"/>
    <w:rsid w:val="00FB2BD4"/>
    <w:rsid w:val="00FB4683"/>
    <w:rsid w:val="00FB53C9"/>
    <w:rsid w:val="00FB575E"/>
    <w:rsid w:val="00FB6B8E"/>
    <w:rsid w:val="00FB72F1"/>
    <w:rsid w:val="00FB7A43"/>
    <w:rsid w:val="00FC046A"/>
    <w:rsid w:val="00FC0925"/>
    <w:rsid w:val="00FC11E2"/>
    <w:rsid w:val="00FC357C"/>
    <w:rsid w:val="00FC3830"/>
    <w:rsid w:val="00FC4871"/>
    <w:rsid w:val="00FC6417"/>
    <w:rsid w:val="00FC751C"/>
    <w:rsid w:val="00FC752F"/>
    <w:rsid w:val="00FC7BAA"/>
    <w:rsid w:val="00FC7D24"/>
    <w:rsid w:val="00FC7D3A"/>
    <w:rsid w:val="00FD13FC"/>
    <w:rsid w:val="00FD384E"/>
    <w:rsid w:val="00FD4716"/>
    <w:rsid w:val="00FD6DEB"/>
    <w:rsid w:val="00FE0473"/>
    <w:rsid w:val="00FE05D7"/>
    <w:rsid w:val="00FE09FB"/>
    <w:rsid w:val="00FE162A"/>
    <w:rsid w:val="00FE2314"/>
    <w:rsid w:val="00FE31B4"/>
    <w:rsid w:val="00FE3606"/>
    <w:rsid w:val="00FE436D"/>
    <w:rsid w:val="00FE5603"/>
    <w:rsid w:val="00FE589E"/>
    <w:rsid w:val="00FE7359"/>
    <w:rsid w:val="00FE7670"/>
    <w:rsid w:val="00FF0D58"/>
    <w:rsid w:val="00FF3751"/>
    <w:rsid w:val="00FF522A"/>
    <w:rsid w:val="00FF58BE"/>
    <w:rsid w:val="00FF5E0E"/>
    <w:rsid w:val="11E65FCA"/>
    <w:rsid w:val="29ED35AF"/>
    <w:rsid w:val="2A0F58C4"/>
    <w:rsid w:val="3F2FF3BC"/>
    <w:rsid w:val="5AA2FFBC"/>
    <w:rsid w:val="75BF655C"/>
    <w:rsid w:val="7BF8E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2DAF19C"/>
  <w15:docId w15:val="{3BE9A2A7-EC27-4736-9542-03A927BE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040"/>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lang w:val="en-US"/>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uiPriority w:val="39"/>
    <w:rsid w:val="008118F5"/>
    <w:pPr>
      <w:tabs>
        <w:tab w:val="left" w:pos="1200"/>
        <w:tab w:val="right" w:leader="dot" w:pos="8541"/>
      </w:tabs>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lang w:eastAsia="en-US"/>
    </w:rPr>
  </w:style>
  <w:style w:type="paragraph" w:customStyle="1" w:styleId="ZDGName">
    <w:name w:val="Z_DGName"/>
    <w:basedOn w:val="Normal"/>
    <w:pPr>
      <w:widowControl w:val="0"/>
      <w:ind w:right="85"/>
    </w:pPr>
    <w:rPr>
      <w:rFonts w:ascii="Arial" w:hAnsi="Arial"/>
      <w:snapToGrid w:val="0"/>
      <w:sz w:val="16"/>
      <w:lang w:eastAsia="en-US"/>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aliases w:val="Fußnote,Fußnotentextf,Note de bas de page Car Car Car Car Car Car Car Car Car Car,Note de bas de page Car Car Car Car,Note de bas de page Car Car Car Car Car Car Car Car Car,ft,f"/>
    <w:basedOn w:val="Normal"/>
    <w:link w:val="FootnoteTextChar"/>
    <w:uiPriority w:val="99"/>
    <w:rPr>
      <w:sz w:val="20"/>
    </w:rPr>
  </w:style>
  <w:style w:type="character" w:styleId="FootnoteReference">
    <w:name w:val="footnote reference"/>
    <w:aliases w:val="BVI fnr,(Footnote Reference),SUPERS,Footnote Reference/,Footnote symbol,Footnotes refss,Footnote Reference Superscript,Footnote,Footnote reference number,note TESI,EN Footnote Reference,Voetnootverwijzing,Times 10 Point,No,Re"/>
    <w:rPr>
      <w:vertAlign w:val="superscript"/>
    </w:rPr>
  </w:style>
  <w:style w:type="paragraph" w:styleId="BodyTextIndent">
    <w:name w:val="Body Text Indent"/>
    <w:basedOn w:val="Normal"/>
    <w:pPr>
      <w:ind w:left="720"/>
    </w:pPr>
    <w:rPr>
      <w:lang w:val="nl-NL"/>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lang w:val="fr-BE" w:eastAsia="en-US"/>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uiPriority w:val="99"/>
    <w:rsid w:val="006C7C47"/>
    <w:rPr>
      <w:sz w:val="16"/>
      <w:szCs w:val="16"/>
    </w:rPr>
  </w:style>
  <w:style w:type="paragraph" w:styleId="CommentText">
    <w:name w:val="annotation text"/>
    <w:basedOn w:val="Normal"/>
    <w:link w:val="CommentTextChar"/>
    <w:uiPriority w:val="99"/>
    <w:rsid w:val="006C7C47"/>
    <w:rPr>
      <w:sz w:val="20"/>
    </w:rPr>
  </w:style>
  <w:style w:type="character" w:customStyle="1" w:styleId="CommentTextChar">
    <w:name w:val="Comment Text Char"/>
    <w:basedOn w:val="DefaultParagraphFont"/>
    <w:link w:val="CommentText"/>
    <w:uiPriority w:val="99"/>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aliases w:val="Fußnote Char,Fußnotentextf Char,Note de bas de page Car Car Car Car Car Car Car Car Car Car Char,Note de bas de page Car Car Car Car Char,Note de bas de page Car Car Car Car Car Car Car Car Car Char,ft Char,f Char"/>
    <w:link w:val="FootnoteText"/>
    <w:uiPriority w:val="99"/>
    <w:rsid w:val="00DE37AB"/>
  </w:style>
  <w:style w:type="paragraph" w:styleId="ListBullet">
    <w:name w:val="List Bullet"/>
    <w:basedOn w:val="Normal"/>
    <w:unhideWhenUsed/>
    <w:rsid w:val="00EA3CB8"/>
    <w:pPr>
      <w:numPr>
        <w:numId w:val="6"/>
      </w:numPr>
      <w:spacing w:after="240"/>
    </w:pPr>
    <w:rPr>
      <w:lang w:val="fr-FR" w:eastAsia="en-US"/>
    </w:rPr>
  </w:style>
  <w:style w:type="paragraph" w:customStyle="1" w:styleId="ListDash">
    <w:name w:val="List Dash"/>
    <w:basedOn w:val="Normal"/>
    <w:rsid w:val="00EA3CB8"/>
    <w:pPr>
      <w:numPr>
        <w:numId w:val="7"/>
      </w:numPr>
      <w:spacing w:after="240"/>
    </w:pPr>
    <w:rPr>
      <w:lang w:val="fr-FR" w:eastAsia="en-US"/>
    </w:rPr>
  </w:style>
  <w:style w:type="paragraph" w:styleId="ListBullet5">
    <w:name w:val="List Bullet 5"/>
    <w:basedOn w:val="Normal"/>
    <w:autoRedefine/>
    <w:rsid w:val="00AC1A6C"/>
    <w:pPr>
      <w:numPr>
        <w:numId w:val="9"/>
      </w:numPr>
      <w:spacing w:after="240"/>
    </w:pPr>
    <w:rPr>
      <w:lang w:val="fr-FR" w:eastAsia="en-US"/>
    </w:r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eastAsia="Calibri" w:hAnsi="Calibri"/>
      <w:szCs w:val="22"/>
      <w:lang w:eastAsia="en-US"/>
    </w:rPr>
  </w:style>
  <w:style w:type="paragraph" w:styleId="TOCHeading">
    <w:name w:val="TOC Heading"/>
    <w:basedOn w:val="Heading1"/>
    <w:next w:val="Normal"/>
    <w:uiPriority w:val="39"/>
    <w:unhideWhenUsed/>
    <w:qFormat/>
    <w:rsid w:val="006B52B5"/>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Index2">
    <w:name w:val="index 2"/>
    <w:basedOn w:val="Normal"/>
    <w:next w:val="Normal"/>
    <w:autoRedefine/>
    <w:semiHidden/>
    <w:unhideWhenUsed/>
    <w:rsid w:val="005A4DBD"/>
    <w:pPr>
      <w:spacing w:after="0"/>
      <w:ind w:left="440" w:hanging="220"/>
    </w:pPr>
  </w:style>
  <w:style w:type="character" w:customStyle="1" w:styleId="FooterChar">
    <w:name w:val="Footer Char"/>
    <w:basedOn w:val="DefaultParagraphFont"/>
    <w:link w:val="Footer"/>
    <w:rsid w:val="00CB1531"/>
    <w:rPr>
      <w:sz w:val="22"/>
    </w:rPr>
  </w:style>
  <w:style w:type="paragraph" w:styleId="Revision">
    <w:name w:val="Revision"/>
    <w:hidden/>
    <w:uiPriority w:val="99"/>
    <w:semiHidden/>
    <w:rsid w:val="001D4FF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1358">
      <w:bodyDiv w:val="1"/>
      <w:marLeft w:val="0"/>
      <w:marRight w:val="0"/>
      <w:marTop w:val="0"/>
      <w:marBottom w:val="0"/>
      <w:divBdr>
        <w:top w:val="none" w:sz="0" w:space="0" w:color="auto"/>
        <w:left w:val="none" w:sz="0" w:space="0" w:color="auto"/>
        <w:bottom w:val="none" w:sz="0" w:space="0" w:color="auto"/>
        <w:right w:val="none" w:sz="0" w:space="0" w:color="auto"/>
      </w:divBdr>
    </w:div>
    <w:div w:id="236745719">
      <w:bodyDiv w:val="1"/>
      <w:marLeft w:val="0"/>
      <w:marRight w:val="0"/>
      <w:marTop w:val="0"/>
      <w:marBottom w:val="0"/>
      <w:divBdr>
        <w:top w:val="none" w:sz="0" w:space="0" w:color="auto"/>
        <w:left w:val="none" w:sz="0" w:space="0" w:color="auto"/>
        <w:bottom w:val="none" w:sz="0" w:space="0" w:color="auto"/>
        <w:right w:val="none" w:sz="0" w:space="0" w:color="auto"/>
      </w:divBdr>
    </w:div>
    <w:div w:id="318122021">
      <w:bodyDiv w:val="1"/>
      <w:marLeft w:val="0"/>
      <w:marRight w:val="0"/>
      <w:marTop w:val="0"/>
      <w:marBottom w:val="0"/>
      <w:divBdr>
        <w:top w:val="none" w:sz="0" w:space="0" w:color="auto"/>
        <w:left w:val="none" w:sz="0" w:space="0" w:color="auto"/>
        <w:bottom w:val="none" w:sz="0" w:space="0" w:color="auto"/>
        <w:right w:val="none" w:sz="0" w:space="0" w:color="auto"/>
      </w:divBdr>
    </w:div>
    <w:div w:id="397559891">
      <w:bodyDiv w:val="1"/>
      <w:marLeft w:val="0"/>
      <w:marRight w:val="0"/>
      <w:marTop w:val="0"/>
      <w:marBottom w:val="0"/>
      <w:divBdr>
        <w:top w:val="none" w:sz="0" w:space="0" w:color="auto"/>
        <w:left w:val="none" w:sz="0" w:space="0" w:color="auto"/>
        <w:bottom w:val="none" w:sz="0" w:space="0" w:color="auto"/>
        <w:right w:val="none" w:sz="0" w:space="0" w:color="auto"/>
      </w:divBdr>
    </w:div>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038048803">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 w:id="1474178027">
      <w:bodyDiv w:val="1"/>
      <w:marLeft w:val="0"/>
      <w:marRight w:val="0"/>
      <w:marTop w:val="0"/>
      <w:marBottom w:val="0"/>
      <w:divBdr>
        <w:top w:val="none" w:sz="0" w:space="0" w:color="auto"/>
        <w:left w:val="none" w:sz="0" w:space="0" w:color="auto"/>
        <w:bottom w:val="none" w:sz="0" w:space="0" w:color="auto"/>
        <w:right w:val="none" w:sz="0" w:space="0" w:color="auto"/>
      </w:divBdr>
    </w:div>
    <w:div w:id="16753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ecd.org/dac/financing-sustainable-development/development-finance-standards/daclist.htm" TargetMode="External"/><Relationship Id="rId1" Type="http://schemas.openxmlformats.org/officeDocument/2006/relationships/hyperlink" Target="https://www.oecd.org/dac/financing-sustainable-development/development-finance-standards/dac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7F3421A6D63144B6E6D1DAD2242A18" ma:contentTypeVersion="0" ma:contentTypeDescription="Create a new document." ma:contentTypeScope="" ma:versionID="fa192cb247b7b32bfa103af0e6b15db6">
  <xsd:schema xmlns:xsd="http://www.w3.org/2001/XMLSchema" xmlns:xs="http://www.w3.org/2001/XMLSchema" xmlns:p="http://schemas.microsoft.com/office/2006/metadata/properties" targetNamespace="http://schemas.microsoft.com/office/2006/metadata/properties" ma:root="true" ma:fieldsID="90daf2afd73203f7b23263a20ce8be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D5C56F-C46E-421C-88EE-65EBF2E9CCA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12EA0AE-6104-4B34-A51A-D94BD1BAC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403E2C-E3E5-4B26-B8DE-6F1C9A97CA30}">
  <ds:schemaRefs>
    <ds:schemaRef ds:uri="http://schemas.openxmlformats.org/officeDocument/2006/bibliography"/>
  </ds:schemaRefs>
</ds:datastoreItem>
</file>

<file path=customXml/itemProps4.xml><?xml version="1.0" encoding="utf-8"?>
<ds:datastoreItem xmlns:ds="http://schemas.openxmlformats.org/officeDocument/2006/customXml" ds:itemID="{232F229D-F549-441F-87BD-E953490E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16</Pages>
  <Words>4993</Words>
  <Characters>29011</Characters>
  <Application>Microsoft Office Word</Application>
  <DocSecurity>0</DocSecurity>
  <Lines>527</Lines>
  <Paragraphs>278</Paragraphs>
  <ScaleCrop>false</ScaleCrop>
  <HeadingPairs>
    <vt:vector size="2" baseType="variant">
      <vt:variant>
        <vt:lpstr>Title</vt:lpstr>
      </vt:variant>
      <vt:variant>
        <vt:i4>1</vt:i4>
      </vt:variant>
    </vt:vector>
  </HeadingPairs>
  <TitlesOfParts>
    <vt:vector size="1" baseType="lpstr">
      <vt:lpstr>INTERNAL AUDIT SERVICE OF THE EUROPEAN COMMISSION</vt:lpstr>
    </vt:vector>
  </TitlesOfParts>
  <Company>European Commission</Company>
  <LinksUpToDate>false</LinksUpToDate>
  <CharactersWithSpaces>33726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creator>LESAGE Jeremy (INTPA)</dc:creator>
  <cp:lastModifiedBy>LOIERO Silvia (INTPA)</cp:lastModifiedBy>
  <cp:revision>8</cp:revision>
  <cp:lastPrinted>2018-07-20T09:01:00Z</cp:lastPrinted>
  <dcterms:created xsi:type="dcterms:W3CDTF">2024-03-11T17:05:00Z</dcterms:created>
  <dcterms:modified xsi:type="dcterms:W3CDTF">2024-03-13T13:57:00Z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0x010100117F3421A6D63144B6E6D1DAD2242A18</vt:lpwstr>
  </property>
  <property fmtid="{D5CDD505-2E9C-101B-9397-08002B2CF9AE}" pid="4" name="IsMyDocuments">
    <vt:bool>true</vt:bool>
  </property>
  <property fmtid="{D5CDD505-2E9C-101B-9397-08002B2CF9AE}" pid="5" name="MSIP_Label_6bd9ddd1-4d20-43f6-abfa-fc3c07406f94_Enabled">
    <vt:lpwstr>true</vt:lpwstr>
  </property>
  <property fmtid="{D5CDD505-2E9C-101B-9397-08002B2CF9AE}" pid="6" name="MSIP_Label_6bd9ddd1-4d20-43f6-abfa-fc3c07406f94_SetDate">
    <vt:lpwstr>2022-05-06T13:01:11Z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f6c37c3b-440b-4500-ba54-b8e542561751</vt:lpwstr>
  </property>
  <property fmtid="{D5CDD505-2E9C-101B-9397-08002B2CF9AE}" pid="11" name="MSIP_Label_6bd9ddd1-4d20-43f6-abfa-fc3c07406f94_ContentBits">
    <vt:lpwstr>0</vt:lpwstr>
  </property>
</Properties>
</file>