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851A6D" w14:paraId="088F6B59" w14:textId="77777777" w:rsidTr="00442FA6">
        <w:trPr>
          <w:trHeight w:val="1440"/>
        </w:trPr>
        <w:tc>
          <w:tcPr>
            <w:tcW w:w="1814" w:type="dxa"/>
            <w:tcBorders>
              <w:top w:val="nil"/>
              <w:left w:val="nil"/>
              <w:bottom w:val="nil"/>
              <w:right w:val="nil"/>
            </w:tcBorders>
          </w:tcPr>
          <w:p w14:paraId="6A2CA821" w14:textId="03004DEC" w:rsidR="00442FA6" w:rsidRPr="00851A6D" w:rsidRDefault="00DB104E" w:rsidP="00442FA6">
            <w:pPr>
              <w:rPr>
                <w:sz w:val="16"/>
                <w:szCs w:val="16"/>
              </w:rPr>
            </w:pPr>
            <w:r w:rsidRPr="00851A6D">
              <w:rPr>
                <w:noProof/>
                <w:sz w:val="20"/>
                <w:lang w:eastAsia="en-GB" w:bidi="ar-SA"/>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4E3AE3C9" w14:textId="77777777" w:rsidR="00442FA6" w:rsidRPr="00851A6D" w:rsidRDefault="00442FA6" w:rsidP="00442FA6">
            <w:pPr>
              <w:pStyle w:val="ZCom"/>
              <w:rPr>
                <w:rFonts w:ascii="Times New Roman" w:hAnsi="Times New Roman"/>
              </w:rPr>
            </w:pPr>
            <w:r w:rsidRPr="00851A6D">
              <w:rPr>
                <w:rFonts w:ascii="Times New Roman" w:hAnsi="Times New Roman"/>
              </w:rPr>
              <w:t>COMISSÃO EUROPEIA</w:t>
            </w:r>
          </w:p>
          <w:p w14:paraId="44418224" w14:textId="77777777" w:rsidR="00442FA6" w:rsidRPr="00851A6D" w:rsidRDefault="00442FA6" w:rsidP="00442FA6">
            <w:pPr>
              <w:pStyle w:val="ZDGName"/>
              <w:rPr>
                <w:rFonts w:ascii="Times New Roman" w:hAnsi="Times New Roman"/>
              </w:rPr>
            </w:pPr>
          </w:p>
          <w:p w14:paraId="202A7D0A" w14:textId="77777777" w:rsidR="00145C0A" w:rsidRPr="00851A6D" w:rsidRDefault="00145C0A" w:rsidP="00442FA6">
            <w:pPr>
              <w:pStyle w:val="ZDGName"/>
              <w:rPr>
                <w:rFonts w:ascii="Times New Roman" w:hAnsi="Times New Roman"/>
              </w:rPr>
            </w:pPr>
          </w:p>
          <w:p w14:paraId="190BB9EF" w14:textId="77777777" w:rsidR="00145C0A" w:rsidRPr="00851A6D" w:rsidRDefault="00145C0A" w:rsidP="00442FA6">
            <w:pPr>
              <w:pStyle w:val="ZDGName"/>
              <w:rPr>
                <w:rFonts w:ascii="Times New Roman" w:hAnsi="Times New Roman"/>
              </w:rPr>
            </w:pPr>
          </w:p>
          <w:p w14:paraId="71E8BC5F" w14:textId="77777777" w:rsidR="00145C0A" w:rsidRPr="00851A6D" w:rsidRDefault="00145C0A" w:rsidP="00442FA6">
            <w:pPr>
              <w:pStyle w:val="ZDGName"/>
              <w:rPr>
                <w:rFonts w:ascii="Times New Roman" w:hAnsi="Times New Roman"/>
              </w:rPr>
            </w:pPr>
          </w:p>
        </w:tc>
      </w:tr>
    </w:tbl>
    <w:p w14:paraId="3E2FBA4A" w14:textId="77777777" w:rsidR="00B37916" w:rsidRPr="00851A6D" w:rsidRDefault="00F87F66" w:rsidP="008D0FDD">
      <w:pPr>
        <w:ind w:left="1134" w:hanging="1134"/>
        <w:jc w:val="center"/>
        <w:rPr>
          <w:b/>
          <w:sz w:val="28"/>
          <w:szCs w:val="28"/>
        </w:rPr>
      </w:pPr>
      <w:r w:rsidRPr="00851A6D">
        <w:rPr>
          <w:b/>
          <w:sz w:val="28"/>
          <w:szCs w:val="28"/>
        </w:rPr>
        <w:t xml:space="preserve">MANDATO PARA </w:t>
      </w:r>
    </w:p>
    <w:p w14:paraId="480A7995" w14:textId="1E19818A" w:rsidR="006B0423" w:rsidRPr="00851A6D" w:rsidRDefault="00F87F66" w:rsidP="008D0FDD">
      <w:pPr>
        <w:ind w:left="1134" w:hanging="1134"/>
        <w:jc w:val="center"/>
        <w:rPr>
          <w:b/>
          <w:sz w:val="28"/>
          <w:szCs w:val="28"/>
        </w:rPr>
      </w:pPr>
      <w:r w:rsidRPr="00851A6D">
        <w:rPr>
          <w:b/>
          <w:sz w:val="28"/>
          <w:szCs w:val="28"/>
        </w:rPr>
        <w:t>VERIFICAÇÃO DE DESPESA</w:t>
      </w:r>
    </w:p>
    <w:p w14:paraId="538B55FC" w14:textId="2B53E777" w:rsidR="00842BF8" w:rsidRPr="00851A6D" w:rsidRDefault="00842BF8" w:rsidP="008D0FDD">
      <w:pPr>
        <w:ind w:left="1134" w:hanging="1134"/>
        <w:jc w:val="center"/>
        <w:rPr>
          <w:b/>
          <w:sz w:val="28"/>
          <w:szCs w:val="28"/>
        </w:rPr>
      </w:pPr>
    </w:p>
    <w:p w14:paraId="54E7201F" w14:textId="54A47B1D" w:rsidR="00F87F66" w:rsidRPr="00851A6D" w:rsidRDefault="006B0423" w:rsidP="008D0FDD">
      <w:pPr>
        <w:ind w:left="1134" w:hanging="1134"/>
        <w:jc w:val="center"/>
        <w:rPr>
          <w:b/>
          <w:sz w:val="24"/>
          <w:szCs w:val="24"/>
        </w:rPr>
      </w:pPr>
      <w:r w:rsidRPr="00851A6D">
        <w:rPr>
          <w:b/>
          <w:sz w:val="24"/>
          <w:szCs w:val="24"/>
          <w:highlight w:val="yellow"/>
        </w:rPr>
        <w:t xml:space="preserve">Se houver um </w:t>
      </w:r>
      <w:r w:rsidR="00266159" w:rsidRPr="00851A6D">
        <w:rPr>
          <w:b/>
          <w:sz w:val="24"/>
          <w:szCs w:val="24"/>
          <w:highlight w:val="yellow"/>
        </w:rPr>
        <w:t>número de um pedido de prestação de serviços</w:t>
      </w:r>
    </w:p>
    <w:p w14:paraId="41C81AAE" w14:textId="0FC2B393" w:rsidR="006F3AC1" w:rsidRPr="00851A6D" w:rsidRDefault="00266159" w:rsidP="0082771B">
      <w:pPr>
        <w:ind w:left="1134" w:hanging="1134"/>
        <w:jc w:val="center"/>
        <w:rPr>
          <w:b/>
          <w:sz w:val="24"/>
          <w:szCs w:val="24"/>
        </w:rPr>
      </w:pPr>
      <w:r w:rsidRPr="00851A6D">
        <w:rPr>
          <w:b/>
          <w:sz w:val="24"/>
          <w:szCs w:val="24"/>
        </w:rPr>
        <w:t>&lt;</w:t>
      </w:r>
      <w:r w:rsidRPr="00851A6D">
        <w:rPr>
          <w:b/>
          <w:sz w:val="24"/>
          <w:szCs w:val="24"/>
          <w:highlight w:val="yellow"/>
        </w:rPr>
        <w:t>número do pedido</w:t>
      </w:r>
      <w:r w:rsidRPr="00851A6D">
        <w:rPr>
          <w:b/>
          <w:sz w:val="24"/>
          <w:szCs w:val="24"/>
        </w:rPr>
        <w:t>&gt;</w:t>
      </w:r>
    </w:p>
    <w:p w14:paraId="0716C2BE" w14:textId="78969DFB" w:rsidR="00042FCA" w:rsidRPr="00851A6D" w:rsidRDefault="006F3AC1" w:rsidP="00757EB7">
      <w:pPr>
        <w:rPr>
          <w:sz w:val="24"/>
          <w:szCs w:val="24"/>
        </w:rPr>
      </w:pPr>
      <w:r w:rsidRPr="00851A6D">
        <w:rPr>
          <w:sz w:val="24"/>
          <w:szCs w:val="24"/>
        </w:rPr>
        <w:t>O presente mandato é aplicável à verificação da despesa declarada nos relatórios financeiros ao abrigo dos seguintes contratos:</w:t>
      </w:r>
    </w:p>
    <w:p w14:paraId="0F39AB26" w14:textId="74DF763D" w:rsidR="00511B8D" w:rsidRPr="00851A6D" w:rsidRDefault="00511B8D" w:rsidP="00757EB7">
      <w:pPr>
        <w:rPr>
          <w:sz w:val="24"/>
          <w:szCs w:val="24"/>
        </w:rPr>
      </w:pPr>
      <w:r w:rsidRPr="00851A6D">
        <w:rPr>
          <w:sz w:val="24"/>
          <w:szCs w:val="24"/>
        </w:rPr>
        <w:t>1) Número do</w:t>
      </w:r>
      <w:r w:rsidRPr="00851A6D">
        <w:rPr>
          <w:rStyle w:val="FootnoteReference"/>
          <w:sz w:val="24"/>
          <w:szCs w:val="24"/>
        </w:rPr>
        <w:footnoteReference w:id="1"/>
      </w:r>
      <w:r w:rsidRPr="00851A6D">
        <w:rPr>
          <w:sz w:val="24"/>
          <w:szCs w:val="24"/>
        </w:rPr>
        <w:t xml:space="preserve"> contrato / sistema informático:</w:t>
      </w:r>
      <w:r w:rsidRPr="00851A6D">
        <w:rPr>
          <w:sz w:val="24"/>
          <w:szCs w:val="24"/>
        </w:rPr>
        <w:tab/>
      </w:r>
      <w:r w:rsidRPr="00851A6D">
        <w:rPr>
          <w:sz w:val="24"/>
          <w:szCs w:val="24"/>
        </w:rPr>
        <w:tab/>
        <w:t>&lt;</w:t>
      </w:r>
      <w:r w:rsidR="000C58D1" w:rsidRPr="00851A6D">
        <w:rPr>
          <w:sz w:val="24"/>
          <w:szCs w:val="24"/>
          <w:highlight w:val="yellow"/>
        </w:rPr>
        <w:t>referência</w:t>
      </w:r>
      <w:r w:rsidR="00B24609" w:rsidRPr="00851A6D">
        <w:t xml:space="preserve"> </w:t>
      </w:r>
      <w:r w:rsidRPr="00851A6D">
        <w:rPr>
          <w:sz w:val="24"/>
          <w:szCs w:val="24"/>
        </w:rPr>
        <w:t>&gt;</w:t>
      </w:r>
    </w:p>
    <w:p w14:paraId="1B79787E" w14:textId="77777777" w:rsidR="00B24609" w:rsidRPr="00851A6D" w:rsidRDefault="00B24609" w:rsidP="00B24609">
      <w:pPr>
        <w:rPr>
          <w:sz w:val="24"/>
          <w:szCs w:val="24"/>
          <w:highlight w:val="lightGray"/>
        </w:rPr>
      </w:pPr>
      <w:r w:rsidRPr="00851A6D">
        <w:rPr>
          <w:sz w:val="24"/>
          <w:szCs w:val="24"/>
        </w:rPr>
        <w:t>Período do relatório financeiro: de &lt;</w:t>
      </w:r>
      <w:proofErr w:type="spellStart"/>
      <w:r w:rsidRPr="00851A6D">
        <w:rPr>
          <w:sz w:val="24"/>
          <w:szCs w:val="24"/>
          <w:highlight w:val="yellow"/>
        </w:rPr>
        <w:t>dd</w:t>
      </w:r>
      <w:proofErr w:type="spellEnd"/>
      <w:r w:rsidRPr="00851A6D">
        <w:rPr>
          <w:sz w:val="24"/>
          <w:szCs w:val="24"/>
          <w:highlight w:val="yellow"/>
        </w:rPr>
        <w:t>/mm/</w:t>
      </w:r>
      <w:proofErr w:type="spellStart"/>
      <w:r w:rsidRPr="00851A6D">
        <w:rPr>
          <w:sz w:val="24"/>
          <w:szCs w:val="24"/>
          <w:highlight w:val="yellow"/>
        </w:rPr>
        <w:t>aaaa</w:t>
      </w:r>
      <w:proofErr w:type="spellEnd"/>
      <w:r w:rsidRPr="00851A6D">
        <w:rPr>
          <w:sz w:val="24"/>
          <w:szCs w:val="24"/>
        </w:rPr>
        <w:t>&gt; a &lt;</w:t>
      </w:r>
      <w:proofErr w:type="spellStart"/>
      <w:r w:rsidRPr="00851A6D">
        <w:rPr>
          <w:sz w:val="24"/>
          <w:szCs w:val="24"/>
          <w:highlight w:val="yellow"/>
        </w:rPr>
        <w:t>dd</w:t>
      </w:r>
      <w:proofErr w:type="spellEnd"/>
      <w:r w:rsidRPr="00851A6D">
        <w:rPr>
          <w:sz w:val="24"/>
          <w:szCs w:val="24"/>
          <w:highlight w:val="yellow"/>
        </w:rPr>
        <w:t>/mm/</w:t>
      </w:r>
      <w:proofErr w:type="spellStart"/>
      <w:r w:rsidRPr="00851A6D">
        <w:rPr>
          <w:sz w:val="24"/>
          <w:szCs w:val="24"/>
          <w:highlight w:val="yellow"/>
        </w:rPr>
        <w:t>aaaa</w:t>
      </w:r>
      <w:proofErr w:type="spellEnd"/>
      <w:r w:rsidRPr="00851A6D">
        <w:rPr>
          <w:sz w:val="24"/>
          <w:szCs w:val="24"/>
          <w:highlight w:val="yellow"/>
        </w:rPr>
        <w:t>&gt;</w:t>
      </w:r>
    </w:p>
    <w:p w14:paraId="32678628" w14:textId="31CA2771" w:rsidR="00511B8D" w:rsidRPr="00851A6D" w:rsidRDefault="00B24609" w:rsidP="00757EB7">
      <w:pPr>
        <w:rPr>
          <w:color w:val="222222"/>
          <w:sz w:val="24"/>
          <w:szCs w:val="24"/>
        </w:rPr>
      </w:pPr>
      <w:r w:rsidRPr="00851A6D" w:rsidDel="00B24609">
        <w:rPr>
          <w:sz w:val="24"/>
          <w:szCs w:val="24"/>
        </w:rPr>
        <w:t xml:space="preserve"> </w:t>
      </w:r>
      <w:r w:rsidR="00FA38EF" w:rsidRPr="00851A6D">
        <w:rPr>
          <w:color w:val="222222"/>
          <w:sz w:val="24"/>
          <w:szCs w:val="24"/>
        </w:rPr>
        <w:t>[</w:t>
      </w:r>
      <w:r w:rsidR="00044B7B" w:rsidRPr="00851A6D">
        <w:rPr>
          <w:color w:val="222222"/>
          <w:sz w:val="24"/>
          <w:szCs w:val="24"/>
          <w:shd w:val="clear" w:color="auto" w:fill="D9D9D9" w:themeFill="background1" w:themeFillShade="D9"/>
        </w:rPr>
        <w:t>É também solicitada uma auditoria do projeto e da eficácia operacional do sistema de controle interno regido pela ISAE 3000 para os quais os procedimentos descritos no anexo 4 devem ser executados e um relatório de auditoria de sistemas deve ser apresentado com base no modelo do anexo 5.</w:t>
      </w:r>
      <w:r w:rsidR="00FA38EF" w:rsidRPr="00851A6D">
        <w:rPr>
          <w:color w:val="222222"/>
          <w:sz w:val="24"/>
          <w:szCs w:val="24"/>
        </w:rPr>
        <w:t>]</w:t>
      </w:r>
    </w:p>
    <w:p w14:paraId="48926C98" w14:textId="07007C39" w:rsidR="00511B8D" w:rsidRPr="00851A6D" w:rsidRDefault="00F65E26" w:rsidP="00511B8D">
      <w:pPr>
        <w:rPr>
          <w:sz w:val="24"/>
          <w:szCs w:val="24"/>
        </w:rPr>
      </w:pPr>
      <w:r w:rsidRPr="00851A6D">
        <w:rPr>
          <w:sz w:val="24"/>
          <w:szCs w:val="24"/>
          <w:highlight w:val="lightGray"/>
        </w:rPr>
        <w:t>[2) Número do contrato / sistema informático:</w:t>
      </w:r>
      <w:r w:rsidR="00FA38EF" w:rsidRPr="00851A6D">
        <w:rPr>
          <w:sz w:val="24"/>
          <w:szCs w:val="24"/>
        </w:rPr>
        <w:tab/>
      </w:r>
      <w:r w:rsidR="00FA38EF" w:rsidRPr="00851A6D">
        <w:rPr>
          <w:sz w:val="24"/>
          <w:szCs w:val="24"/>
        </w:rPr>
        <w:tab/>
      </w:r>
      <w:r w:rsidRPr="00851A6D">
        <w:rPr>
          <w:sz w:val="24"/>
          <w:szCs w:val="24"/>
          <w:shd w:val="clear" w:color="auto" w:fill="FFFFFF" w:themeFill="background1"/>
        </w:rPr>
        <w:t>&lt;</w:t>
      </w:r>
      <w:r w:rsidR="000C58D1" w:rsidRPr="00851A6D">
        <w:rPr>
          <w:sz w:val="24"/>
          <w:szCs w:val="24"/>
          <w:highlight w:val="yellow"/>
        </w:rPr>
        <w:t>referência</w:t>
      </w:r>
      <w:r w:rsidRPr="00851A6D">
        <w:rPr>
          <w:sz w:val="24"/>
          <w:szCs w:val="24"/>
          <w:shd w:val="clear" w:color="auto" w:fill="FFFFFF" w:themeFill="background1"/>
        </w:rPr>
        <w:t>&gt;</w:t>
      </w:r>
      <w:r w:rsidR="00B24609" w:rsidRPr="00851A6D">
        <w:t xml:space="preserve"> </w:t>
      </w:r>
    </w:p>
    <w:p w14:paraId="30E18ED3" w14:textId="77777777" w:rsidR="00B24609" w:rsidRPr="00851A6D" w:rsidRDefault="00B24609" w:rsidP="00B24609">
      <w:pPr>
        <w:rPr>
          <w:sz w:val="24"/>
          <w:szCs w:val="24"/>
          <w:highlight w:val="lightGray"/>
        </w:rPr>
      </w:pPr>
      <w:r w:rsidRPr="00851A6D">
        <w:rPr>
          <w:sz w:val="24"/>
          <w:szCs w:val="24"/>
        </w:rPr>
        <w:t>Período do relatório financeiro: de &lt;</w:t>
      </w:r>
      <w:proofErr w:type="spellStart"/>
      <w:r w:rsidRPr="00851A6D">
        <w:rPr>
          <w:sz w:val="24"/>
          <w:szCs w:val="24"/>
          <w:highlight w:val="yellow"/>
        </w:rPr>
        <w:t>dd</w:t>
      </w:r>
      <w:proofErr w:type="spellEnd"/>
      <w:r w:rsidRPr="00851A6D">
        <w:rPr>
          <w:sz w:val="24"/>
          <w:szCs w:val="24"/>
          <w:highlight w:val="yellow"/>
        </w:rPr>
        <w:t>/mm/</w:t>
      </w:r>
      <w:proofErr w:type="spellStart"/>
      <w:r w:rsidRPr="00851A6D">
        <w:rPr>
          <w:sz w:val="24"/>
          <w:szCs w:val="24"/>
          <w:highlight w:val="yellow"/>
        </w:rPr>
        <w:t>aaaa</w:t>
      </w:r>
      <w:proofErr w:type="spellEnd"/>
      <w:r w:rsidRPr="00851A6D">
        <w:rPr>
          <w:sz w:val="24"/>
          <w:szCs w:val="24"/>
        </w:rPr>
        <w:t>&gt; a &lt;</w:t>
      </w:r>
      <w:proofErr w:type="spellStart"/>
      <w:r w:rsidRPr="00851A6D">
        <w:rPr>
          <w:sz w:val="24"/>
          <w:szCs w:val="24"/>
          <w:highlight w:val="yellow"/>
        </w:rPr>
        <w:t>dd</w:t>
      </w:r>
      <w:proofErr w:type="spellEnd"/>
      <w:r w:rsidRPr="00851A6D">
        <w:rPr>
          <w:sz w:val="24"/>
          <w:szCs w:val="24"/>
          <w:highlight w:val="yellow"/>
        </w:rPr>
        <w:t>/mm/</w:t>
      </w:r>
      <w:proofErr w:type="spellStart"/>
      <w:r w:rsidRPr="00851A6D">
        <w:rPr>
          <w:sz w:val="24"/>
          <w:szCs w:val="24"/>
          <w:highlight w:val="yellow"/>
        </w:rPr>
        <w:t>aaaa</w:t>
      </w:r>
      <w:proofErr w:type="spellEnd"/>
      <w:r w:rsidRPr="00851A6D">
        <w:rPr>
          <w:sz w:val="24"/>
          <w:szCs w:val="24"/>
          <w:highlight w:val="yellow"/>
        </w:rPr>
        <w:t>&gt;</w:t>
      </w:r>
    </w:p>
    <w:p w14:paraId="45496AC0" w14:textId="440B6E52" w:rsidR="00044B7B" w:rsidRPr="00851A6D" w:rsidRDefault="00044B7B" w:rsidP="00757EB7">
      <w:pPr>
        <w:rPr>
          <w:sz w:val="24"/>
          <w:szCs w:val="24"/>
        </w:rPr>
      </w:pPr>
      <w:r w:rsidRPr="00851A6D">
        <w:rPr>
          <w:color w:val="222222"/>
          <w:sz w:val="24"/>
          <w:szCs w:val="24"/>
          <w:shd w:val="clear" w:color="auto" w:fill="D9D9D9" w:themeFill="background1" w:themeFillShade="D9"/>
        </w:rPr>
        <w:t>É também solicitada uma auditoria do projeto e da eficácia operacional do sistema de controle interno regido pela ISAE 3000 para os quais os procedimentos descritos no anexo 4 devem ser executados e um relatório de auditoria de sistemas deve ser apresentado com base no modelo do anexo 5.</w:t>
      </w:r>
      <w:r w:rsidR="00FA38EF" w:rsidRPr="00851A6D">
        <w:rPr>
          <w:color w:val="222222"/>
          <w:sz w:val="24"/>
          <w:szCs w:val="24"/>
        </w:rPr>
        <w:t>]</w:t>
      </w:r>
    </w:p>
    <w:p w14:paraId="7FC54DB3" w14:textId="605C2284" w:rsidR="001F7124" w:rsidRPr="00851A6D" w:rsidRDefault="00F65E26" w:rsidP="0082771B">
      <w:pPr>
        <w:keepLines/>
        <w:rPr>
          <w:sz w:val="24"/>
          <w:szCs w:val="24"/>
        </w:rPr>
      </w:pPr>
      <w:r w:rsidRPr="00851A6D">
        <w:rPr>
          <w:sz w:val="24"/>
          <w:szCs w:val="24"/>
        </w:rPr>
        <w:t>&lt;</w:t>
      </w:r>
      <w:r w:rsidR="00266159" w:rsidRPr="00851A6D">
        <w:rPr>
          <w:sz w:val="24"/>
          <w:szCs w:val="24"/>
          <w:highlight w:val="yellow"/>
        </w:rPr>
        <w:t xml:space="preserve">Indicar </w:t>
      </w:r>
      <w:r w:rsidRPr="00851A6D">
        <w:rPr>
          <w:sz w:val="24"/>
          <w:szCs w:val="24"/>
          <w:highlight w:val="yellow"/>
        </w:rPr>
        <w:t>os</w:t>
      </w:r>
      <w:r w:rsidR="00266159" w:rsidRPr="00851A6D">
        <w:rPr>
          <w:sz w:val="24"/>
          <w:szCs w:val="24"/>
          <w:highlight w:val="yellow"/>
        </w:rPr>
        <w:t xml:space="preserve"> outros</w:t>
      </w:r>
      <w:r w:rsidRPr="00851A6D">
        <w:rPr>
          <w:sz w:val="24"/>
          <w:szCs w:val="24"/>
          <w:highlight w:val="yellow"/>
        </w:rPr>
        <w:t xml:space="preserve"> contratos/relatórios se for o caso</w:t>
      </w:r>
      <w:r w:rsidRPr="00851A6D">
        <w:rPr>
          <w:sz w:val="24"/>
          <w:szCs w:val="24"/>
        </w:rPr>
        <w:t>&gt;</w:t>
      </w:r>
    </w:p>
    <w:p w14:paraId="4F42D452" w14:textId="63C0F45B" w:rsidR="00842BF8" w:rsidRPr="00851A6D" w:rsidRDefault="00E1605E" w:rsidP="00757EB7">
      <w:pPr>
        <w:rPr>
          <w:sz w:val="24"/>
          <w:szCs w:val="24"/>
        </w:rPr>
      </w:pPr>
      <w:r w:rsidRPr="00851A6D">
        <w:rPr>
          <w:sz w:val="24"/>
          <w:szCs w:val="24"/>
        </w:rPr>
        <w:t xml:space="preserve">Informação detalhada é apresentada na página de rosto do anexo 1 </w:t>
      </w:r>
    </w:p>
    <w:p w14:paraId="7C6B301B" w14:textId="37216EF9" w:rsidR="000C6BE0" w:rsidRPr="00851A6D" w:rsidRDefault="000C6BE0" w:rsidP="00757EB7">
      <w:pPr>
        <w:rPr>
          <w:sz w:val="24"/>
          <w:szCs w:val="24"/>
        </w:rPr>
      </w:pPr>
    </w:p>
    <w:p w14:paraId="354214B8" w14:textId="40B97E39" w:rsidR="00BF5B25" w:rsidRPr="00851A6D" w:rsidRDefault="00BF5B25" w:rsidP="00BF5B25">
      <w:pPr>
        <w:pBdr>
          <w:top w:val="single" w:sz="4" w:space="1" w:color="auto"/>
          <w:left w:val="single" w:sz="4" w:space="4" w:color="auto"/>
          <w:bottom w:val="single" w:sz="4" w:space="1" w:color="auto"/>
          <w:right w:val="single" w:sz="4" w:space="4" w:color="auto"/>
        </w:pBdr>
        <w:rPr>
          <w:b/>
          <w:bCs/>
          <w:color w:val="FF0000"/>
          <w:u w:val="single"/>
        </w:rPr>
      </w:pPr>
      <w:proofErr w:type="gramStart"/>
      <w:r w:rsidRPr="00851A6D">
        <w:rPr>
          <w:b/>
          <w:bCs/>
          <w:color w:val="FF0000"/>
          <w:u w:val="single"/>
        </w:rPr>
        <w:t>IMPORTANTE !</w:t>
      </w:r>
      <w:proofErr w:type="gramEnd"/>
    </w:p>
    <w:p w14:paraId="5A72B784" w14:textId="00944601" w:rsidR="00BF5B25" w:rsidRPr="00851A6D" w:rsidRDefault="00BF5B25" w:rsidP="000C6BE0">
      <w:pPr>
        <w:pBdr>
          <w:top w:val="single" w:sz="4" w:space="1" w:color="auto"/>
          <w:left w:val="single" w:sz="4" w:space="4" w:color="auto"/>
          <w:bottom w:val="single" w:sz="4" w:space="1" w:color="auto"/>
          <w:right w:val="single" w:sz="4" w:space="4" w:color="auto"/>
        </w:pBdr>
        <w:rPr>
          <w:b/>
          <w:bCs/>
        </w:rPr>
      </w:pPr>
      <w:r w:rsidRPr="00851A6D">
        <w:rPr>
          <w:b/>
          <w:bCs/>
        </w:rPr>
        <w:t xml:space="preserve">Regras de </w:t>
      </w:r>
      <w:proofErr w:type="gramStart"/>
      <w:r w:rsidRPr="00851A6D">
        <w:rPr>
          <w:b/>
          <w:bCs/>
        </w:rPr>
        <w:t>elegibilidade :</w:t>
      </w:r>
      <w:proofErr w:type="gramEnd"/>
    </w:p>
    <w:p w14:paraId="46FE6600" w14:textId="75F610E5" w:rsidR="000C6BE0" w:rsidRPr="00851A6D" w:rsidRDefault="000C6BE0" w:rsidP="000C6BE0">
      <w:pPr>
        <w:pBdr>
          <w:top w:val="single" w:sz="4" w:space="1" w:color="auto"/>
          <w:left w:val="single" w:sz="4" w:space="4" w:color="auto"/>
          <w:bottom w:val="single" w:sz="4" w:space="1" w:color="auto"/>
          <w:right w:val="single" w:sz="4" w:space="4" w:color="auto"/>
        </w:pBdr>
        <w:rPr>
          <w:i/>
          <w:iCs/>
        </w:rPr>
      </w:pPr>
      <w:r w:rsidRPr="00851A6D">
        <w:rPr>
          <w:i/>
          <w:iCs/>
        </w:rPr>
        <w:t xml:space="preserve">Para os contratos específicos a assinar no âmbito da </w:t>
      </w:r>
      <w:r w:rsidR="00CA0840" w:rsidRPr="00851A6D">
        <w:rPr>
          <w:i/>
          <w:iCs/>
        </w:rPr>
        <w:t>AFC 2023</w:t>
      </w:r>
      <w:r w:rsidR="004E7E42" w:rsidRPr="00851A6D">
        <w:rPr>
          <w:i/>
          <w:iCs/>
        </w:rPr>
        <w:t xml:space="preserve">, </w:t>
      </w:r>
      <w:r w:rsidRPr="00851A6D">
        <w:rPr>
          <w:i/>
          <w:iCs/>
        </w:rPr>
        <w:t xml:space="preserve">a elegibilidade em termos de nacionalidade será regida pelo instrumento aplicável ao programa ao abrigo do qual o contrato específico é financiado. Caso um membro de um consórcio não seja elegível para o Programa de </w:t>
      </w:r>
      <w:r w:rsidR="002E29FC" w:rsidRPr="00851A6D">
        <w:rPr>
          <w:i/>
          <w:iCs/>
        </w:rPr>
        <w:t>f</w:t>
      </w:r>
      <w:r w:rsidRPr="00851A6D">
        <w:rPr>
          <w:i/>
          <w:iCs/>
        </w:rPr>
        <w:t>inanciamento do Contrato Específico, esse membro não será elegível para participar</w:t>
      </w:r>
      <w:r w:rsidRPr="00851A6D">
        <w:rPr>
          <w:i/>
          <w:iCs/>
          <w:u w:val="single"/>
        </w:rPr>
        <w:t xml:space="preserve"> em qualquer tarefa relacionada com esse contrato específico</w:t>
      </w:r>
      <w:r w:rsidRPr="00851A6D">
        <w:rPr>
          <w:i/>
          <w:iCs/>
        </w:rPr>
        <w:t xml:space="preserve">. Os critérios de elegibilidade acima referidos devem ser cumpridos durante todo o período de vigência da </w:t>
      </w:r>
      <w:r w:rsidR="00DB586B" w:rsidRPr="00851A6D">
        <w:rPr>
          <w:i/>
          <w:iCs/>
        </w:rPr>
        <w:t>AFC 2023</w:t>
      </w:r>
      <w:r w:rsidRPr="00851A6D">
        <w:rPr>
          <w:i/>
          <w:iCs/>
        </w:rPr>
        <w:t>, incluindo a sua prorrogação.</w:t>
      </w:r>
      <w:r w:rsidR="002D200C" w:rsidRPr="00851A6D">
        <w:t xml:space="preserve"> </w:t>
      </w:r>
      <w:r w:rsidR="002D200C" w:rsidRPr="00851A6D">
        <w:rPr>
          <w:i/>
          <w:iCs/>
        </w:rPr>
        <w:t xml:space="preserve">Para mais detalhes, consultar o ponto 3 do documento </w:t>
      </w:r>
      <w:proofErr w:type="gramStart"/>
      <w:r w:rsidR="002D200C" w:rsidRPr="00851A6D">
        <w:rPr>
          <w:i/>
          <w:iCs/>
        </w:rPr>
        <w:t>«</w:t>
      </w:r>
      <w:r w:rsidR="002D200C" w:rsidRPr="00851A6D">
        <w:t xml:space="preserve"> </w:t>
      </w:r>
      <w:proofErr w:type="spellStart"/>
      <w:r w:rsidR="002D200C" w:rsidRPr="00851A6D">
        <w:t>Additional</w:t>
      </w:r>
      <w:proofErr w:type="spellEnd"/>
      <w:proofErr w:type="gramEnd"/>
      <w:r w:rsidR="002D200C" w:rsidRPr="00851A6D">
        <w:t xml:space="preserve"> </w:t>
      </w:r>
      <w:proofErr w:type="spellStart"/>
      <w:r w:rsidR="002D200C" w:rsidRPr="00851A6D">
        <w:t>Information</w:t>
      </w:r>
      <w:proofErr w:type="spellEnd"/>
      <w:r w:rsidR="002D200C" w:rsidRPr="00851A6D">
        <w:t xml:space="preserve"> </w:t>
      </w:r>
      <w:proofErr w:type="spellStart"/>
      <w:r w:rsidR="002D200C" w:rsidRPr="00851A6D">
        <w:t>o</w:t>
      </w:r>
      <w:r w:rsidR="00DC5F28" w:rsidRPr="00851A6D">
        <w:t>n</w:t>
      </w:r>
      <w:proofErr w:type="spellEnd"/>
      <w:r w:rsidR="002D200C" w:rsidRPr="00851A6D">
        <w:t xml:space="preserve"> Contract </w:t>
      </w:r>
      <w:proofErr w:type="spellStart"/>
      <w:r w:rsidR="002D200C" w:rsidRPr="00851A6D">
        <w:t>notice</w:t>
      </w:r>
      <w:proofErr w:type="spellEnd"/>
      <w:r w:rsidR="002D200C" w:rsidRPr="00851A6D">
        <w:t>’</w:t>
      </w:r>
      <w:r w:rsidR="002D200C" w:rsidRPr="00851A6D">
        <w:rPr>
          <w:i/>
          <w:iCs/>
        </w:rPr>
        <w:t xml:space="preserve"> » (relativo ao processo de </w:t>
      </w:r>
      <w:r w:rsidR="009734A2" w:rsidRPr="00851A6D">
        <w:rPr>
          <w:i/>
          <w:iCs/>
        </w:rPr>
        <w:t xml:space="preserve">licitação </w:t>
      </w:r>
      <w:r w:rsidR="002D200C" w:rsidRPr="00851A6D">
        <w:rPr>
          <w:i/>
          <w:iCs/>
        </w:rPr>
        <w:t>do contrato-quadro de auditoria de 2023).</w:t>
      </w:r>
    </w:p>
    <w:p w14:paraId="12C058E7" w14:textId="7E541288" w:rsidR="000C6BE0" w:rsidRPr="00851A6D" w:rsidRDefault="000C6BE0" w:rsidP="000C6BE0">
      <w:pPr>
        <w:pBdr>
          <w:top w:val="single" w:sz="4" w:space="1" w:color="auto"/>
          <w:left w:val="single" w:sz="4" w:space="4" w:color="auto"/>
          <w:bottom w:val="single" w:sz="4" w:space="1" w:color="auto"/>
          <w:right w:val="single" w:sz="4" w:space="4" w:color="auto"/>
        </w:pBdr>
        <w:rPr>
          <w:b/>
          <w:bCs/>
        </w:rPr>
      </w:pPr>
      <w:r w:rsidRPr="00851A6D">
        <w:rPr>
          <w:b/>
          <w:bCs/>
        </w:rPr>
        <w:t xml:space="preserve">-Instrumento de financiamento aplicável ao </w:t>
      </w:r>
      <w:proofErr w:type="gramStart"/>
      <w:r w:rsidRPr="00851A6D">
        <w:rPr>
          <w:b/>
          <w:bCs/>
        </w:rPr>
        <w:t>contrato :</w:t>
      </w:r>
      <w:proofErr w:type="gramEnd"/>
      <w:r w:rsidRPr="00851A6D">
        <w:rPr>
          <w:b/>
          <w:bCs/>
        </w:rPr>
        <w:t xml:space="preserve"> </w:t>
      </w:r>
    </w:p>
    <w:p w14:paraId="27BB1476" w14:textId="666A7183" w:rsidR="00AE470E" w:rsidRPr="00851A6D" w:rsidRDefault="0073228F" w:rsidP="000C6BE0">
      <w:pPr>
        <w:pBdr>
          <w:top w:val="single" w:sz="4" w:space="1" w:color="auto"/>
          <w:left w:val="single" w:sz="4" w:space="4" w:color="auto"/>
          <w:bottom w:val="single" w:sz="4" w:space="1" w:color="auto"/>
          <w:right w:val="single" w:sz="4" w:space="4" w:color="auto"/>
        </w:pBdr>
        <w:rPr>
          <w:i/>
          <w:iCs/>
        </w:rPr>
      </w:pPr>
      <w:r w:rsidRPr="00851A6D">
        <w:rPr>
          <w:highlight w:val="yellow"/>
        </w:rPr>
        <w:t>[</w:t>
      </w:r>
      <w:r w:rsidRPr="00851A6D">
        <w:rPr>
          <w:i/>
          <w:iCs/>
          <w:highlight w:val="yellow"/>
        </w:rPr>
        <w:t xml:space="preserve">Instruções: Os critérios de elegibilidade diferem, dependendo da origem dos fundos utilizados para financiar o contrato específico (selecione a origem dos fundos entre as possibilidades </w:t>
      </w:r>
      <w:r w:rsidRPr="00851A6D">
        <w:rPr>
          <w:i/>
          <w:iCs/>
          <w:highlight w:val="yellow"/>
        </w:rPr>
        <w:lastRenderedPageBreak/>
        <w:t xml:space="preserve">apresentadas na tabela abaixo para preencher a referência do instrumento de financiamento e eliminar o resto </w:t>
      </w:r>
      <w:proofErr w:type="gramStart"/>
      <w:r w:rsidRPr="00851A6D">
        <w:rPr>
          <w:i/>
          <w:iCs/>
          <w:highlight w:val="yellow"/>
        </w:rPr>
        <w:t>do opções</w:t>
      </w:r>
      <w:proofErr w:type="gramEnd"/>
      <w:r w:rsidRPr="00851A6D">
        <w:rPr>
          <w:i/>
          <w:iCs/>
          <w:highlight w:val="yellow"/>
        </w:rPr>
        <w:t xml:space="preserve"> em conformidade. Para mais detalhes, consulte as regras em termos de nacionalidade publicadas na página intranet da AFC 2023.]</w:t>
      </w:r>
    </w:p>
    <w:p w14:paraId="07BEC2F7" w14:textId="3C4A327B" w:rsidR="000C6BE0" w:rsidRPr="00851A6D" w:rsidRDefault="000C6BE0" w:rsidP="00757EB7">
      <w:pPr>
        <w:rPr>
          <w:sz w:val="24"/>
          <w:szCs w:val="24"/>
        </w:rPr>
      </w:pPr>
    </w:p>
    <w:p w14:paraId="111855BE" w14:textId="77777777" w:rsidR="0073228F" w:rsidRPr="00851A6D" w:rsidRDefault="0073228F" w:rsidP="0073228F">
      <w:pPr>
        <w:rPr>
          <w:i/>
          <w:iCs/>
          <w:sz w:val="24"/>
          <w:szCs w:val="24"/>
        </w:rPr>
      </w:pPr>
    </w:p>
    <w:p w14:paraId="6D9E1849" w14:textId="2AE8EC5D" w:rsidR="0073228F" w:rsidRPr="00851A6D" w:rsidRDefault="00D22947" w:rsidP="0073228F">
      <w:pPr>
        <w:jc w:val="center"/>
        <w:rPr>
          <w:b/>
          <w:bCs/>
          <w:i/>
          <w:iCs/>
          <w:sz w:val="24"/>
          <w:szCs w:val="24"/>
          <w:highlight w:val="yellow"/>
          <w:u w:val="single"/>
        </w:rPr>
      </w:pPr>
      <w:r w:rsidRPr="00851A6D">
        <w:rPr>
          <w:b/>
          <w:bCs/>
          <w:i/>
          <w:iCs/>
          <w:sz w:val="24"/>
          <w:szCs w:val="24"/>
          <w:highlight w:val="yellow"/>
          <w:u w:val="single"/>
        </w:rPr>
        <w:t>QFP</w:t>
      </w:r>
      <w:r w:rsidR="0073228F" w:rsidRPr="00851A6D">
        <w:rPr>
          <w:b/>
          <w:bCs/>
          <w:i/>
          <w:iCs/>
          <w:sz w:val="24"/>
          <w:szCs w:val="24"/>
          <w:highlight w:val="yellow"/>
          <w:u w:val="single"/>
        </w:rPr>
        <w:t xml:space="preserve"> 2021-2027</w:t>
      </w:r>
    </w:p>
    <w:p w14:paraId="27F8A6A1" w14:textId="77777777" w:rsidR="00D22947" w:rsidRPr="00851A6D" w:rsidRDefault="00D22947" w:rsidP="0073228F">
      <w:pPr>
        <w:jc w:val="center"/>
        <w:rPr>
          <w:b/>
          <w:bCs/>
          <w:i/>
          <w:iCs/>
          <w:highlight w:val="yellow"/>
          <w:u w:val="single"/>
        </w:rPr>
      </w:pPr>
    </w:p>
    <w:tbl>
      <w:tblPr>
        <w:tblW w:w="8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387"/>
        <w:gridCol w:w="3386"/>
      </w:tblGrid>
      <w:tr w:rsidR="00FA7176" w:rsidRPr="00851A6D" w14:paraId="70425C0A" w14:textId="0BA46A36" w:rsidTr="00446A59">
        <w:trPr>
          <w:trHeight w:val="506"/>
        </w:trPr>
        <w:tc>
          <w:tcPr>
            <w:tcW w:w="2750" w:type="dxa"/>
          </w:tcPr>
          <w:p w14:paraId="6516A68C" w14:textId="1200F84A" w:rsidR="00FA7176" w:rsidRPr="00851A6D" w:rsidRDefault="00FA7176" w:rsidP="00BE118E">
            <w:pPr>
              <w:rPr>
                <w:b/>
                <w:bCs/>
                <w:i/>
                <w:iCs/>
                <w:sz w:val="24"/>
                <w:szCs w:val="24"/>
                <w:highlight w:val="yellow"/>
              </w:rPr>
            </w:pPr>
            <w:r w:rsidRPr="00851A6D">
              <w:rPr>
                <w:b/>
                <w:bCs/>
                <w:i/>
                <w:iCs/>
                <w:sz w:val="24"/>
                <w:szCs w:val="24"/>
                <w:highlight w:val="yellow"/>
              </w:rPr>
              <w:t>Instrumentos Financeiros</w:t>
            </w:r>
          </w:p>
        </w:tc>
        <w:tc>
          <w:tcPr>
            <w:tcW w:w="2387" w:type="dxa"/>
          </w:tcPr>
          <w:p w14:paraId="310036C8" w14:textId="109856AD" w:rsidR="00FA7176" w:rsidRPr="00851A6D" w:rsidRDefault="00FA7176" w:rsidP="00BE118E">
            <w:pPr>
              <w:rPr>
                <w:b/>
                <w:bCs/>
                <w:i/>
                <w:iCs/>
                <w:highlight w:val="yellow"/>
              </w:rPr>
            </w:pPr>
            <w:r w:rsidRPr="00851A6D">
              <w:rPr>
                <w:b/>
                <w:bCs/>
                <w:i/>
                <w:iCs/>
                <w:highlight w:val="yellow"/>
              </w:rPr>
              <w:t xml:space="preserve">Regras de Participação  </w:t>
            </w:r>
          </w:p>
        </w:tc>
        <w:tc>
          <w:tcPr>
            <w:tcW w:w="3386" w:type="dxa"/>
          </w:tcPr>
          <w:p w14:paraId="256F7401" w14:textId="511E230C" w:rsidR="00FA7176" w:rsidRPr="00851A6D" w:rsidRDefault="00FA7176" w:rsidP="00BE118E">
            <w:pPr>
              <w:rPr>
                <w:b/>
                <w:bCs/>
                <w:i/>
                <w:iCs/>
                <w:highlight w:val="yellow"/>
              </w:rPr>
            </w:pPr>
            <w:r w:rsidRPr="00851A6D">
              <w:rPr>
                <w:b/>
                <w:bCs/>
                <w:i/>
                <w:iCs/>
                <w:highlight w:val="yellow"/>
              </w:rPr>
              <w:t>Exceções</w:t>
            </w:r>
            <w:r w:rsidRPr="00851A6D">
              <w:rPr>
                <w:rStyle w:val="FootnoteReference"/>
                <w:i/>
                <w:iCs/>
                <w:sz w:val="24"/>
                <w:szCs w:val="24"/>
                <w:highlight w:val="yellow"/>
              </w:rPr>
              <w:footnoteReference w:id="2"/>
            </w:r>
            <w:r w:rsidRPr="00851A6D">
              <w:rPr>
                <w:b/>
                <w:bCs/>
                <w:i/>
                <w:iCs/>
                <w:highlight w:val="yellow"/>
              </w:rPr>
              <w:t xml:space="preserve"> </w:t>
            </w:r>
          </w:p>
        </w:tc>
      </w:tr>
      <w:tr w:rsidR="00FA7176" w:rsidRPr="00851A6D" w14:paraId="190C5553" w14:textId="3FC205B5" w:rsidTr="00372207">
        <w:trPr>
          <w:trHeight w:val="506"/>
        </w:trPr>
        <w:tc>
          <w:tcPr>
            <w:tcW w:w="2750" w:type="dxa"/>
          </w:tcPr>
          <w:p w14:paraId="59795083" w14:textId="505C4731" w:rsidR="00FA7176" w:rsidRPr="00851A6D" w:rsidRDefault="00FA7176" w:rsidP="00BE118E">
            <w:pPr>
              <w:rPr>
                <w:i/>
                <w:iCs/>
                <w:sz w:val="24"/>
                <w:szCs w:val="24"/>
                <w:highlight w:val="yellow"/>
              </w:rPr>
            </w:pPr>
            <w:r w:rsidRPr="00851A6D">
              <w:rPr>
                <w:i/>
                <w:iCs/>
                <w:sz w:val="24"/>
                <w:szCs w:val="24"/>
                <w:highlight w:val="yellow"/>
              </w:rPr>
              <w:t xml:space="preserve"> IVDCI – Europa Global </w:t>
            </w:r>
          </w:p>
          <w:p w14:paraId="57B6B783" w14:textId="0836A8F6" w:rsidR="00FA7176" w:rsidRPr="00851A6D" w:rsidRDefault="00FA7176" w:rsidP="00BE118E">
            <w:pPr>
              <w:rPr>
                <w:i/>
                <w:iCs/>
                <w:sz w:val="24"/>
                <w:szCs w:val="24"/>
                <w:highlight w:val="yellow"/>
              </w:rPr>
            </w:pPr>
            <w:r w:rsidRPr="00851A6D">
              <w:rPr>
                <w:i/>
                <w:iCs/>
                <w:sz w:val="24"/>
                <w:szCs w:val="24"/>
                <w:highlight w:val="yellow"/>
              </w:rPr>
              <w:t>a) programas geográficos</w:t>
            </w:r>
          </w:p>
          <w:p w14:paraId="17AAFE99" w14:textId="77777777" w:rsidR="00FA7176" w:rsidRPr="00851A6D" w:rsidRDefault="00FA7176" w:rsidP="00BE118E">
            <w:pPr>
              <w:rPr>
                <w:i/>
                <w:iCs/>
                <w:sz w:val="24"/>
                <w:szCs w:val="24"/>
                <w:highlight w:val="yellow"/>
              </w:rPr>
            </w:pPr>
          </w:p>
        </w:tc>
        <w:tc>
          <w:tcPr>
            <w:tcW w:w="2387" w:type="dxa"/>
          </w:tcPr>
          <w:p w14:paraId="15F5FD8A" w14:textId="72DC0891" w:rsidR="00FA7176" w:rsidRPr="00851A6D" w:rsidRDefault="00FA7176" w:rsidP="00BE118E">
            <w:pPr>
              <w:rPr>
                <w:i/>
                <w:iCs/>
                <w:sz w:val="24"/>
                <w:szCs w:val="24"/>
                <w:highlight w:val="yellow"/>
              </w:rPr>
            </w:pPr>
            <w:r w:rsidRPr="00851A6D">
              <w:rPr>
                <w:i/>
                <w:iCs/>
                <w:sz w:val="24"/>
                <w:szCs w:val="24"/>
                <w:highlight w:val="yellow"/>
              </w:rPr>
              <w:t xml:space="preserve">Argentina e Reino Unido não são </w:t>
            </w:r>
          </w:p>
        </w:tc>
        <w:tc>
          <w:tcPr>
            <w:tcW w:w="3386" w:type="dxa"/>
            <w:vMerge w:val="restart"/>
          </w:tcPr>
          <w:p w14:paraId="64FD893D" w14:textId="78BE0CC8" w:rsidR="00FA7176" w:rsidRPr="00851A6D" w:rsidRDefault="00FA7176" w:rsidP="00BE118E">
            <w:pPr>
              <w:rPr>
                <w:i/>
                <w:iCs/>
                <w:sz w:val="24"/>
                <w:szCs w:val="24"/>
                <w:highlight w:val="yellow"/>
              </w:rPr>
            </w:pPr>
            <w:r w:rsidRPr="00851A6D">
              <w:rPr>
                <w:i/>
                <w:iCs/>
                <w:sz w:val="24"/>
                <w:szCs w:val="24"/>
                <w:highlight w:val="yellow"/>
              </w:rPr>
              <w:t>Argentina é elegível</w:t>
            </w:r>
            <w:r w:rsidR="008645F2" w:rsidRPr="00851A6D">
              <w:rPr>
                <w:i/>
                <w:iCs/>
                <w:sz w:val="24"/>
                <w:szCs w:val="24"/>
                <w:highlight w:val="yellow"/>
              </w:rPr>
              <w:t xml:space="preserve"> se participa na ação</w:t>
            </w:r>
            <w:r w:rsidR="00851A6D" w:rsidRPr="00851A6D">
              <w:rPr>
                <w:i/>
                <w:iCs/>
                <w:sz w:val="24"/>
                <w:szCs w:val="24"/>
                <w:highlight w:val="yellow"/>
              </w:rPr>
              <w:t xml:space="preserve"> objeto da auditoria/verificação</w:t>
            </w:r>
            <w:r w:rsidR="008645F2" w:rsidRPr="00851A6D">
              <w:rPr>
                <w:i/>
                <w:iCs/>
                <w:sz w:val="24"/>
                <w:szCs w:val="24"/>
                <w:highlight w:val="yellow"/>
              </w:rPr>
              <w:t xml:space="preserve"> a título de doador </w:t>
            </w:r>
            <w:proofErr w:type="spellStart"/>
            <w:r w:rsidR="008645F2" w:rsidRPr="00851A6D">
              <w:rPr>
                <w:i/>
                <w:iCs/>
                <w:sz w:val="24"/>
                <w:szCs w:val="24"/>
                <w:highlight w:val="yellow"/>
              </w:rPr>
              <w:t>co-financiador</w:t>
            </w:r>
            <w:proofErr w:type="spellEnd"/>
            <w:r w:rsidR="008645F2" w:rsidRPr="00851A6D">
              <w:rPr>
                <w:i/>
                <w:iCs/>
                <w:sz w:val="24"/>
                <w:szCs w:val="24"/>
                <w:highlight w:val="yellow"/>
              </w:rPr>
              <w:t xml:space="preserve"> e quando</w:t>
            </w:r>
            <w:r w:rsidR="003534DA">
              <w:rPr>
                <w:i/>
                <w:iCs/>
                <w:sz w:val="24"/>
                <w:szCs w:val="24"/>
                <w:highlight w:val="yellow"/>
              </w:rPr>
              <w:t xml:space="preserve"> a </w:t>
            </w:r>
            <w:r w:rsidR="00B62B42">
              <w:rPr>
                <w:i/>
                <w:iCs/>
                <w:sz w:val="24"/>
                <w:szCs w:val="24"/>
                <w:highlight w:val="yellow"/>
              </w:rPr>
              <w:t>Argentina</w:t>
            </w:r>
            <w:r w:rsidR="00B62B42" w:rsidRPr="00851A6D">
              <w:rPr>
                <w:i/>
                <w:iCs/>
                <w:sz w:val="24"/>
                <w:szCs w:val="24"/>
                <w:highlight w:val="yellow"/>
              </w:rPr>
              <w:t xml:space="preserve"> participa</w:t>
            </w:r>
            <w:r w:rsidR="008645F2" w:rsidRPr="00851A6D">
              <w:rPr>
                <w:i/>
                <w:iCs/>
                <w:sz w:val="24"/>
                <w:szCs w:val="24"/>
                <w:highlight w:val="yellow"/>
              </w:rPr>
              <w:t xml:space="preserve"> como beneficiário da </w:t>
            </w:r>
            <w:r w:rsidR="00851A6D">
              <w:rPr>
                <w:i/>
                <w:iCs/>
                <w:sz w:val="24"/>
                <w:szCs w:val="24"/>
                <w:highlight w:val="yellow"/>
              </w:rPr>
              <w:t xml:space="preserve">mesma </w:t>
            </w:r>
            <w:r w:rsidR="008645F2" w:rsidRPr="00851A6D">
              <w:rPr>
                <w:i/>
                <w:iCs/>
                <w:sz w:val="24"/>
                <w:szCs w:val="24"/>
                <w:highlight w:val="yellow"/>
              </w:rPr>
              <w:t>ação.</w:t>
            </w:r>
          </w:p>
          <w:p w14:paraId="6B34EC25" w14:textId="77777777" w:rsidR="008645F2" w:rsidRPr="00851A6D" w:rsidRDefault="008645F2" w:rsidP="00BE118E">
            <w:pPr>
              <w:rPr>
                <w:i/>
                <w:iCs/>
                <w:sz w:val="24"/>
                <w:szCs w:val="24"/>
                <w:highlight w:val="yellow"/>
              </w:rPr>
            </w:pPr>
          </w:p>
          <w:p w14:paraId="402B160A" w14:textId="10D6686B" w:rsidR="003534DA" w:rsidRDefault="008645F2" w:rsidP="00BE118E">
            <w:pPr>
              <w:rPr>
                <w:i/>
                <w:iCs/>
                <w:sz w:val="24"/>
                <w:szCs w:val="24"/>
                <w:highlight w:val="yellow"/>
              </w:rPr>
            </w:pPr>
            <w:r w:rsidRPr="00851A6D">
              <w:rPr>
                <w:i/>
                <w:iCs/>
                <w:sz w:val="24"/>
                <w:szCs w:val="24"/>
                <w:highlight w:val="yellow"/>
              </w:rPr>
              <w:t>Reino Unido é elegível se</w:t>
            </w:r>
            <w:r w:rsidR="00C1149A" w:rsidRPr="00851A6D">
              <w:rPr>
                <w:i/>
                <w:iCs/>
                <w:sz w:val="24"/>
                <w:szCs w:val="24"/>
                <w:highlight w:val="yellow"/>
              </w:rPr>
              <w:t xml:space="preserve"> o contrato</w:t>
            </w:r>
            <w:r w:rsidR="00851A6D">
              <w:rPr>
                <w:i/>
                <w:iCs/>
                <w:sz w:val="24"/>
                <w:szCs w:val="24"/>
                <w:highlight w:val="yellow"/>
              </w:rPr>
              <w:t xml:space="preserve"> </w:t>
            </w:r>
            <w:r w:rsidR="00851A6D" w:rsidRPr="00851A6D">
              <w:rPr>
                <w:i/>
                <w:iCs/>
                <w:sz w:val="24"/>
                <w:szCs w:val="24"/>
                <w:highlight w:val="yellow"/>
              </w:rPr>
              <w:t>objeto da auditoria/verificação</w:t>
            </w:r>
            <w:r w:rsidR="00C1149A" w:rsidRPr="00851A6D">
              <w:rPr>
                <w:i/>
                <w:iCs/>
                <w:sz w:val="24"/>
                <w:szCs w:val="24"/>
                <w:highlight w:val="yellow"/>
              </w:rPr>
              <w:t xml:space="preserve"> é executados num País Menos Desenvolvido</w:t>
            </w:r>
            <w:r w:rsidR="00316B1C">
              <w:rPr>
                <w:rStyle w:val="FootnoteReference"/>
                <w:i/>
                <w:iCs/>
                <w:sz w:val="24"/>
                <w:szCs w:val="24"/>
                <w:highlight w:val="yellow"/>
              </w:rPr>
              <w:footnoteReference w:id="3"/>
            </w:r>
            <w:r w:rsidR="00C1149A" w:rsidRPr="00851A6D">
              <w:rPr>
                <w:i/>
                <w:iCs/>
                <w:sz w:val="24"/>
                <w:szCs w:val="24"/>
                <w:highlight w:val="yellow"/>
              </w:rPr>
              <w:t xml:space="preserve">  ou num País Pobre Altamente Endividado (PPAE)</w:t>
            </w:r>
            <w:r w:rsidR="00316B1C">
              <w:rPr>
                <w:rStyle w:val="FootnoteReference"/>
                <w:i/>
                <w:iCs/>
                <w:sz w:val="24"/>
                <w:szCs w:val="24"/>
                <w:highlight w:val="yellow"/>
              </w:rPr>
              <w:footnoteReference w:id="4"/>
            </w:r>
          </w:p>
          <w:p w14:paraId="75447A72" w14:textId="77777777" w:rsidR="003534DA" w:rsidRDefault="003534DA" w:rsidP="00BE118E">
            <w:pPr>
              <w:rPr>
                <w:i/>
                <w:iCs/>
                <w:sz w:val="24"/>
                <w:szCs w:val="24"/>
                <w:highlight w:val="yellow"/>
              </w:rPr>
            </w:pPr>
            <w:proofErr w:type="gramStart"/>
            <w:r>
              <w:rPr>
                <w:i/>
                <w:iCs/>
                <w:sz w:val="24"/>
                <w:szCs w:val="24"/>
                <w:highlight w:val="yellow"/>
              </w:rPr>
              <w:t>;ou</w:t>
            </w:r>
            <w:proofErr w:type="gramEnd"/>
          </w:p>
          <w:p w14:paraId="1291D768" w14:textId="22AED39B" w:rsidR="003534DA" w:rsidRPr="00851A6D" w:rsidRDefault="003534DA" w:rsidP="003534DA">
            <w:pPr>
              <w:rPr>
                <w:i/>
                <w:iCs/>
                <w:sz w:val="24"/>
                <w:szCs w:val="24"/>
                <w:highlight w:val="yellow"/>
              </w:rPr>
            </w:pPr>
            <w:r>
              <w:rPr>
                <w:i/>
                <w:iCs/>
                <w:sz w:val="24"/>
                <w:szCs w:val="24"/>
                <w:highlight w:val="yellow"/>
              </w:rPr>
              <w:t xml:space="preserve">Quando o Reino Unido </w:t>
            </w:r>
            <w:r w:rsidRPr="00851A6D">
              <w:rPr>
                <w:i/>
                <w:iCs/>
                <w:sz w:val="24"/>
                <w:szCs w:val="24"/>
                <w:highlight w:val="yellow"/>
              </w:rPr>
              <w:t xml:space="preserve">participa na ação objeto da auditoria/verificação a título de doador </w:t>
            </w:r>
            <w:proofErr w:type="spellStart"/>
            <w:r w:rsidRPr="00851A6D">
              <w:rPr>
                <w:i/>
                <w:iCs/>
                <w:sz w:val="24"/>
                <w:szCs w:val="24"/>
                <w:highlight w:val="yellow"/>
              </w:rPr>
              <w:t>co-financiador</w:t>
            </w:r>
            <w:proofErr w:type="spellEnd"/>
            <w:r w:rsidRPr="00851A6D">
              <w:rPr>
                <w:i/>
                <w:iCs/>
                <w:sz w:val="24"/>
                <w:szCs w:val="24"/>
                <w:highlight w:val="yellow"/>
              </w:rPr>
              <w:t xml:space="preserve"> e quando</w:t>
            </w:r>
            <w:r>
              <w:rPr>
                <w:i/>
                <w:iCs/>
                <w:sz w:val="24"/>
                <w:szCs w:val="24"/>
                <w:highlight w:val="yellow"/>
              </w:rPr>
              <w:t xml:space="preserve"> o reino Unido</w:t>
            </w:r>
            <w:r w:rsidRPr="00851A6D">
              <w:rPr>
                <w:i/>
                <w:iCs/>
                <w:sz w:val="24"/>
                <w:szCs w:val="24"/>
                <w:highlight w:val="yellow"/>
              </w:rPr>
              <w:t xml:space="preserve"> participa como beneficiário da </w:t>
            </w:r>
            <w:r>
              <w:rPr>
                <w:i/>
                <w:iCs/>
                <w:sz w:val="24"/>
                <w:szCs w:val="24"/>
                <w:highlight w:val="yellow"/>
              </w:rPr>
              <w:t xml:space="preserve">mesma </w:t>
            </w:r>
            <w:r w:rsidRPr="00851A6D">
              <w:rPr>
                <w:i/>
                <w:iCs/>
                <w:sz w:val="24"/>
                <w:szCs w:val="24"/>
                <w:highlight w:val="yellow"/>
              </w:rPr>
              <w:t>ação.</w:t>
            </w:r>
          </w:p>
          <w:p w14:paraId="6ED70433" w14:textId="000166E2" w:rsidR="003534DA" w:rsidRPr="00851A6D" w:rsidRDefault="003534DA" w:rsidP="00BE118E">
            <w:pPr>
              <w:rPr>
                <w:i/>
                <w:iCs/>
                <w:sz w:val="24"/>
                <w:szCs w:val="24"/>
                <w:highlight w:val="yellow"/>
              </w:rPr>
            </w:pPr>
          </w:p>
        </w:tc>
      </w:tr>
      <w:tr w:rsidR="00FA7176" w:rsidRPr="00851A6D" w14:paraId="57AEF70C" w14:textId="49C90E17" w:rsidTr="00372207">
        <w:trPr>
          <w:trHeight w:val="522"/>
        </w:trPr>
        <w:tc>
          <w:tcPr>
            <w:tcW w:w="2750" w:type="dxa"/>
          </w:tcPr>
          <w:p w14:paraId="18999D87" w14:textId="29FD8A83" w:rsidR="00FA7176" w:rsidRPr="00851A6D" w:rsidRDefault="00FA7176" w:rsidP="00DC1DE6">
            <w:pPr>
              <w:rPr>
                <w:i/>
                <w:iCs/>
                <w:sz w:val="24"/>
                <w:szCs w:val="24"/>
                <w:highlight w:val="yellow"/>
              </w:rPr>
            </w:pPr>
            <w:r w:rsidRPr="00851A6D">
              <w:rPr>
                <w:i/>
                <w:iCs/>
                <w:sz w:val="24"/>
                <w:szCs w:val="24"/>
                <w:highlight w:val="yellow"/>
              </w:rPr>
              <w:t>IVDCI – Europa Global</w:t>
            </w:r>
          </w:p>
          <w:p w14:paraId="634973B9" w14:textId="08411E43" w:rsidR="00FA7176" w:rsidRPr="00851A6D" w:rsidRDefault="00FA7176" w:rsidP="00BE118E">
            <w:pPr>
              <w:rPr>
                <w:i/>
                <w:iCs/>
                <w:sz w:val="24"/>
                <w:szCs w:val="24"/>
                <w:highlight w:val="yellow"/>
              </w:rPr>
            </w:pPr>
            <w:r w:rsidRPr="00851A6D">
              <w:rPr>
                <w:i/>
                <w:iCs/>
                <w:sz w:val="24"/>
                <w:szCs w:val="24"/>
                <w:highlight w:val="yellow"/>
              </w:rPr>
              <w:t>b) programa temático «Organizações da sociedade civil»</w:t>
            </w:r>
          </w:p>
          <w:p w14:paraId="13E95DA5" w14:textId="77777777" w:rsidR="00FA7176" w:rsidRPr="00851A6D" w:rsidRDefault="00FA7176" w:rsidP="00BE118E">
            <w:pPr>
              <w:rPr>
                <w:i/>
                <w:iCs/>
                <w:sz w:val="24"/>
                <w:szCs w:val="24"/>
                <w:highlight w:val="yellow"/>
              </w:rPr>
            </w:pPr>
          </w:p>
        </w:tc>
        <w:tc>
          <w:tcPr>
            <w:tcW w:w="2387" w:type="dxa"/>
          </w:tcPr>
          <w:p w14:paraId="7ABA49D2" w14:textId="6019FDE4" w:rsidR="00FA7176" w:rsidRPr="00851A6D" w:rsidRDefault="00FA7176" w:rsidP="00BE118E">
            <w:pPr>
              <w:rPr>
                <w:i/>
                <w:iCs/>
                <w:sz w:val="24"/>
                <w:szCs w:val="24"/>
                <w:highlight w:val="yellow"/>
              </w:rPr>
            </w:pPr>
            <w:r w:rsidRPr="00851A6D">
              <w:rPr>
                <w:i/>
                <w:iCs/>
                <w:sz w:val="24"/>
                <w:szCs w:val="24"/>
                <w:highlight w:val="yellow"/>
              </w:rPr>
              <w:t>Argentina e Reino Unido não são elegíveis</w:t>
            </w:r>
          </w:p>
        </w:tc>
        <w:tc>
          <w:tcPr>
            <w:tcW w:w="3386" w:type="dxa"/>
            <w:vMerge/>
          </w:tcPr>
          <w:p w14:paraId="2B742A19" w14:textId="77777777" w:rsidR="00FA7176" w:rsidRPr="00851A6D" w:rsidRDefault="00FA7176" w:rsidP="00BE118E">
            <w:pPr>
              <w:rPr>
                <w:i/>
                <w:iCs/>
                <w:sz w:val="24"/>
                <w:szCs w:val="24"/>
                <w:highlight w:val="yellow"/>
              </w:rPr>
            </w:pPr>
          </w:p>
        </w:tc>
      </w:tr>
      <w:tr w:rsidR="00FA7176" w:rsidRPr="00851A6D" w14:paraId="0A6F8839" w14:textId="227FBC5A" w:rsidTr="00372207">
        <w:trPr>
          <w:trHeight w:val="132"/>
        </w:trPr>
        <w:tc>
          <w:tcPr>
            <w:tcW w:w="2750" w:type="dxa"/>
          </w:tcPr>
          <w:p w14:paraId="6564185B" w14:textId="7A5E7914" w:rsidR="00FA7176" w:rsidRPr="00851A6D" w:rsidRDefault="00FA7176" w:rsidP="00DC1DE6">
            <w:pPr>
              <w:rPr>
                <w:i/>
                <w:iCs/>
                <w:sz w:val="24"/>
                <w:szCs w:val="24"/>
                <w:highlight w:val="yellow"/>
              </w:rPr>
            </w:pPr>
            <w:r w:rsidRPr="00851A6D">
              <w:rPr>
                <w:i/>
                <w:iCs/>
                <w:sz w:val="24"/>
                <w:szCs w:val="24"/>
                <w:highlight w:val="yellow"/>
              </w:rPr>
              <w:t>IVDCI – Europa Global</w:t>
            </w:r>
          </w:p>
          <w:p w14:paraId="6ABCE813" w14:textId="51D76F42" w:rsidR="00FA7176" w:rsidRPr="00851A6D" w:rsidRDefault="00FA7176" w:rsidP="00BE118E">
            <w:pPr>
              <w:rPr>
                <w:i/>
                <w:iCs/>
                <w:sz w:val="24"/>
                <w:szCs w:val="24"/>
                <w:highlight w:val="yellow"/>
              </w:rPr>
            </w:pPr>
            <w:r w:rsidRPr="00851A6D">
              <w:rPr>
                <w:i/>
                <w:iCs/>
                <w:sz w:val="24"/>
                <w:szCs w:val="24"/>
                <w:highlight w:val="yellow"/>
              </w:rPr>
              <w:t>c) programa temático «Desafios globais»</w:t>
            </w:r>
          </w:p>
          <w:p w14:paraId="6C201783" w14:textId="77777777" w:rsidR="00FA7176" w:rsidRPr="00851A6D" w:rsidRDefault="00FA7176" w:rsidP="00BE118E">
            <w:pPr>
              <w:ind w:hanging="79"/>
              <w:rPr>
                <w:i/>
                <w:iCs/>
                <w:sz w:val="24"/>
                <w:szCs w:val="24"/>
                <w:highlight w:val="yellow"/>
              </w:rPr>
            </w:pPr>
          </w:p>
        </w:tc>
        <w:tc>
          <w:tcPr>
            <w:tcW w:w="2387" w:type="dxa"/>
          </w:tcPr>
          <w:p w14:paraId="2632EB09" w14:textId="64BE5E0C" w:rsidR="00FA7176" w:rsidRPr="00851A6D" w:rsidRDefault="00FA7176" w:rsidP="00BE118E">
            <w:pPr>
              <w:ind w:hanging="105"/>
              <w:rPr>
                <w:i/>
                <w:iCs/>
                <w:sz w:val="24"/>
                <w:szCs w:val="24"/>
                <w:highlight w:val="yellow"/>
              </w:rPr>
            </w:pPr>
            <w:r w:rsidRPr="00851A6D">
              <w:rPr>
                <w:i/>
                <w:iCs/>
                <w:sz w:val="24"/>
                <w:szCs w:val="24"/>
                <w:highlight w:val="yellow"/>
              </w:rPr>
              <w:t xml:space="preserve">  Argentina e Reino Unido não são elegíveis</w:t>
            </w:r>
          </w:p>
        </w:tc>
        <w:tc>
          <w:tcPr>
            <w:tcW w:w="3386" w:type="dxa"/>
            <w:vMerge/>
          </w:tcPr>
          <w:p w14:paraId="02B2E8C9" w14:textId="77777777" w:rsidR="00FA7176" w:rsidRPr="00851A6D" w:rsidRDefault="00FA7176" w:rsidP="00BE118E">
            <w:pPr>
              <w:ind w:hanging="105"/>
              <w:rPr>
                <w:i/>
                <w:iCs/>
                <w:sz w:val="24"/>
                <w:szCs w:val="24"/>
                <w:highlight w:val="yellow"/>
              </w:rPr>
            </w:pPr>
          </w:p>
        </w:tc>
      </w:tr>
      <w:tr w:rsidR="00FA7176" w:rsidRPr="00851A6D" w14:paraId="0FC7AEB9" w14:textId="24990F7C" w:rsidTr="00372207">
        <w:trPr>
          <w:trHeight w:val="132"/>
        </w:trPr>
        <w:tc>
          <w:tcPr>
            <w:tcW w:w="2750" w:type="dxa"/>
          </w:tcPr>
          <w:p w14:paraId="18E2574B" w14:textId="08BF17AF" w:rsidR="00FA7176" w:rsidRPr="00851A6D" w:rsidRDefault="00FA7176" w:rsidP="00BE118E">
            <w:pPr>
              <w:rPr>
                <w:i/>
                <w:iCs/>
                <w:sz w:val="24"/>
                <w:szCs w:val="24"/>
                <w:highlight w:val="yellow"/>
              </w:rPr>
            </w:pPr>
            <w:r w:rsidRPr="00851A6D">
              <w:rPr>
                <w:i/>
                <w:iCs/>
                <w:sz w:val="24"/>
                <w:szCs w:val="24"/>
                <w:highlight w:val="yellow"/>
              </w:rPr>
              <w:t xml:space="preserve">Decisão relativa à Associação Ultramarina, incluindo a Gronelândia </w:t>
            </w:r>
          </w:p>
        </w:tc>
        <w:tc>
          <w:tcPr>
            <w:tcW w:w="2387" w:type="dxa"/>
          </w:tcPr>
          <w:p w14:paraId="3E3B9B75" w14:textId="6CE6FDAE" w:rsidR="00FA7176" w:rsidRPr="00851A6D" w:rsidRDefault="00FA7176" w:rsidP="00BE118E">
            <w:pPr>
              <w:rPr>
                <w:i/>
                <w:iCs/>
                <w:sz w:val="24"/>
                <w:szCs w:val="24"/>
                <w:highlight w:val="yellow"/>
              </w:rPr>
            </w:pPr>
            <w:r w:rsidRPr="00851A6D">
              <w:rPr>
                <w:i/>
                <w:iCs/>
                <w:sz w:val="24"/>
                <w:szCs w:val="24"/>
                <w:highlight w:val="yellow"/>
              </w:rPr>
              <w:t>Argentina e Reino Unido não são elegíveis</w:t>
            </w:r>
          </w:p>
        </w:tc>
        <w:tc>
          <w:tcPr>
            <w:tcW w:w="3386" w:type="dxa"/>
            <w:vMerge/>
          </w:tcPr>
          <w:p w14:paraId="07EC66AB" w14:textId="77777777" w:rsidR="00FA7176" w:rsidRPr="00851A6D" w:rsidRDefault="00FA7176" w:rsidP="00BE118E">
            <w:pPr>
              <w:rPr>
                <w:i/>
                <w:iCs/>
                <w:sz w:val="24"/>
                <w:szCs w:val="24"/>
                <w:highlight w:val="yellow"/>
              </w:rPr>
            </w:pPr>
          </w:p>
        </w:tc>
      </w:tr>
      <w:tr w:rsidR="00FA7176" w:rsidRPr="00851A6D" w14:paraId="7FB97B5E" w14:textId="132B6293" w:rsidTr="00372207">
        <w:trPr>
          <w:trHeight w:val="132"/>
        </w:trPr>
        <w:tc>
          <w:tcPr>
            <w:tcW w:w="2750" w:type="dxa"/>
          </w:tcPr>
          <w:p w14:paraId="7A86B32A" w14:textId="150FCB93" w:rsidR="00FA7176" w:rsidRPr="00851A6D" w:rsidRDefault="00FA7176" w:rsidP="00BE118E">
            <w:pPr>
              <w:rPr>
                <w:i/>
                <w:iCs/>
                <w:sz w:val="24"/>
                <w:szCs w:val="24"/>
                <w:highlight w:val="yellow"/>
              </w:rPr>
            </w:pPr>
            <w:r w:rsidRPr="00851A6D">
              <w:rPr>
                <w:i/>
                <w:iCs/>
                <w:sz w:val="24"/>
                <w:szCs w:val="24"/>
                <w:highlight w:val="yellow"/>
              </w:rPr>
              <w:t xml:space="preserve">Instrumento </w:t>
            </w:r>
            <w:proofErr w:type="gramStart"/>
            <w:r w:rsidRPr="00851A6D">
              <w:rPr>
                <w:i/>
                <w:iCs/>
                <w:sz w:val="24"/>
                <w:szCs w:val="24"/>
                <w:highlight w:val="yellow"/>
              </w:rPr>
              <w:t>Europeu</w:t>
            </w:r>
            <w:proofErr w:type="gramEnd"/>
            <w:r w:rsidRPr="00851A6D">
              <w:rPr>
                <w:i/>
                <w:iCs/>
                <w:sz w:val="24"/>
                <w:szCs w:val="24"/>
                <w:highlight w:val="yellow"/>
              </w:rPr>
              <w:t xml:space="preserve"> para a Cooperação Internacional no domínio </w:t>
            </w:r>
            <w:r w:rsidRPr="00851A6D">
              <w:rPr>
                <w:i/>
                <w:iCs/>
                <w:sz w:val="24"/>
                <w:szCs w:val="24"/>
                <w:highlight w:val="yellow"/>
              </w:rPr>
              <w:lastRenderedPageBreak/>
              <w:t>da Segurança Nuclear (ICSN)</w:t>
            </w:r>
          </w:p>
        </w:tc>
        <w:tc>
          <w:tcPr>
            <w:tcW w:w="2387" w:type="dxa"/>
          </w:tcPr>
          <w:p w14:paraId="1C9448CC" w14:textId="361FA3AB" w:rsidR="00FA7176" w:rsidRPr="00851A6D" w:rsidRDefault="00FA7176" w:rsidP="00BE118E">
            <w:pPr>
              <w:rPr>
                <w:i/>
                <w:iCs/>
                <w:sz w:val="24"/>
                <w:szCs w:val="24"/>
                <w:highlight w:val="yellow"/>
              </w:rPr>
            </w:pPr>
            <w:r w:rsidRPr="00851A6D">
              <w:rPr>
                <w:i/>
                <w:iCs/>
                <w:sz w:val="24"/>
                <w:szCs w:val="24"/>
                <w:highlight w:val="yellow"/>
              </w:rPr>
              <w:lastRenderedPageBreak/>
              <w:t>Argentina e Reino Unido não são elegíveis</w:t>
            </w:r>
          </w:p>
        </w:tc>
        <w:tc>
          <w:tcPr>
            <w:tcW w:w="3386" w:type="dxa"/>
            <w:vMerge/>
          </w:tcPr>
          <w:p w14:paraId="51AC8395" w14:textId="77777777" w:rsidR="00FA7176" w:rsidRPr="00851A6D" w:rsidRDefault="00FA7176" w:rsidP="00BE118E">
            <w:pPr>
              <w:rPr>
                <w:i/>
                <w:iCs/>
                <w:sz w:val="24"/>
                <w:szCs w:val="24"/>
                <w:highlight w:val="yellow"/>
              </w:rPr>
            </w:pPr>
          </w:p>
        </w:tc>
      </w:tr>
      <w:tr w:rsidR="00EE1888" w:rsidRPr="00851A6D" w14:paraId="6BEAF494" w14:textId="6240BE3A" w:rsidTr="00052FBD">
        <w:trPr>
          <w:trHeight w:val="132"/>
        </w:trPr>
        <w:tc>
          <w:tcPr>
            <w:tcW w:w="2750" w:type="dxa"/>
          </w:tcPr>
          <w:p w14:paraId="78949BC6" w14:textId="77777777" w:rsidR="00EE1888" w:rsidRPr="00851A6D" w:rsidRDefault="00EE1888" w:rsidP="009736F6">
            <w:pPr>
              <w:rPr>
                <w:i/>
                <w:iCs/>
                <w:sz w:val="24"/>
                <w:szCs w:val="24"/>
                <w:highlight w:val="yellow"/>
              </w:rPr>
            </w:pPr>
            <w:r w:rsidRPr="00851A6D">
              <w:rPr>
                <w:i/>
                <w:iCs/>
                <w:sz w:val="24"/>
                <w:szCs w:val="24"/>
                <w:highlight w:val="yellow"/>
              </w:rPr>
              <w:t>IVDCI – Europa Global</w:t>
            </w:r>
          </w:p>
          <w:p w14:paraId="09BECD5F" w14:textId="370A7DDF" w:rsidR="00EE1888" w:rsidRPr="00851A6D" w:rsidRDefault="00EE1888" w:rsidP="00BE118E">
            <w:pPr>
              <w:rPr>
                <w:i/>
                <w:iCs/>
                <w:sz w:val="24"/>
                <w:szCs w:val="24"/>
                <w:highlight w:val="yellow"/>
              </w:rPr>
            </w:pPr>
            <w:r w:rsidRPr="00851A6D">
              <w:rPr>
                <w:i/>
                <w:iCs/>
                <w:sz w:val="24"/>
                <w:szCs w:val="24"/>
                <w:highlight w:val="yellow"/>
              </w:rPr>
              <w:t>Programa temático Direitos Humanos e Democracia, programa temático Paz, Estabilidade e Prevenção de Conflitos e em ações de resposta rápida</w:t>
            </w:r>
          </w:p>
        </w:tc>
        <w:tc>
          <w:tcPr>
            <w:tcW w:w="2387" w:type="dxa"/>
          </w:tcPr>
          <w:p w14:paraId="77D971AD" w14:textId="46EC5409" w:rsidR="00EE1888" w:rsidRPr="00851A6D" w:rsidRDefault="00EE1888" w:rsidP="00BE118E">
            <w:pPr>
              <w:rPr>
                <w:i/>
                <w:iCs/>
                <w:sz w:val="24"/>
                <w:szCs w:val="24"/>
                <w:highlight w:val="yellow"/>
              </w:rPr>
            </w:pPr>
            <w:r w:rsidRPr="00851A6D">
              <w:rPr>
                <w:i/>
                <w:iCs/>
                <w:sz w:val="24"/>
                <w:szCs w:val="24"/>
                <w:highlight w:val="yellow"/>
              </w:rPr>
              <w:t xml:space="preserve">Todos os países são elegíveis </w:t>
            </w:r>
          </w:p>
        </w:tc>
        <w:tc>
          <w:tcPr>
            <w:tcW w:w="3386" w:type="dxa"/>
          </w:tcPr>
          <w:p w14:paraId="57D389BB" w14:textId="406ECED6" w:rsidR="00EE1888" w:rsidRPr="00EE1888" w:rsidRDefault="00EE1888" w:rsidP="00BE118E">
            <w:pPr>
              <w:rPr>
                <w:sz w:val="18"/>
                <w:szCs w:val="18"/>
              </w:rPr>
            </w:pPr>
            <w:r>
              <w:rPr>
                <w:i/>
                <w:iCs/>
                <w:sz w:val="24"/>
                <w:szCs w:val="24"/>
                <w:highlight w:val="yellow"/>
              </w:rPr>
              <w:t>NA</w:t>
            </w:r>
          </w:p>
        </w:tc>
      </w:tr>
      <w:tr w:rsidR="00EE1888" w:rsidRPr="00851A6D" w14:paraId="56E74EAB" w14:textId="69579EA0" w:rsidTr="004B73BC">
        <w:trPr>
          <w:trHeight w:val="132"/>
        </w:trPr>
        <w:tc>
          <w:tcPr>
            <w:tcW w:w="2750" w:type="dxa"/>
          </w:tcPr>
          <w:p w14:paraId="2FB5BFFD" w14:textId="0A93C2CC" w:rsidR="00EE1888" w:rsidRPr="00851A6D" w:rsidRDefault="00EE1888" w:rsidP="00BE118E">
            <w:pPr>
              <w:rPr>
                <w:i/>
                <w:iCs/>
                <w:sz w:val="24"/>
                <w:szCs w:val="24"/>
                <w:highlight w:val="yellow"/>
              </w:rPr>
            </w:pPr>
            <w:r w:rsidRPr="00851A6D">
              <w:rPr>
                <w:i/>
                <w:iCs/>
                <w:sz w:val="24"/>
                <w:szCs w:val="24"/>
                <w:highlight w:val="yellow"/>
              </w:rPr>
              <w:t>Instrumento de Assistência de Pré-Adesão (IPA III)</w:t>
            </w:r>
          </w:p>
        </w:tc>
        <w:tc>
          <w:tcPr>
            <w:tcW w:w="2387" w:type="dxa"/>
          </w:tcPr>
          <w:p w14:paraId="25A21AB5" w14:textId="3B388F16" w:rsidR="00EE1888" w:rsidRPr="00851A6D" w:rsidRDefault="00EE1888" w:rsidP="00BE118E">
            <w:pPr>
              <w:rPr>
                <w:i/>
                <w:iCs/>
                <w:sz w:val="24"/>
                <w:szCs w:val="24"/>
                <w:highlight w:val="yellow"/>
              </w:rPr>
            </w:pPr>
            <w:r w:rsidRPr="00851A6D">
              <w:rPr>
                <w:i/>
                <w:iCs/>
                <w:sz w:val="24"/>
                <w:szCs w:val="24"/>
                <w:highlight w:val="yellow"/>
              </w:rPr>
              <w:t>Argentina, Camarões, Quênia e Reino Unido não são elegíveis</w:t>
            </w:r>
          </w:p>
        </w:tc>
        <w:tc>
          <w:tcPr>
            <w:tcW w:w="3386" w:type="dxa"/>
          </w:tcPr>
          <w:p w14:paraId="3B772F4D" w14:textId="477AFE1A" w:rsidR="00EE1888" w:rsidRPr="00EE1888" w:rsidRDefault="00EE1888" w:rsidP="00BE118E">
            <w:pPr>
              <w:rPr>
                <w:i/>
                <w:iCs/>
                <w:sz w:val="24"/>
                <w:szCs w:val="24"/>
                <w:highlight w:val="yellow"/>
              </w:rPr>
            </w:pPr>
            <w:r w:rsidRPr="00EE1888">
              <w:rPr>
                <w:i/>
                <w:iCs/>
                <w:sz w:val="24"/>
                <w:szCs w:val="24"/>
                <w:highlight w:val="yellow"/>
              </w:rPr>
              <w:t>NA – ver nota de rodapé 2</w:t>
            </w:r>
          </w:p>
        </w:tc>
      </w:tr>
      <w:tr w:rsidR="00EE1888" w:rsidRPr="00851A6D" w14:paraId="29F8274E" w14:textId="665E72D7" w:rsidTr="0041449F">
        <w:trPr>
          <w:trHeight w:val="132"/>
        </w:trPr>
        <w:tc>
          <w:tcPr>
            <w:tcW w:w="2750" w:type="dxa"/>
          </w:tcPr>
          <w:p w14:paraId="02C1E9D0" w14:textId="66B4AC29" w:rsidR="00EE1888" w:rsidRPr="00851A6D" w:rsidRDefault="00EE1888" w:rsidP="00BE118E">
            <w:pPr>
              <w:rPr>
                <w:i/>
                <w:iCs/>
                <w:sz w:val="24"/>
                <w:szCs w:val="24"/>
                <w:highlight w:val="yellow"/>
              </w:rPr>
            </w:pPr>
            <w:r w:rsidRPr="00851A6D">
              <w:rPr>
                <w:i/>
                <w:iCs/>
                <w:sz w:val="24"/>
                <w:szCs w:val="24"/>
                <w:highlight w:val="yellow"/>
              </w:rPr>
              <w:t xml:space="preserve">Contrato sem Ato de Base (artigo 58.º, n.º 2, alínea d), prerrogativas) e </w:t>
            </w:r>
            <w:proofErr w:type="spellStart"/>
            <w:r w:rsidRPr="00851A6D">
              <w:rPr>
                <w:i/>
                <w:iCs/>
                <w:sz w:val="24"/>
                <w:szCs w:val="24"/>
                <w:highlight w:val="yellow"/>
              </w:rPr>
              <w:t>e</w:t>
            </w:r>
            <w:proofErr w:type="spellEnd"/>
            <w:r w:rsidRPr="00851A6D">
              <w:rPr>
                <w:i/>
                <w:iCs/>
                <w:sz w:val="24"/>
                <w:szCs w:val="24"/>
                <w:highlight w:val="yellow"/>
              </w:rPr>
              <w:t>) autonomia administrativa (créditos ATA) do RF), que são, pelo menos parcialmente, do interesse do(s) país(</w:t>
            </w:r>
            <w:proofErr w:type="spellStart"/>
            <w:r w:rsidRPr="00851A6D">
              <w:rPr>
                <w:i/>
                <w:iCs/>
                <w:sz w:val="24"/>
                <w:szCs w:val="24"/>
                <w:highlight w:val="yellow"/>
              </w:rPr>
              <w:t>es</w:t>
            </w:r>
            <w:proofErr w:type="spellEnd"/>
            <w:r w:rsidRPr="00851A6D">
              <w:rPr>
                <w:i/>
                <w:iCs/>
                <w:sz w:val="24"/>
                <w:szCs w:val="24"/>
                <w:highlight w:val="yellow"/>
              </w:rPr>
              <w:t>) parceiro(s)</w:t>
            </w:r>
          </w:p>
        </w:tc>
        <w:tc>
          <w:tcPr>
            <w:tcW w:w="2387" w:type="dxa"/>
          </w:tcPr>
          <w:p w14:paraId="6433956B" w14:textId="375D7031" w:rsidR="00EE1888" w:rsidRPr="00851A6D" w:rsidRDefault="00EE1888" w:rsidP="00BE118E">
            <w:pPr>
              <w:rPr>
                <w:i/>
                <w:iCs/>
                <w:sz w:val="24"/>
                <w:szCs w:val="24"/>
                <w:highlight w:val="yellow"/>
              </w:rPr>
            </w:pPr>
            <w:r w:rsidRPr="00851A6D">
              <w:rPr>
                <w:i/>
                <w:iCs/>
                <w:sz w:val="24"/>
                <w:szCs w:val="24"/>
                <w:highlight w:val="yellow"/>
              </w:rPr>
              <w:t>Argentina, Camarões, Quênia, Líbano, Reino Unido não são elegíveis</w:t>
            </w:r>
          </w:p>
        </w:tc>
        <w:tc>
          <w:tcPr>
            <w:tcW w:w="3386" w:type="dxa"/>
          </w:tcPr>
          <w:p w14:paraId="545379FB" w14:textId="4B2989F4" w:rsidR="00EE1888" w:rsidRPr="00EE1888" w:rsidRDefault="00EE1888" w:rsidP="00BE118E">
            <w:pPr>
              <w:rPr>
                <w:i/>
                <w:iCs/>
                <w:sz w:val="24"/>
                <w:szCs w:val="24"/>
                <w:highlight w:val="yellow"/>
              </w:rPr>
            </w:pPr>
            <w:r w:rsidRPr="00EE1888">
              <w:rPr>
                <w:i/>
                <w:iCs/>
                <w:sz w:val="24"/>
                <w:szCs w:val="24"/>
                <w:highlight w:val="yellow"/>
              </w:rPr>
              <w:t>NA – ver nota de rodapé 2</w:t>
            </w:r>
            <w:r>
              <w:rPr>
                <w:i/>
                <w:iCs/>
                <w:sz w:val="24"/>
                <w:szCs w:val="24"/>
                <w:highlight w:val="yellow"/>
              </w:rPr>
              <w:t xml:space="preserve"> </w:t>
            </w:r>
          </w:p>
        </w:tc>
      </w:tr>
    </w:tbl>
    <w:p w14:paraId="7649912D" w14:textId="77777777" w:rsidR="00DC1DE6" w:rsidRPr="00851A6D" w:rsidRDefault="00DC1DE6" w:rsidP="0073228F">
      <w:pPr>
        <w:jc w:val="center"/>
        <w:rPr>
          <w:b/>
          <w:bCs/>
          <w:i/>
          <w:iCs/>
          <w:sz w:val="24"/>
          <w:szCs w:val="24"/>
          <w:highlight w:val="yellow"/>
          <w:u w:val="single"/>
        </w:rPr>
      </w:pPr>
    </w:p>
    <w:p w14:paraId="3D381EA5" w14:textId="77777777" w:rsidR="00DC1DE6" w:rsidRPr="00851A6D" w:rsidRDefault="00DC1DE6" w:rsidP="0073228F">
      <w:pPr>
        <w:jc w:val="center"/>
        <w:rPr>
          <w:b/>
          <w:bCs/>
          <w:i/>
          <w:iCs/>
          <w:sz w:val="24"/>
          <w:szCs w:val="24"/>
          <w:highlight w:val="yellow"/>
          <w:u w:val="single"/>
        </w:rPr>
      </w:pPr>
    </w:p>
    <w:p w14:paraId="5EF74AE7" w14:textId="192FF841" w:rsidR="0073228F" w:rsidRPr="00851A6D" w:rsidRDefault="00D22947" w:rsidP="0073228F">
      <w:pPr>
        <w:jc w:val="center"/>
        <w:rPr>
          <w:b/>
          <w:bCs/>
          <w:i/>
          <w:iCs/>
          <w:sz w:val="24"/>
          <w:szCs w:val="24"/>
          <w:highlight w:val="yellow"/>
          <w:u w:val="single"/>
        </w:rPr>
      </w:pPr>
      <w:r w:rsidRPr="00851A6D">
        <w:rPr>
          <w:b/>
          <w:bCs/>
          <w:i/>
          <w:iCs/>
          <w:sz w:val="24"/>
          <w:szCs w:val="24"/>
          <w:highlight w:val="yellow"/>
          <w:u w:val="single"/>
        </w:rPr>
        <w:t>QFP</w:t>
      </w:r>
      <w:r w:rsidR="0073228F" w:rsidRPr="00851A6D">
        <w:rPr>
          <w:b/>
          <w:bCs/>
          <w:i/>
          <w:iCs/>
          <w:sz w:val="24"/>
          <w:szCs w:val="24"/>
          <w:highlight w:val="yellow"/>
          <w:u w:val="single"/>
        </w:rPr>
        <w:t xml:space="preserve"> 2014-2020</w:t>
      </w:r>
    </w:p>
    <w:p w14:paraId="50015ACE" w14:textId="77777777" w:rsidR="0073228F" w:rsidRPr="00851A6D" w:rsidRDefault="0073228F" w:rsidP="0073228F">
      <w:pPr>
        <w:rPr>
          <w:i/>
          <w:iCs/>
          <w:sz w:val="24"/>
          <w:szCs w:val="24"/>
          <w:highlight w:val="yellow"/>
        </w:rPr>
      </w:pPr>
    </w:p>
    <w:tbl>
      <w:tblPr>
        <w:tblW w:w="8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2244"/>
        <w:gridCol w:w="2974"/>
      </w:tblGrid>
      <w:tr w:rsidR="00EE1888" w:rsidRPr="00851A6D" w14:paraId="3565EF3B" w14:textId="30ACA44C" w:rsidTr="00D91F59">
        <w:trPr>
          <w:trHeight w:val="506"/>
        </w:trPr>
        <w:tc>
          <w:tcPr>
            <w:tcW w:w="3305" w:type="dxa"/>
          </w:tcPr>
          <w:p w14:paraId="5F057756" w14:textId="5DDD067F" w:rsidR="00EE1888" w:rsidRPr="00851A6D" w:rsidRDefault="00EE1888" w:rsidP="00742B22">
            <w:pPr>
              <w:rPr>
                <w:b/>
                <w:bCs/>
                <w:i/>
                <w:iCs/>
                <w:sz w:val="24"/>
                <w:szCs w:val="24"/>
                <w:highlight w:val="yellow"/>
              </w:rPr>
            </w:pPr>
            <w:r w:rsidRPr="00851A6D">
              <w:rPr>
                <w:b/>
                <w:bCs/>
                <w:i/>
                <w:iCs/>
                <w:sz w:val="24"/>
                <w:szCs w:val="24"/>
                <w:highlight w:val="yellow"/>
              </w:rPr>
              <w:t>Instrumentos Financeiros</w:t>
            </w:r>
          </w:p>
        </w:tc>
        <w:tc>
          <w:tcPr>
            <w:tcW w:w="2244" w:type="dxa"/>
          </w:tcPr>
          <w:p w14:paraId="6FC00AA9" w14:textId="0DAE5E45" w:rsidR="00EE1888" w:rsidRPr="00851A6D" w:rsidRDefault="00EE1888" w:rsidP="00742B22">
            <w:pPr>
              <w:rPr>
                <w:b/>
                <w:bCs/>
                <w:i/>
                <w:iCs/>
                <w:sz w:val="24"/>
                <w:szCs w:val="24"/>
                <w:highlight w:val="yellow"/>
              </w:rPr>
            </w:pPr>
            <w:r w:rsidRPr="00851A6D">
              <w:rPr>
                <w:b/>
                <w:bCs/>
                <w:i/>
                <w:iCs/>
                <w:highlight w:val="yellow"/>
              </w:rPr>
              <w:t xml:space="preserve">Regras de Participação  </w:t>
            </w:r>
          </w:p>
        </w:tc>
        <w:tc>
          <w:tcPr>
            <w:tcW w:w="2974" w:type="dxa"/>
          </w:tcPr>
          <w:p w14:paraId="1195BD3E" w14:textId="438DF701" w:rsidR="00EE1888" w:rsidRPr="00851A6D" w:rsidRDefault="00EE1888" w:rsidP="00742B22">
            <w:pPr>
              <w:rPr>
                <w:b/>
                <w:bCs/>
                <w:i/>
                <w:iCs/>
                <w:highlight w:val="yellow"/>
              </w:rPr>
            </w:pPr>
            <w:r>
              <w:rPr>
                <w:b/>
                <w:bCs/>
                <w:i/>
                <w:iCs/>
                <w:highlight w:val="yellow"/>
              </w:rPr>
              <w:t xml:space="preserve">Exceções </w:t>
            </w:r>
          </w:p>
        </w:tc>
      </w:tr>
      <w:tr w:rsidR="00EE1888" w:rsidRPr="00851A6D" w14:paraId="665BC222" w14:textId="3889A294" w:rsidTr="00916433">
        <w:trPr>
          <w:trHeight w:val="768"/>
        </w:trPr>
        <w:tc>
          <w:tcPr>
            <w:tcW w:w="3305" w:type="dxa"/>
          </w:tcPr>
          <w:p w14:paraId="22976B66" w14:textId="709AE322" w:rsidR="00EE1888" w:rsidRPr="00851A6D" w:rsidRDefault="00EE1888" w:rsidP="00BE118E">
            <w:pPr>
              <w:rPr>
                <w:i/>
                <w:iCs/>
                <w:sz w:val="24"/>
                <w:szCs w:val="24"/>
                <w:highlight w:val="yellow"/>
              </w:rPr>
            </w:pPr>
            <w:r w:rsidRPr="00851A6D">
              <w:rPr>
                <w:i/>
                <w:iCs/>
                <w:sz w:val="24"/>
                <w:szCs w:val="24"/>
                <w:highlight w:val="yellow"/>
              </w:rPr>
              <w:t>ICD</w:t>
            </w:r>
          </w:p>
        </w:tc>
        <w:tc>
          <w:tcPr>
            <w:tcW w:w="2244" w:type="dxa"/>
          </w:tcPr>
          <w:p w14:paraId="25FFEE0A" w14:textId="430484EA" w:rsidR="00EE1888" w:rsidRPr="00851A6D" w:rsidRDefault="00EE1888" w:rsidP="00BE118E">
            <w:pPr>
              <w:rPr>
                <w:i/>
                <w:iCs/>
                <w:sz w:val="24"/>
                <w:szCs w:val="24"/>
                <w:highlight w:val="yellow"/>
              </w:rPr>
            </w:pPr>
            <w:r w:rsidRPr="00851A6D">
              <w:rPr>
                <w:i/>
                <w:iCs/>
                <w:sz w:val="24"/>
                <w:szCs w:val="24"/>
                <w:highlight w:val="yellow"/>
              </w:rPr>
              <w:t xml:space="preserve">Argentina não é elegível </w:t>
            </w:r>
          </w:p>
        </w:tc>
        <w:tc>
          <w:tcPr>
            <w:tcW w:w="2974" w:type="dxa"/>
            <w:vMerge w:val="restart"/>
          </w:tcPr>
          <w:p w14:paraId="08F94454" w14:textId="564EE0B6" w:rsidR="00EE1888" w:rsidRPr="00851A6D" w:rsidRDefault="00D97604" w:rsidP="00BE118E">
            <w:pPr>
              <w:rPr>
                <w:i/>
                <w:iCs/>
                <w:sz w:val="24"/>
                <w:szCs w:val="24"/>
                <w:highlight w:val="yellow"/>
              </w:rPr>
            </w:pPr>
            <w:r>
              <w:rPr>
                <w:i/>
                <w:iCs/>
                <w:sz w:val="24"/>
                <w:szCs w:val="24"/>
                <w:highlight w:val="yellow"/>
              </w:rPr>
              <w:t xml:space="preserve">Se a </w:t>
            </w:r>
            <w:proofErr w:type="gramStart"/>
            <w:r>
              <w:rPr>
                <w:i/>
                <w:iCs/>
                <w:sz w:val="24"/>
                <w:szCs w:val="24"/>
                <w:highlight w:val="yellow"/>
              </w:rPr>
              <w:t>Argentina</w:t>
            </w:r>
            <w:r w:rsidRPr="00851A6D">
              <w:rPr>
                <w:i/>
                <w:iCs/>
                <w:sz w:val="24"/>
                <w:szCs w:val="24"/>
                <w:highlight w:val="yellow"/>
              </w:rPr>
              <w:t xml:space="preserve">  participa</w:t>
            </w:r>
            <w:proofErr w:type="gramEnd"/>
            <w:r w:rsidRPr="00851A6D">
              <w:rPr>
                <w:i/>
                <w:iCs/>
                <w:sz w:val="24"/>
                <w:szCs w:val="24"/>
                <w:highlight w:val="yellow"/>
              </w:rPr>
              <w:t xml:space="preserve"> como beneficiário d</w:t>
            </w:r>
            <w:r>
              <w:rPr>
                <w:i/>
                <w:iCs/>
                <w:sz w:val="24"/>
                <w:szCs w:val="24"/>
                <w:highlight w:val="yellow"/>
              </w:rPr>
              <w:t xml:space="preserve">o contrato objeto da auditoria/verificação </w:t>
            </w:r>
          </w:p>
        </w:tc>
      </w:tr>
      <w:tr w:rsidR="00EE1888" w:rsidRPr="00851A6D" w14:paraId="71BA0CDE" w14:textId="5DBF02A3" w:rsidTr="00916433">
        <w:trPr>
          <w:trHeight w:val="522"/>
        </w:trPr>
        <w:tc>
          <w:tcPr>
            <w:tcW w:w="3305" w:type="dxa"/>
          </w:tcPr>
          <w:p w14:paraId="69337DA6" w14:textId="76F6293D" w:rsidR="00EE1888" w:rsidRPr="00851A6D" w:rsidRDefault="00EE1888" w:rsidP="00BE118E">
            <w:pPr>
              <w:rPr>
                <w:i/>
                <w:iCs/>
                <w:sz w:val="24"/>
                <w:szCs w:val="24"/>
                <w:highlight w:val="yellow"/>
              </w:rPr>
            </w:pPr>
            <w:r w:rsidRPr="00851A6D">
              <w:rPr>
                <w:i/>
                <w:iCs/>
                <w:sz w:val="24"/>
                <w:szCs w:val="24"/>
                <w:highlight w:val="yellow"/>
              </w:rPr>
              <w:t>IEV</w:t>
            </w:r>
          </w:p>
        </w:tc>
        <w:tc>
          <w:tcPr>
            <w:tcW w:w="2244" w:type="dxa"/>
          </w:tcPr>
          <w:p w14:paraId="77682756" w14:textId="294BE6D7" w:rsidR="00EE1888" w:rsidRPr="00851A6D" w:rsidRDefault="00EE1888" w:rsidP="00BE118E">
            <w:pPr>
              <w:rPr>
                <w:i/>
                <w:iCs/>
                <w:sz w:val="24"/>
                <w:szCs w:val="24"/>
                <w:highlight w:val="yellow"/>
              </w:rPr>
            </w:pPr>
            <w:r w:rsidRPr="00851A6D">
              <w:rPr>
                <w:i/>
                <w:iCs/>
                <w:sz w:val="24"/>
                <w:szCs w:val="24"/>
                <w:highlight w:val="yellow"/>
              </w:rPr>
              <w:t>Argentina não é elegível</w:t>
            </w:r>
          </w:p>
        </w:tc>
        <w:tc>
          <w:tcPr>
            <w:tcW w:w="2974" w:type="dxa"/>
            <w:vMerge/>
          </w:tcPr>
          <w:p w14:paraId="1DDE2487" w14:textId="77777777" w:rsidR="00EE1888" w:rsidRPr="00851A6D" w:rsidRDefault="00EE1888" w:rsidP="00BE118E">
            <w:pPr>
              <w:rPr>
                <w:i/>
                <w:iCs/>
                <w:sz w:val="24"/>
                <w:szCs w:val="24"/>
                <w:highlight w:val="yellow"/>
              </w:rPr>
            </w:pPr>
          </w:p>
        </w:tc>
      </w:tr>
      <w:tr w:rsidR="00EE1888" w:rsidRPr="00851A6D" w14:paraId="415BB339" w14:textId="6E2C0E21" w:rsidTr="00916433">
        <w:trPr>
          <w:trHeight w:val="132"/>
        </w:trPr>
        <w:tc>
          <w:tcPr>
            <w:tcW w:w="3305" w:type="dxa"/>
          </w:tcPr>
          <w:p w14:paraId="098C9FF5" w14:textId="75552C58" w:rsidR="00EE1888" w:rsidRPr="00851A6D" w:rsidRDefault="00EE1888" w:rsidP="00BE118E">
            <w:pPr>
              <w:ind w:hanging="79"/>
              <w:rPr>
                <w:i/>
                <w:iCs/>
                <w:sz w:val="24"/>
                <w:szCs w:val="24"/>
                <w:highlight w:val="yellow"/>
              </w:rPr>
            </w:pPr>
            <w:r w:rsidRPr="00851A6D">
              <w:rPr>
                <w:i/>
                <w:iCs/>
                <w:sz w:val="24"/>
                <w:szCs w:val="24"/>
                <w:highlight w:val="yellow"/>
              </w:rPr>
              <w:t xml:space="preserve"> IP </w:t>
            </w:r>
          </w:p>
        </w:tc>
        <w:tc>
          <w:tcPr>
            <w:tcW w:w="2244" w:type="dxa"/>
          </w:tcPr>
          <w:p w14:paraId="72E11E7E" w14:textId="3AD39323" w:rsidR="00EE1888" w:rsidRPr="00851A6D" w:rsidRDefault="00EE1888" w:rsidP="00BE118E">
            <w:pPr>
              <w:ind w:hanging="105"/>
              <w:rPr>
                <w:i/>
                <w:iCs/>
                <w:sz w:val="24"/>
                <w:szCs w:val="24"/>
                <w:highlight w:val="yellow"/>
              </w:rPr>
            </w:pPr>
            <w:r w:rsidRPr="00851A6D">
              <w:rPr>
                <w:i/>
                <w:iCs/>
                <w:sz w:val="24"/>
                <w:szCs w:val="24"/>
                <w:highlight w:val="yellow"/>
              </w:rPr>
              <w:t xml:space="preserve">  Argentina não é elegível</w:t>
            </w:r>
          </w:p>
        </w:tc>
        <w:tc>
          <w:tcPr>
            <w:tcW w:w="2974" w:type="dxa"/>
            <w:vMerge/>
          </w:tcPr>
          <w:p w14:paraId="131BD56E" w14:textId="77777777" w:rsidR="00EE1888" w:rsidRPr="00851A6D" w:rsidRDefault="00EE1888" w:rsidP="00BE118E">
            <w:pPr>
              <w:ind w:hanging="105"/>
              <w:rPr>
                <w:i/>
                <w:iCs/>
                <w:sz w:val="24"/>
                <w:szCs w:val="24"/>
                <w:highlight w:val="yellow"/>
              </w:rPr>
            </w:pPr>
          </w:p>
        </w:tc>
      </w:tr>
      <w:tr w:rsidR="00EE1888" w:rsidRPr="00851A6D" w14:paraId="308D7EBC" w14:textId="2DD79F80" w:rsidTr="00916433">
        <w:trPr>
          <w:trHeight w:val="132"/>
        </w:trPr>
        <w:tc>
          <w:tcPr>
            <w:tcW w:w="3305" w:type="dxa"/>
          </w:tcPr>
          <w:p w14:paraId="75F75776" w14:textId="44122474" w:rsidR="00EE1888" w:rsidRPr="00851A6D" w:rsidRDefault="00EE1888" w:rsidP="00BE118E">
            <w:pPr>
              <w:rPr>
                <w:i/>
                <w:iCs/>
                <w:sz w:val="24"/>
                <w:szCs w:val="24"/>
                <w:highlight w:val="yellow"/>
              </w:rPr>
            </w:pPr>
            <w:r w:rsidRPr="00851A6D">
              <w:rPr>
                <w:i/>
                <w:iCs/>
                <w:sz w:val="24"/>
                <w:szCs w:val="24"/>
                <w:highlight w:val="yellow"/>
              </w:rPr>
              <w:t>ICSN</w:t>
            </w:r>
          </w:p>
          <w:p w14:paraId="2CE34E31" w14:textId="77777777" w:rsidR="00EE1888" w:rsidRPr="00851A6D" w:rsidRDefault="00EE1888" w:rsidP="00BE118E">
            <w:pPr>
              <w:rPr>
                <w:i/>
                <w:iCs/>
                <w:sz w:val="24"/>
                <w:szCs w:val="24"/>
                <w:highlight w:val="yellow"/>
              </w:rPr>
            </w:pPr>
          </w:p>
        </w:tc>
        <w:tc>
          <w:tcPr>
            <w:tcW w:w="2244" w:type="dxa"/>
          </w:tcPr>
          <w:p w14:paraId="273B7F40" w14:textId="61A1301D" w:rsidR="00EE1888" w:rsidRPr="00851A6D" w:rsidRDefault="00EE1888" w:rsidP="00BE118E">
            <w:pPr>
              <w:rPr>
                <w:i/>
                <w:iCs/>
                <w:sz w:val="24"/>
                <w:szCs w:val="24"/>
                <w:highlight w:val="yellow"/>
              </w:rPr>
            </w:pPr>
            <w:r w:rsidRPr="00851A6D">
              <w:rPr>
                <w:i/>
                <w:iCs/>
                <w:sz w:val="24"/>
                <w:szCs w:val="24"/>
                <w:highlight w:val="yellow"/>
              </w:rPr>
              <w:t>Argentina não é elegível</w:t>
            </w:r>
          </w:p>
        </w:tc>
        <w:tc>
          <w:tcPr>
            <w:tcW w:w="2974" w:type="dxa"/>
            <w:vMerge/>
          </w:tcPr>
          <w:p w14:paraId="0290C8D7" w14:textId="77777777" w:rsidR="00EE1888" w:rsidRPr="00851A6D" w:rsidRDefault="00EE1888" w:rsidP="00BE118E">
            <w:pPr>
              <w:rPr>
                <w:i/>
                <w:iCs/>
                <w:sz w:val="24"/>
                <w:szCs w:val="24"/>
                <w:highlight w:val="yellow"/>
              </w:rPr>
            </w:pPr>
          </w:p>
        </w:tc>
      </w:tr>
      <w:tr w:rsidR="00EE1888" w:rsidRPr="00851A6D" w14:paraId="5BA2CE42" w14:textId="0775868C" w:rsidTr="00916433">
        <w:trPr>
          <w:trHeight w:val="132"/>
        </w:trPr>
        <w:tc>
          <w:tcPr>
            <w:tcW w:w="3305" w:type="dxa"/>
          </w:tcPr>
          <w:p w14:paraId="3F43CCE3" w14:textId="506C8E41" w:rsidR="00EE1888" w:rsidRPr="00851A6D" w:rsidRDefault="00EE1888" w:rsidP="00BE118E">
            <w:pPr>
              <w:rPr>
                <w:i/>
                <w:iCs/>
                <w:sz w:val="24"/>
                <w:szCs w:val="24"/>
                <w:highlight w:val="yellow"/>
              </w:rPr>
            </w:pPr>
            <w:r w:rsidRPr="00851A6D">
              <w:rPr>
                <w:i/>
                <w:iCs/>
                <w:sz w:val="24"/>
                <w:szCs w:val="24"/>
                <w:highlight w:val="yellow"/>
              </w:rPr>
              <w:t>Gronelândia/Groenlândia</w:t>
            </w:r>
            <w:r w:rsidRPr="00851A6D">
              <w:rPr>
                <w:i/>
                <w:iCs/>
                <w:sz w:val="24"/>
                <w:szCs w:val="24"/>
              </w:rPr>
              <w:t xml:space="preserve"> </w:t>
            </w:r>
          </w:p>
        </w:tc>
        <w:tc>
          <w:tcPr>
            <w:tcW w:w="2244" w:type="dxa"/>
          </w:tcPr>
          <w:p w14:paraId="2717EB18" w14:textId="71106C23" w:rsidR="00EE1888" w:rsidRPr="00851A6D" w:rsidRDefault="00EE1888" w:rsidP="00BE118E">
            <w:pPr>
              <w:rPr>
                <w:i/>
                <w:iCs/>
                <w:sz w:val="24"/>
                <w:szCs w:val="24"/>
                <w:highlight w:val="yellow"/>
              </w:rPr>
            </w:pPr>
            <w:r w:rsidRPr="00851A6D">
              <w:rPr>
                <w:i/>
                <w:iCs/>
                <w:sz w:val="24"/>
                <w:szCs w:val="24"/>
                <w:highlight w:val="yellow"/>
              </w:rPr>
              <w:t>Argentina não é elegível</w:t>
            </w:r>
          </w:p>
        </w:tc>
        <w:tc>
          <w:tcPr>
            <w:tcW w:w="2974" w:type="dxa"/>
            <w:vMerge/>
          </w:tcPr>
          <w:p w14:paraId="10698BE2" w14:textId="77777777" w:rsidR="00EE1888" w:rsidRPr="00851A6D" w:rsidRDefault="00EE1888" w:rsidP="00BE118E">
            <w:pPr>
              <w:rPr>
                <w:i/>
                <w:iCs/>
                <w:sz w:val="24"/>
                <w:szCs w:val="24"/>
                <w:highlight w:val="yellow"/>
              </w:rPr>
            </w:pPr>
          </w:p>
        </w:tc>
      </w:tr>
      <w:tr w:rsidR="00D97604" w:rsidRPr="00851A6D" w14:paraId="2FD24279" w14:textId="3C281E84" w:rsidTr="00251E86">
        <w:trPr>
          <w:trHeight w:val="132"/>
        </w:trPr>
        <w:tc>
          <w:tcPr>
            <w:tcW w:w="3305" w:type="dxa"/>
          </w:tcPr>
          <w:p w14:paraId="0FCFB251" w14:textId="07FB30B5" w:rsidR="00D97604" w:rsidRPr="00851A6D" w:rsidRDefault="00D97604" w:rsidP="00BE118E">
            <w:pPr>
              <w:rPr>
                <w:i/>
                <w:iCs/>
                <w:sz w:val="24"/>
                <w:szCs w:val="24"/>
                <w:highlight w:val="yellow"/>
              </w:rPr>
            </w:pPr>
            <w:r w:rsidRPr="00851A6D">
              <w:rPr>
                <w:i/>
                <w:iCs/>
                <w:sz w:val="24"/>
                <w:szCs w:val="24"/>
                <w:highlight w:val="yellow"/>
              </w:rPr>
              <w:t>IEP</w:t>
            </w:r>
          </w:p>
        </w:tc>
        <w:tc>
          <w:tcPr>
            <w:tcW w:w="2244" w:type="dxa"/>
          </w:tcPr>
          <w:p w14:paraId="2DF875F7" w14:textId="19AB60C4" w:rsidR="00D97604" w:rsidRPr="00851A6D" w:rsidRDefault="00D97604" w:rsidP="00BE118E">
            <w:pPr>
              <w:rPr>
                <w:i/>
                <w:iCs/>
                <w:sz w:val="24"/>
                <w:szCs w:val="24"/>
                <w:highlight w:val="yellow"/>
              </w:rPr>
            </w:pPr>
            <w:r w:rsidRPr="00851A6D">
              <w:rPr>
                <w:i/>
                <w:iCs/>
                <w:sz w:val="24"/>
                <w:szCs w:val="24"/>
                <w:highlight w:val="yellow"/>
              </w:rPr>
              <w:t>Todos os países são elegíveis</w:t>
            </w:r>
          </w:p>
        </w:tc>
        <w:tc>
          <w:tcPr>
            <w:tcW w:w="2974" w:type="dxa"/>
          </w:tcPr>
          <w:p w14:paraId="071BC4BE" w14:textId="42401CFF" w:rsidR="00D97604" w:rsidRPr="00851A6D" w:rsidRDefault="00D97604" w:rsidP="00BE118E">
            <w:pPr>
              <w:rPr>
                <w:i/>
                <w:iCs/>
                <w:sz w:val="24"/>
                <w:szCs w:val="24"/>
                <w:highlight w:val="yellow"/>
              </w:rPr>
            </w:pPr>
            <w:r>
              <w:rPr>
                <w:i/>
                <w:iCs/>
                <w:sz w:val="24"/>
                <w:szCs w:val="24"/>
                <w:highlight w:val="yellow"/>
              </w:rPr>
              <w:t>NA</w:t>
            </w:r>
          </w:p>
        </w:tc>
      </w:tr>
      <w:tr w:rsidR="00D97604" w:rsidRPr="00851A6D" w14:paraId="14B7A86B" w14:textId="4F577434" w:rsidTr="00952085">
        <w:trPr>
          <w:trHeight w:val="132"/>
        </w:trPr>
        <w:tc>
          <w:tcPr>
            <w:tcW w:w="3305" w:type="dxa"/>
          </w:tcPr>
          <w:p w14:paraId="304CE936" w14:textId="3674812A" w:rsidR="00D97604" w:rsidRPr="00851A6D" w:rsidRDefault="00D97604" w:rsidP="00BE118E">
            <w:pPr>
              <w:rPr>
                <w:i/>
                <w:iCs/>
                <w:sz w:val="24"/>
                <w:szCs w:val="24"/>
                <w:highlight w:val="yellow"/>
              </w:rPr>
            </w:pPr>
            <w:r w:rsidRPr="00851A6D">
              <w:rPr>
                <w:i/>
                <w:iCs/>
                <w:sz w:val="24"/>
                <w:szCs w:val="24"/>
                <w:highlight w:val="yellow"/>
              </w:rPr>
              <w:t>IEDDH</w:t>
            </w:r>
          </w:p>
        </w:tc>
        <w:tc>
          <w:tcPr>
            <w:tcW w:w="2244" w:type="dxa"/>
          </w:tcPr>
          <w:p w14:paraId="119B7A83" w14:textId="0056D947" w:rsidR="00D97604" w:rsidRPr="00851A6D" w:rsidRDefault="00D97604" w:rsidP="00BE118E">
            <w:pPr>
              <w:rPr>
                <w:i/>
                <w:iCs/>
                <w:sz w:val="24"/>
                <w:szCs w:val="24"/>
                <w:highlight w:val="yellow"/>
              </w:rPr>
            </w:pPr>
            <w:r w:rsidRPr="00851A6D">
              <w:rPr>
                <w:i/>
                <w:iCs/>
                <w:sz w:val="24"/>
                <w:szCs w:val="24"/>
                <w:highlight w:val="yellow"/>
              </w:rPr>
              <w:t xml:space="preserve">Todos os países são elegíveis </w:t>
            </w:r>
          </w:p>
        </w:tc>
        <w:tc>
          <w:tcPr>
            <w:tcW w:w="2974" w:type="dxa"/>
          </w:tcPr>
          <w:p w14:paraId="6D849A9E" w14:textId="4F83952E" w:rsidR="00D97604" w:rsidRPr="00851A6D" w:rsidRDefault="00D97604" w:rsidP="00BE118E">
            <w:pPr>
              <w:rPr>
                <w:i/>
                <w:iCs/>
                <w:sz w:val="24"/>
                <w:szCs w:val="24"/>
                <w:highlight w:val="yellow"/>
              </w:rPr>
            </w:pPr>
            <w:r>
              <w:rPr>
                <w:i/>
                <w:iCs/>
                <w:sz w:val="24"/>
                <w:szCs w:val="24"/>
                <w:highlight w:val="yellow"/>
              </w:rPr>
              <w:t>NA</w:t>
            </w:r>
          </w:p>
        </w:tc>
      </w:tr>
      <w:tr w:rsidR="00D97604" w:rsidRPr="00851A6D" w14:paraId="72A96A94" w14:textId="132C836E" w:rsidTr="000719B0">
        <w:trPr>
          <w:trHeight w:val="132"/>
        </w:trPr>
        <w:tc>
          <w:tcPr>
            <w:tcW w:w="3305" w:type="dxa"/>
          </w:tcPr>
          <w:p w14:paraId="64C4C685" w14:textId="75B3D98B" w:rsidR="00D97604" w:rsidRPr="00851A6D" w:rsidRDefault="00D97604" w:rsidP="00BE118E">
            <w:pPr>
              <w:rPr>
                <w:i/>
                <w:iCs/>
                <w:sz w:val="24"/>
                <w:szCs w:val="24"/>
                <w:highlight w:val="yellow"/>
              </w:rPr>
            </w:pPr>
            <w:r w:rsidRPr="00851A6D">
              <w:rPr>
                <w:i/>
                <w:iCs/>
                <w:sz w:val="24"/>
                <w:szCs w:val="24"/>
                <w:highlight w:val="yellow"/>
              </w:rPr>
              <w:lastRenderedPageBreak/>
              <w:t>IPA II</w:t>
            </w:r>
          </w:p>
        </w:tc>
        <w:tc>
          <w:tcPr>
            <w:tcW w:w="2244" w:type="dxa"/>
          </w:tcPr>
          <w:p w14:paraId="6C00B840" w14:textId="1E6D418C" w:rsidR="00D97604" w:rsidRPr="00851A6D" w:rsidRDefault="00D97604" w:rsidP="00BE118E">
            <w:pPr>
              <w:rPr>
                <w:i/>
                <w:iCs/>
                <w:sz w:val="24"/>
                <w:szCs w:val="24"/>
                <w:highlight w:val="yellow"/>
              </w:rPr>
            </w:pPr>
            <w:r w:rsidRPr="00851A6D">
              <w:rPr>
                <w:i/>
                <w:iCs/>
                <w:sz w:val="24"/>
                <w:szCs w:val="24"/>
                <w:highlight w:val="yellow"/>
              </w:rPr>
              <w:t>Argentina, Camarões e Quênia não são elegíveis</w:t>
            </w:r>
          </w:p>
        </w:tc>
        <w:tc>
          <w:tcPr>
            <w:tcW w:w="2974" w:type="dxa"/>
          </w:tcPr>
          <w:p w14:paraId="742FE7C4" w14:textId="3A2DC82A" w:rsidR="00D97604" w:rsidRPr="00851A6D" w:rsidRDefault="00D97604" w:rsidP="00BE118E">
            <w:pPr>
              <w:rPr>
                <w:i/>
                <w:iCs/>
                <w:sz w:val="24"/>
                <w:szCs w:val="24"/>
                <w:highlight w:val="yellow"/>
              </w:rPr>
            </w:pPr>
            <w:r w:rsidRPr="00EE1888">
              <w:rPr>
                <w:i/>
                <w:iCs/>
                <w:sz w:val="24"/>
                <w:szCs w:val="24"/>
                <w:highlight w:val="yellow"/>
              </w:rPr>
              <w:t>NA – ver nota de rodapé 2</w:t>
            </w:r>
          </w:p>
        </w:tc>
      </w:tr>
      <w:tr w:rsidR="00043A1D" w:rsidRPr="00851A6D" w14:paraId="455A5F57" w14:textId="6CDB4742" w:rsidTr="00534869">
        <w:trPr>
          <w:trHeight w:val="132"/>
        </w:trPr>
        <w:tc>
          <w:tcPr>
            <w:tcW w:w="3305" w:type="dxa"/>
            <w:tcBorders>
              <w:top w:val="single" w:sz="4" w:space="0" w:color="auto"/>
              <w:left w:val="single" w:sz="4" w:space="0" w:color="auto"/>
              <w:bottom w:val="single" w:sz="4" w:space="0" w:color="auto"/>
              <w:right w:val="single" w:sz="4" w:space="0" w:color="auto"/>
            </w:tcBorders>
          </w:tcPr>
          <w:p w14:paraId="686AAF5E" w14:textId="41FE6090" w:rsidR="00043A1D" w:rsidRPr="00851A6D" w:rsidRDefault="00043A1D" w:rsidP="00BE118E">
            <w:pPr>
              <w:rPr>
                <w:i/>
                <w:iCs/>
                <w:sz w:val="24"/>
                <w:szCs w:val="24"/>
                <w:highlight w:val="yellow"/>
              </w:rPr>
            </w:pPr>
            <w:r w:rsidRPr="00851A6D">
              <w:rPr>
                <w:i/>
                <w:iCs/>
                <w:sz w:val="24"/>
                <w:szCs w:val="24"/>
                <w:highlight w:val="yellow"/>
              </w:rPr>
              <w:t>Decisão de Associação Ultramarina (DAU)</w:t>
            </w:r>
          </w:p>
        </w:tc>
        <w:tc>
          <w:tcPr>
            <w:tcW w:w="2244" w:type="dxa"/>
            <w:tcBorders>
              <w:top w:val="single" w:sz="4" w:space="0" w:color="auto"/>
              <w:left w:val="single" w:sz="4" w:space="0" w:color="auto"/>
              <w:bottom w:val="single" w:sz="4" w:space="0" w:color="auto"/>
              <w:right w:val="single" w:sz="4" w:space="0" w:color="auto"/>
            </w:tcBorders>
          </w:tcPr>
          <w:p w14:paraId="5FD68FE0" w14:textId="0BABDDCB" w:rsidR="00043A1D" w:rsidRPr="00851A6D" w:rsidRDefault="00043A1D" w:rsidP="00BE118E">
            <w:pPr>
              <w:rPr>
                <w:i/>
                <w:iCs/>
                <w:sz w:val="24"/>
                <w:szCs w:val="24"/>
                <w:highlight w:val="yellow"/>
              </w:rPr>
            </w:pPr>
            <w:r w:rsidRPr="00851A6D">
              <w:rPr>
                <w:i/>
                <w:iCs/>
                <w:sz w:val="24"/>
                <w:szCs w:val="24"/>
                <w:highlight w:val="yellow"/>
              </w:rPr>
              <w:t>Argentina não é elegível</w:t>
            </w:r>
          </w:p>
        </w:tc>
        <w:tc>
          <w:tcPr>
            <w:tcW w:w="2974" w:type="dxa"/>
            <w:tcBorders>
              <w:top w:val="single" w:sz="4" w:space="0" w:color="auto"/>
              <w:left w:val="single" w:sz="4" w:space="0" w:color="auto"/>
              <w:bottom w:val="single" w:sz="4" w:space="0" w:color="auto"/>
              <w:right w:val="single" w:sz="4" w:space="0" w:color="auto"/>
            </w:tcBorders>
          </w:tcPr>
          <w:p w14:paraId="27FE4112" w14:textId="1D7FFEBF" w:rsidR="00043A1D" w:rsidRPr="00851A6D" w:rsidRDefault="00043A1D" w:rsidP="00BE118E">
            <w:pPr>
              <w:rPr>
                <w:i/>
                <w:iCs/>
                <w:sz w:val="24"/>
                <w:szCs w:val="24"/>
                <w:highlight w:val="yellow"/>
              </w:rPr>
            </w:pPr>
            <w:r w:rsidRPr="00EE1888">
              <w:rPr>
                <w:i/>
                <w:iCs/>
                <w:sz w:val="24"/>
                <w:szCs w:val="24"/>
                <w:highlight w:val="yellow"/>
              </w:rPr>
              <w:t>NA – ver nota de rodapé 2</w:t>
            </w:r>
          </w:p>
        </w:tc>
      </w:tr>
    </w:tbl>
    <w:p w14:paraId="370853B7" w14:textId="77777777" w:rsidR="0073228F" w:rsidRPr="00851A6D" w:rsidRDefault="0073228F" w:rsidP="0073228F">
      <w:pPr>
        <w:rPr>
          <w:i/>
          <w:iCs/>
          <w:sz w:val="24"/>
          <w:szCs w:val="24"/>
          <w:highlight w:val="yellow"/>
        </w:rPr>
      </w:pPr>
    </w:p>
    <w:p w14:paraId="5580556B" w14:textId="5C7743C3" w:rsidR="0073228F" w:rsidRPr="00851A6D" w:rsidRDefault="00F53848" w:rsidP="0073228F">
      <w:pPr>
        <w:jc w:val="center"/>
        <w:rPr>
          <w:i/>
          <w:iCs/>
          <w:sz w:val="24"/>
          <w:szCs w:val="24"/>
          <w:highlight w:val="yellow"/>
        </w:rPr>
      </w:pPr>
      <w:r w:rsidRPr="00851A6D">
        <w:rPr>
          <w:i/>
          <w:iCs/>
          <w:sz w:val="24"/>
          <w:szCs w:val="24"/>
          <w:highlight w:val="yellow"/>
        </w:rPr>
        <w:t>Fundo Europeu de Desenvolvimento</w:t>
      </w:r>
      <w:r w:rsidR="0073228F" w:rsidRPr="00851A6D">
        <w:rPr>
          <w:i/>
          <w:iCs/>
          <w:sz w:val="24"/>
          <w:szCs w:val="24"/>
          <w:highlight w:val="yellow"/>
        </w:rPr>
        <w:t xml:space="preserve"> (</w:t>
      </w:r>
      <w:r w:rsidRPr="00851A6D">
        <w:rPr>
          <w:i/>
          <w:iCs/>
          <w:sz w:val="24"/>
          <w:szCs w:val="24"/>
          <w:highlight w:val="yellow"/>
        </w:rPr>
        <w:t>FED</w:t>
      </w:r>
      <w:r w:rsidR="0073228F" w:rsidRPr="00851A6D">
        <w:rPr>
          <w:i/>
          <w:iCs/>
          <w:sz w:val="24"/>
          <w:szCs w:val="24"/>
          <w:highlight w:val="yellow"/>
        </w:rPr>
        <w:t>)</w:t>
      </w:r>
    </w:p>
    <w:tbl>
      <w:tblPr>
        <w:tblW w:w="8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2268"/>
        <w:gridCol w:w="3017"/>
      </w:tblGrid>
      <w:tr w:rsidR="00043A1D" w:rsidRPr="00851A6D" w14:paraId="2D957D85" w14:textId="398C0132" w:rsidTr="00043A1D">
        <w:trPr>
          <w:trHeight w:val="132"/>
        </w:trPr>
        <w:tc>
          <w:tcPr>
            <w:tcW w:w="3238" w:type="dxa"/>
            <w:tcBorders>
              <w:top w:val="single" w:sz="4" w:space="0" w:color="auto"/>
              <w:left w:val="single" w:sz="4" w:space="0" w:color="auto"/>
              <w:bottom w:val="single" w:sz="4" w:space="0" w:color="auto"/>
              <w:right w:val="single" w:sz="4" w:space="0" w:color="auto"/>
            </w:tcBorders>
          </w:tcPr>
          <w:p w14:paraId="3759BDB7" w14:textId="0E93B18D" w:rsidR="00043A1D" w:rsidRPr="00851A6D" w:rsidRDefault="00043A1D" w:rsidP="00BE118E">
            <w:pPr>
              <w:rPr>
                <w:i/>
                <w:iCs/>
                <w:sz w:val="24"/>
                <w:szCs w:val="24"/>
                <w:highlight w:val="yellow"/>
              </w:rPr>
            </w:pPr>
            <w:r w:rsidRPr="00851A6D">
              <w:rPr>
                <w:i/>
                <w:iCs/>
                <w:sz w:val="24"/>
                <w:szCs w:val="24"/>
                <w:highlight w:val="yellow"/>
              </w:rPr>
              <w:t>FED</w:t>
            </w:r>
          </w:p>
        </w:tc>
        <w:tc>
          <w:tcPr>
            <w:tcW w:w="2268" w:type="dxa"/>
            <w:tcBorders>
              <w:top w:val="single" w:sz="4" w:space="0" w:color="auto"/>
              <w:left w:val="single" w:sz="4" w:space="0" w:color="auto"/>
              <w:bottom w:val="single" w:sz="4" w:space="0" w:color="auto"/>
              <w:right w:val="single" w:sz="4" w:space="0" w:color="auto"/>
            </w:tcBorders>
          </w:tcPr>
          <w:p w14:paraId="08CFF924" w14:textId="4893831A" w:rsidR="00043A1D" w:rsidRPr="00851A6D" w:rsidRDefault="00043A1D" w:rsidP="00BE118E">
            <w:pPr>
              <w:rPr>
                <w:i/>
                <w:iCs/>
                <w:sz w:val="24"/>
                <w:szCs w:val="24"/>
                <w:highlight w:val="yellow"/>
              </w:rPr>
            </w:pPr>
            <w:r w:rsidRPr="00851A6D">
              <w:rPr>
                <w:i/>
                <w:iCs/>
                <w:sz w:val="24"/>
                <w:szCs w:val="24"/>
                <w:highlight w:val="yellow"/>
              </w:rPr>
              <w:t>Argentina não é elegível</w:t>
            </w:r>
          </w:p>
        </w:tc>
        <w:tc>
          <w:tcPr>
            <w:tcW w:w="3017" w:type="dxa"/>
            <w:tcBorders>
              <w:top w:val="single" w:sz="4" w:space="0" w:color="auto"/>
              <w:left w:val="single" w:sz="4" w:space="0" w:color="auto"/>
              <w:bottom w:val="single" w:sz="4" w:space="0" w:color="auto"/>
              <w:right w:val="single" w:sz="4" w:space="0" w:color="auto"/>
            </w:tcBorders>
          </w:tcPr>
          <w:p w14:paraId="3F6A4D36" w14:textId="534713A4" w:rsidR="00043A1D" w:rsidRPr="00851A6D" w:rsidRDefault="00043A1D" w:rsidP="00BE118E">
            <w:pPr>
              <w:rPr>
                <w:i/>
                <w:iCs/>
                <w:sz w:val="24"/>
                <w:szCs w:val="24"/>
                <w:highlight w:val="yellow"/>
              </w:rPr>
            </w:pPr>
            <w:r w:rsidRPr="00EE1888">
              <w:rPr>
                <w:i/>
                <w:iCs/>
                <w:sz w:val="24"/>
                <w:szCs w:val="24"/>
                <w:highlight w:val="yellow"/>
              </w:rPr>
              <w:t>NA – ver nota de rodapé 2</w:t>
            </w:r>
          </w:p>
        </w:tc>
      </w:tr>
    </w:tbl>
    <w:p w14:paraId="5AFD2DEF" w14:textId="77777777" w:rsidR="0073228F" w:rsidRPr="00851A6D" w:rsidRDefault="0073228F" w:rsidP="0073228F">
      <w:pPr>
        <w:rPr>
          <w:b/>
          <w:bCs/>
          <w:i/>
          <w:iCs/>
          <w:sz w:val="28"/>
          <w:szCs w:val="28"/>
          <w:highlight w:val="yellow"/>
          <w:u w:val="single"/>
        </w:rPr>
      </w:pPr>
    </w:p>
    <w:p w14:paraId="3DD802C4" w14:textId="7606A470" w:rsidR="0073228F" w:rsidRPr="00851A6D" w:rsidRDefault="0073228F" w:rsidP="0073228F">
      <w:pPr>
        <w:jc w:val="center"/>
        <w:rPr>
          <w:i/>
          <w:iCs/>
          <w:sz w:val="24"/>
          <w:szCs w:val="24"/>
          <w:highlight w:val="yellow"/>
        </w:rPr>
      </w:pPr>
      <w:proofErr w:type="spellStart"/>
      <w:r w:rsidRPr="00851A6D">
        <w:rPr>
          <w:i/>
          <w:iCs/>
          <w:sz w:val="24"/>
          <w:szCs w:val="24"/>
          <w:highlight w:val="yellow"/>
        </w:rPr>
        <w:t>European</w:t>
      </w:r>
      <w:proofErr w:type="spellEnd"/>
      <w:r w:rsidRPr="00851A6D">
        <w:rPr>
          <w:i/>
          <w:iCs/>
          <w:sz w:val="24"/>
          <w:szCs w:val="24"/>
          <w:highlight w:val="yellow"/>
        </w:rPr>
        <w:t xml:space="preserve"> Peace </w:t>
      </w:r>
      <w:proofErr w:type="spellStart"/>
      <w:r w:rsidRPr="00851A6D">
        <w:rPr>
          <w:i/>
          <w:iCs/>
          <w:sz w:val="24"/>
          <w:szCs w:val="24"/>
          <w:highlight w:val="yellow"/>
        </w:rPr>
        <w:t>Facility</w:t>
      </w:r>
      <w:proofErr w:type="spellEnd"/>
      <w:r w:rsidR="006F4DD9" w:rsidRPr="00851A6D">
        <w:rPr>
          <w:i/>
          <w:iCs/>
          <w:sz w:val="24"/>
          <w:szCs w:val="24"/>
          <w:highlight w:val="yellow"/>
        </w:rPr>
        <w:t xml:space="preserve"> </w:t>
      </w:r>
      <w:r w:rsidR="00A35BD2" w:rsidRPr="00851A6D">
        <w:rPr>
          <w:i/>
          <w:iCs/>
          <w:sz w:val="24"/>
          <w:szCs w:val="24"/>
          <w:highlight w:val="yellow"/>
        </w:rPr>
        <w:t>(EPF)</w:t>
      </w:r>
      <w:r w:rsidR="006F4DD9" w:rsidRPr="00851A6D">
        <w:rPr>
          <w:i/>
          <w:iCs/>
          <w:sz w:val="24"/>
          <w:szCs w:val="24"/>
          <w:highlight w:val="yellow"/>
        </w:rPr>
        <w:t>- Mecanismo Europeu de Apoio à Paz</w:t>
      </w:r>
      <w:r w:rsidRPr="00851A6D">
        <w:rPr>
          <w:i/>
          <w:iCs/>
          <w:sz w:val="24"/>
          <w:szCs w:val="24"/>
          <w:highlight w:val="yellow"/>
        </w:rPr>
        <w:t xml:space="preserve"> </w:t>
      </w:r>
    </w:p>
    <w:tbl>
      <w:tblPr>
        <w:tblW w:w="85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2329"/>
        <w:gridCol w:w="3017"/>
      </w:tblGrid>
      <w:tr w:rsidR="00043A1D" w:rsidRPr="00851A6D" w14:paraId="23CC5B7D" w14:textId="2F221E84" w:rsidTr="00043A1D">
        <w:trPr>
          <w:trHeight w:val="132"/>
        </w:trPr>
        <w:tc>
          <w:tcPr>
            <w:tcW w:w="3177" w:type="dxa"/>
            <w:tcBorders>
              <w:top w:val="single" w:sz="4" w:space="0" w:color="auto"/>
              <w:left w:val="single" w:sz="4" w:space="0" w:color="auto"/>
              <w:bottom w:val="single" w:sz="4" w:space="0" w:color="auto"/>
              <w:right w:val="single" w:sz="4" w:space="0" w:color="auto"/>
            </w:tcBorders>
          </w:tcPr>
          <w:p w14:paraId="22EEE3FC" w14:textId="5E9A6C82" w:rsidR="00043A1D" w:rsidRPr="00851A6D" w:rsidRDefault="00043A1D" w:rsidP="00BE118E">
            <w:pPr>
              <w:rPr>
                <w:i/>
                <w:iCs/>
                <w:sz w:val="24"/>
                <w:szCs w:val="24"/>
                <w:highlight w:val="yellow"/>
              </w:rPr>
            </w:pPr>
            <w:r w:rsidRPr="00851A6D">
              <w:rPr>
                <w:i/>
                <w:iCs/>
                <w:sz w:val="24"/>
                <w:szCs w:val="24"/>
                <w:highlight w:val="yellow"/>
              </w:rPr>
              <w:t>Mecanismo Europeu de Apoio à Paz</w:t>
            </w:r>
            <w:r w:rsidRPr="00851A6D">
              <w:rPr>
                <w:i/>
                <w:iCs/>
                <w:sz w:val="24"/>
                <w:szCs w:val="24"/>
              </w:rPr>
              <w:t xml:space="preserve">  </w:t>
            </w:r>
          </w:p>
        </w:tc>
        <w:tc>
          <w:tcPr>
            <w:tcW w:w="2329" w:type="dxa"/>
            <w:tcBorders>
              <w:top w:val="single" w:sz="4" w:space="0" w:color="auto"/>
              <w:left w:val="single" w:sz="4" w:space="0" w:color="auto"/>
              <w:bottom w:val="single" w:sz="4" w:space="0" w:color="auto"/>
              <w:right w:val="single" w:sz="4" w:space="0" w:color="auto"/>
            </w:tcBorders>
          </w:tcPr>
          <w:p w14:paraId="41ACF8AA" w14:textId="304FD4D5" w:rsidR="00043A1D" w:rsidRPr="00851A6D" w:rsidRDefault="00043A1D" w:rsidP="00BE118E">
            <w:pPr>
              <w:rPr>
                <w:i/>
                <w:iCs/>
                <w:sz w:val="24"/>
                <w:szCs w:val="24"/>
                <w:highlight w:val="yellow"/>
              </w:rPr>
            </w:pPr>
            <w:r w:rsidRPr="00851A6D">
              <w:rPr>
                <w:i/>
                <w:iCs/>
                <w:sz w:val="24"/>
                <w:szCs w:val="24"/>
                <w:highlight w:val="yellow"/>
              </w:rPr>
              <w:t>Argentina, Camarões, Quênia, Líbano, Reino Unido não são elegíveis.</w:t>
            </w:r>
          </w:p>
        </w:tc>
        <w:tc>
          <w:tcPr>
            <w:tcW w:w="3017" w:type="dxa"/>
            <w:tcBorders>
              <w:top w:val="single" w:sz="4" w:space="0" w:color="auto"/>
              <w:left w:val="single" w:sz="4" w:space="0" w:color="auto"/>
              <w:bottom w:val="single" w:sz="4" w:space="0" w:color="auto"/>
              <w:right w:val="single" w:sz="4" w:space="0" w:color="auto"/>
            </w:tcBorders>
          </w:tcPr>
          <w:p w14:paraId="4AF97FA9" w14:textId="320BD78D" w:rsidR="00043A1D" w:rsidRPr="00851A6D" w:rsidRDefault="00043A1D" w:rsidP="00BE118E">
            <w:pPr>
              <w:rPr>
                <w:i/>
                <w:iCs/>
                <w:sz w:val="24"/>
                <w:szCs w:val="24"/>
                <w:highlight w:val="yellow"/>
              </w:rPr>
            </w:pPr>
            <w:r w:rsidRPr="00EE1888">
              <w:rPr>
                <w:i/>
                <w:iCs/>
                <w:sz w:val="24"/>
                <w:szCs w:val="24"/>
                <w:highlight w:val="yellow"/>
              </w:rPr>
              <w:t>NA – ver nota de rodapé 2</w:t>
            </w:r>
          </w:p>
        </w:tc>
      </w:tr>
    </w:tbl>
    <w:p w14:paraId="71DE9A0E" w14:textId="77777777" w:rsidR="0073228F" w:rsidRPr="00851A6D" w:rsidRDefault="0073228F" w:rsidP="0073228F">
      <w:pPr>
        <w:rPr>
          <w:i/>
          <w:iCs/>
          <w:highlight w:val="yellow"/>
        </w:rPr>
      </w:pPr>
    </w:p>
    <w:p w14:paraId="77624C5C" w14:textId="77777777" w:rsidR="0073228F" w:rsidRPr="00851A6D" w:rsidRDefault="0073228F" w:rsidP="00757EB7">
      <w:pPr>
        <w:rPr>
          <w:sz w:val="24"/>
          <w:szCs w:val="24"/>
        </w:rPr>
      </w:pPr>
    </w:p>
    <w:p w14:paraId="057F6DBB" w14:textId="77777777" w:rsidR="000C6BE0" w:rsidRPr="00851A6D" w:rsidRDefault="000C6BE0" w:rsidP="00757EB7">
      <w:pPr>
        <w:rPr>
          <w:sz w:val="24"/>
          <w:szCs w:val="24"/>
        </w:rPr>
      </w:pPr>
    </w:p>
    <w:p w14:paraId="20CCDCF2" w14:textId="77777777" w:rsidR="00FA38EF" w:rsidRPr="00851A6D"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sidRPr="00851A6D">
        <w:rPr>
          <w:b/>
          <w:color w:val="FF0000"/>
        </w:rPr>
        <w:t xml:space="preserve">De que forma o modelo deve ser preenchido pela Autoridade Contratante </w:t>
      </w:r>
    </w:p>
    <w:p w14:paraId="6E44F43F" w14:textId="77777777" w:rsidR="00FA38EF" w:rsidRPr="00851A6D"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sidRPr="00851A6D">
        <w:rPr>
          <w:b/>
          <w:color w:val="FF0000"/>
        </w:rPr>
        <w:t xml:space="preserve">(aplica-se igualmente aos anexos 1 e 2) </w:t>
      </w:r>
    </w:p>
    <w:p w14:paraId="665B07E6" w14:textId="77777777" w:rsidR="00FA38EF" w:rsidRPr="00851A6D" w:rsidRDefault="00FA38EF" w:rsidP="00FA38EF">
      <w:pPr>
        <w:numPr>
          <w:ilvl w:val="0"/>
          <w:numId w:val="5"/>
        </w:numPr>
        <w:pBdr>
          <w:top w:val="single" w:sz="4" w:space="0" w:color="auto"/>
          <w:left w:val="single" w:sz="4" w:space="4" w:color="auto"/>
          <w:bottom w:val="single" w:sz="4" w:space="1" w:color="auto"/>
          <w:right w:val="single" w:sz="4" w:space="4" w:color="auto"/>
        </w:pBdr>
        <w:rPr>
          <w:szCs w:val="22"/>
        </w:rPr>
      </w:pPr>
      <w:r w:rsidRPr="00851A6D">
        <w:rPr>
          <w:b/>
        </w:rPr>
        <w:t>inserir</w:t>
      </w:r>
      <w:r w:rsidRPr="00851A6D">
        <w:t xml:space="preserve"> a informação solicitada entre </w:t>
      </w:r>
      <w:r w:rsidRPr="00851A6D">
        <w:rPr>
          <w:b/>
        </w:rPr>
        <w:t>&lt;...&gt;</w:t>
      </w:r>
      <w:r w:rsidRPr="00851A6D">
        <w:t xml:space="preserve"> </w:t>
      </w:r>
    </w:p>
    <w:p w14:paraId="4D4AFBDD" w14:textId="77777777" w:rsidR="00FA38EF" w:rsidRPr="00851A6D"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rPr>
          <w:szCs w:val="22"/>
        </w:rPr>
      </w:pPr>
      <w:r w:rsidRPr="00851A6D">
        <w:rPr>
          <w:b/>
        </w:rPr>
        <w:t>escolher</w:t>
      </w:r>
      <w:r w:rsidRPr="00851A6D">
        <w:t xml:space="preserve"> a opção de texto entre </w:t>
      </w:r>
      <w:r w:rsidRPr="00851A6D">
        <w:rPr>
          <w:b/>
          <w:highlight w:val="lightGray"/>
        </w:rPr>
        <w:t>[...]</w:t>
      </w:r>
      <w:r w:rsidRPr="00851A6D">
        <w:t xml:space="preserve"> destacado a </w:t>
      </w:r>
      <w:r w:rsidRPr="00851A6D">
        <w:rPr>
          <w:highlight w:val="lightGray"/>
        </w:rPr>
        <w:t>cinzento</w:t>
      </w:r>
      <w:r w:rsidRPr="00851A6D">
        <w:t xml:space="preserve"> quando aplicável ou suprimir</w:t>
      </w:r>
    </w:p>
    <w:p w14:paraId="50AD2A0C" w14:textId="77777777" w:rsidR="00FA38EF" w:rsidRPr="00851A6D"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rPr>
          <w:szCs w:val="22"/>
        </w:rPr>
      </w:pPr>
      <w:r w:rsidRPr="00851A6D">
        <w:rPr>
          <w:b/>
        </w:rPr>
        <w:t>suprimir</w:t>
      </w:r>
      <w:r w:rsidRPr="00851A6D">
        <w:t xml:space="preserve"> todas as instruções a </w:t>
      </w:r>
      <w:r w:rsidRPr="00851A6D">
        <w:rPr>
          <w:highlight w:val="yellow"/>
        </w:rPr>
        <w:t>amarelo</w:t>
      </w:r>
      <w:r w:rsidRPr="00851A6D">
        <w:t xml:space="preserve"> e a presente caixa de texto </w:t>
      </w:r>
    </w:p>
    <w:p w14:paraId="1E32E341" w14:textId="1F5D5331" w:rsidR="00FA38EF" w:rsidRPr="00851A6D" w:rsidRDefault="00FA38EF" w:rsidP="00FA38EF">
      <w:pPr>
        <w:pBdr>
          <w:top w:val="single" w:sz="4" w:space="0" w:color="auto"/>
          <w:left w:val="single" w:sz="4" w:space="4" w:color="auto"/>
          <w:bottom w:val="single" w:sz="4" w:space="1" w:color="auto"/>
          <w:right w:val="single" w:sz="4" w:space="4" w:color="auto"/>
        </w:pBdr>
        <w:spacing w:before="120"/>
        <w:rPr>
          <w:szCs w:val="22"/>
        </w:rPr>
      </w:pPr>
      <w:r w:rsidRPr="00851A6D">
        <w:rPr>
          <w:b/>
        </w:rPr>
        <w:t>O texto normalizado</w:t>
      </w:r>
      <w:r w:rsidRPr="00851A6D">
        <w:t xml:space="preserve"> só pode ser alterado em casos excecion</w:t>
      </w:r>
      <w:r w:rsidR="00A6367A" w:rsidRPr="00851A6D">
        <w:t xml:space="preserve">ais e após consulta prévia da </w:t>
      </w:r>
      <w:r w:rsidR="002E29FC" w:rsidRPr="00851A6D">
        <w:t>INTPA.</w:t>
      </w:r>
      <w:r w:rsidR="00A6367A" w:rsidRPr="00851A6D">
        <w:t>R</w:t>
      </w:r>
      <w:r w:rsidR="002E29FC" w:rsidRPr="00851A6D">
        <w:t>.</w:t>
      </w:r>
      <w:r w:rsidR="00A6367A" w:rsidRPr="00851A6D">
        <w:t>3</w:t>
      </w:r>
      <w:r w:rsidRPr="00851A6D">
        <w:t>, a Unidad</w:t>
      </w:r>
      <w:r w:rsidR="00A6367A" w:rsidRPr="00851A6D">
        <w:t>e de Auditoria e Controlo da INTPA</w:t>
      </w:r>
      <w:r w:rsidRPr="00851A6D">
        <w:t>.</w:t>
      </w:r>
      <w:r w:rsidR="00842BF8" w:rsidRPr="00851A6D">
        <w:t xml:space="preserve"> O presente documento é aplicável a p</w:t>
      </w:r>
      <w:r w:rsidR="003B25E2" w:rsidRPr="00851A6D">
        <w:t>artir da data da sua publicação aos contratos de auditoria assinados a partir de 01/</w:t>
      </w:r>
      <w:r w:rsidR="00DB586B" w:rsidRPr="00851A6D">
        <w:t>12</w:t>
      </w:r>
      <w:r w:rsidR="003B25E2" w:rsidRPr="00851A6D">
        <w:t>/202</w:t>
      </w:r>
      <w:r w:rsidR="00DB586B" w:rsidRPr="00851A6D">
        <w:t>3</w:t>
      </w:r>
      <w:r w:rsidR="003B25E2" w:rsidRPr="00851A6D">
        <w:t>.</w:t>
      </w:r>
    </w:p>
    <w:p w14:paraId="7BE9ADCD" w14:textId="77777777" w:rsidR="00842BF8" w:rsidRPr="00851A6D" w:rsidRDefault="00842BF8">
      <w:r w:rsidRPr="00851A6D">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851A6D" w14:paraId="29104CD6" w14:textId="77777777" w:rsidTr="00346008">
        <w:tc>
          <w:tcPr>
            <w:tcW w:w="8528" w:type="dxa"/>
            <w:tcBorders>
              <w:top w:val="nil"/>
              <w:bottom w:val="nil"/>
            </w:tcBorders>
            <w:shd w:val="clear" w:color="auto" w:fill="auto"/>
          </w:tcPr>
          <w:p w14:paraId="320FF3FF" w14:textId="631E3103" w:rsidR="008D2D81" w:rsidRPr="00851A6D" w:rsidRDefault="008D2D81" w:rsidP="00FA38EF">
            <w:pPr>
              <w:spacing w:before="240" w:after="240"/>
              <w:rPr>
                <w:b/>
                <w:sz w:val="28"/>
                <w:szCs w:val="28"/>
              </w:rPr>
            </w:pPr>
            <w:r w:rsidRPr="00851A6D">
              <w:rPr>
                <w:b/>
                <w:sz w:val="28"/>
              </w:rPr>
              <w:lastRenderedPageBreak/>
              <w:t>Índice</w:t>
            </w:r>
          </w:p>
        </w:tc>
      </w:tr>
    </w:tbl>
    <w:sdt>
      <w:sdtPr>
        <w:rPr>
          <w:rFonts w:ascii="Times New Roman" w:eastAsia="Times New Roman" w:hAnsi="Times New Roman" w:cs="Times New Roman"/>
          <w:b w:val="0"/>
          <w:bCs w:val="0"/>
          <w:color w:val="auto"/>
          <w:sz w:val="22"/>
          <w:szCs w:val="20"/>
          <w:lang w:val="pt-PT" w:eastAsia="pt-PT" w:bidi="pt-PT"/>
        </w:rPr>
        <w:id w:val="2050793672"/>
        <w:docPartObj>
          <w:docPartGallery w:val="Table of Contents"/>
          <w:docPartUnique/>
        </w:docPartObj>
      </w:sdtPr>
      <w:sdtEndPr>
        <w:rPr>
          <w:noProof/>
        </w:rPr>
      </w:sdtEndPr>
      <w:sdtContent>
        <w:p w14:paraId="0D0D3983" w14:textId="4989A369" w:rsidR="00FA38EF" w:rsidRPr="00851A6D" w:rsidRDefault="00FA38EF" w:rsidP="00346008">
          <w:pPr>
            <w:pStyle w:val="TOCHeading"/>
            <w:spacing w:before="100" w:beforeAutospacing="1"/>
            <w:rPr>
              <w:rFonts w:ascii="Times New Roman" w:hAnsi="Times New Roman" w:cs="Times New Roman"/>
              <w:lang w:val="pt-PT"/>
            </w:rPr>
          </w:pPr>
        </w:p>
        <w:p w14:paraId="7AC014FA" w14:textId="72A8F03A" w:rsidR="004A7C92" w:rsidRPr="00851A6D" w:rsidRDefault="00FA38EF">
          <w:pPr>
            <w:pStyle w:val="TOC1"/>
            <w:rPr>
              <w:rFonts w:eastAsiaTheme="minorEastAsia"/>
              <w:b w:val="0"/>
              <w:caps w:val="0"/>
              <w:sz w:val="22"/>
              <w:szCs w:val="22"/>
              <w:lang w:eastAsia="en-GB" w:bidi="ar-SA"/>
            </w:rPr>
          </w:pPr>
          <w:r w:rsidRPr="00851A6D">
            <w:fldChar w:fldCharType="begin"/>
          </w:r>
          <w:r w:rsidRPr="00851A6D">
            <w:instrText xml:space="preserve"> TOC \o "1-3" \h \z \u </w:instrText>
          </w:r>
          <w:r w:rsidRPr="00851A6D">
            <w:fldChar w:fldCharType="separate"/>
          </w:r>
          <w:hyperlink w:anchor="_Toc520967318" w:history="1">
            <w:r w:rsidR="004A7C92" w:rsidRPr="00851A6D">
              <w:rPr>
                <w:rStyle w:val="Hyperlink"/>
              </w:rPr>
              <w:t>1</w:t>
            </w:r>
            <w:r w:rsidR="004A7C92" w:rsidRPr="00851A6D">
              <w:rPr>
                <w:rFonts w:eastAsiaTheme="minorEastAsia"/>
                <w:b w:val="0"/>
                <w:caps w:val="0"/>
                <w:sz w:val="22"/>
                <w:szCs w:val="22"/>
                <w:lang w:eastAsia="en-GB" w:bidi="ar-SA"/>
              </w:rPr>
              <w:tab/>
            </w:r>
            <w:r w:rsidR="004A7C92" w:rsidRPr="00851A6D">
              <w:rPr>
                <w:rStyle w:val="Hyperlink"/>
              </w:rPr>
              <w:t>Introdução</w:t>
            </w:r>
            <w:r w:rsidR="004A7C92" w:rsidRPr="00851A6D">
              <w:rPr>
                <w:webHidden/>
              </w:rPr>
              <w:tab/>
            </w:r>
            <w:r w:rsidR="004A7C92" w:rsidRPr="00851A6D">
              <w:rPr>
                <w:webHidden/>
              </w:rPr>
              <w:fldChar w:fldCharType="begin"/>
            </w:r>
            <w:r w:rsidR="004A7C92" w:rsidRPr="00851A6D">
              <w:rPr>
                <w:webHidden/>
              </w:rPr>
              <w:instrText xml:space="preserve"> PAGEREF _Toc520967318 \h </w:instrText>
            </w:r>
            <w:r w:rsidR="004A7C92" w:rsidRPr="00851A6D">
              <w:rPr>
                <w:webHidden/>
              </w:rPr>
            </w:r>
            <w:r w:rsidR="004A7C92" w:rsidRPr="00851A6D">
              <w:rPr>
                <w:webHidden/>
              </w:rPr>
              <w:fldChar w:fldCharType="separate"/>
            </w:r>
            <w:r w:rsidR="00A6367A" w:rsidRPr="00851A6D">
              <w:rPr>
                <w:webHidden/>
              </w:rPr>
              <w:t>3</w:t>
            </w:r>
            <w:r w:rsidR="004A7C92" w:rsidRPr="00851A6D">
              <w:rPr>
                <w:webHidden/>
              </w:rPr>
              <w:fldChar w:fldCharType="end"/>
            </w:r>
          </w:hyperlink>
        </w:p>
        <w:p w14:paraId="35F1AE05" w14:textId="19592D90" w:rsidR="004A7C92" w:rsidRPr="00851A6D" w:rsidRDefault="005B609A">
          <w:pPr>
            <w:pStyle w:val="TOC1"/>
            <w:rPr>
              <w:rFonts w:eastAsiaTheme="minorEastAsia"/>
              <w:b w:val="0"/>
              <w:caps w:val="0"/>
              <w:sz w:val="22"/>
              <w:szCs w:val="22"/>
              <w:lang w:eastAsia="en-GB" w:bidi="ar-SA"/>
            </w:rPr>
          </w:pPr>
          <w:hyperlink w:anchor="_Toc520967319" w:history="1">
            <w:r w:rsidR="004A7C92" w:rsidRPr="00851A6D">
              <w:rPr>
                <w:rStyle w:val="Hyperlink"/>
              </w:rPr>
              <w:t>2</w:t>
            </w:r>
            <w:r w:rsidR="004A7C92" w:rsidRPr="00851A6D">
              <w:rPr>
                <w:rFonts w:eastAsiaTheme="minorEastAsia"/>
                <w:b w:val="0"/>
                <w:caps w:val="0"/>
                <w:sz w:val="22"/>
                <w:szCs w:val="22"/>
                <w:lang w:eastAsia="en-GB" w:bidi="ar-SA"/>
              </w:rPr>
              <w:tab/>
            </w:r>
            <w:r w:rsidR="004A7C92" w:rsidRPr="00851A6D">
              <w:rPr>
                <w:rStyle w:val="Hyperlink"/>
              </w:rPr>
              <w:t>Objetivos e contexto</w:t>
            </w:r>
            <w:r w:rsidR="004A7C92" w:rsidRPr="00851A6D">
              <w:rPr>
                <w:webHidden/>
              </w:rPr>
              <w:tab/>
            </w:r>
            <w:r w:rsidR="004A7C92" w:rsidRPr="00851A6D">
              <w:rPr>
                <w:webHidden/>
              </w:rPr>
              <w:fldChar w:fldCharType="begin"/>
            </w:r>
            <w:r w:rsidR="004A7C92" w:rsidRPr="00851A6D">
              <w:rPr>
                <w:webHidden/>
              </w:rPr>
              <w:instrText xml:space="preserve"> PAGEREF _Toc520967319 \h </w:instrText>
            </w:r>
            <w:r w:rsidR="004A7C92" w:rsidRPr="00851A6D">
              <w:rPr>
                <w:webHidden/>
              </w:rPr>
            </w:r>
            <w:r w:rsidR="004A7C92" w:rsidRPr="00851A6D">
              <w:rPr>
                <w:webHidden/>
              </w:rPr>
              <w:fldChar w:fldCharType="separate"/>
            </w:r>
            <w:r w:rsidR="00A6367A" w:rsidRPr="00851A6D">
              <w:rPr>
                <w:webHidden/>
              </w:rPr>
              <w:t>3</w:t>
            </w:r>
            <w:r w:rsidR="004A7C92" w:rsidRPr="00851A6D">
              <w:rPr>
                <w:webHidden/>
              </w:rPr>
              <w:fldChar w:fldCharType="end"/>
            </w:r>
          </w:hyperlink>
        </w:p>
        <w:p w14:paraId="13ADBF53" w14:textId="60ECCE72" w:rsidR="004A7C92" w:rsidRPr="00851A6D" w:rsidRDefault="005B609A">
          <w:pPr>
            <w:pStyle w:val="TOC1"/>
            <w:rPr>
              <w:rFonts w:eastAsiaTheme="minorEastAsia"/>
              <w:b w:val="0"/>
              <w:caps w:val="0"/>
              <w:sz w:val="22"/>
              <w:szCs w:val="22"/>
              <w:lang w:eastAsia="en-GB" w:bidi="ar-SA"/>
            </w:rPr>
          </w:pPr>
          <w:hyperlink w:anchor="_Toc520967320" w:history="1">
            <w:r w:rsidR="004A7C92" w:rsidRPr="00851A6D">
              <w:rPr>
                <w:rStyle w:val="Hyperlink"/>
              </w:rPr>
              <w:t>3</w:t>
            </w:r>
            <w:r w:rsidR="004A7C92" w:rsidRPr="00851A6D">
              <w:rPr>
                <w:rFonts w:eastAsiaTheme="minorEastAsia"/>
                <w:b w:val="0"/>
                <w:caps w:val="0"/>
                <w:sz w:val="22"/>
                <w:szCs w:val="22"/>
                <w:lang w:eastAsia="en-GB" w:bidi="ar-SA"/>
              </w:rPr>
              <w:tab/>
            </w:r>
            <w:r w:rsidR="004A7C92" w:rsidRPr="00851A6D">
              <w:rPr>
                <w:rStyle w:val="Hyperlink"/>
              </w:rPr>
              <w:t>Normas e regras deontológicas</w:t>
            </w:r>
            <w:r w:rsidR="004A7C92" w:rsidRPr="00851A6D">
              <w:rPr>
                <w:webHidden/>
              </w:rPr>
              <w:tab/>
            </w:r>
            <w:r w:rsidR="004A7C92" w:rsidRPr="00851A6D">
              <w:rPr>
                <w:webHidden/>
              </w:rPr>
              <w:fldChar w:fldCharType="begin"/>
            </w:r>
            <w:r w:rsidR="004A7C92" w:rsidRPr="00851A6D">
              <w:rPr>
                <w:webHidden/>
              </w:rPr>
              <w:instrText xml:space="preserve"> PAGEREF _Toc520967320 \h </w:instrText>
            </w:r>
            <w:r w:rsidR="004A7C92" w:rsidRPr="00851A6D">
              <w:rPr>
                <w:webHidden/>
              </w:rPr>
            </w:r>
            <w:r w:rsidR="004A7C92" w:rsidRPr="00851A6D">
              <w:rPr>
                <w:webHidden/>
              </w:rPr>
              <w:fldChar w:fldCharType="separate"/>
            </w:r>
            <w:r w:rsidR="00A6367A" w:rsidRPr="00851A6D">
              <w:rPr>
                <w:webHidden/>
              </w:rPr>
              <w:t>4</w:t>
            </w:r>
            <w:r w:rsidR="004A7C92" w:rsidRPr="00851A6D">
              <w:rPr>
                <w:webHidden/>
              </w:rPr>
              <w:fldChar w:fldCharType="end"/>
            </w:r>
          </w:hyperlink>
        </w:p>
        <w:p w14:paraId="0B918DE6" w14:textId="07EF8F38" w:rsidR="004A7C92" w:rsidRPr="00851A6D" w:rsidRDefault="005B609A">
          <w:pPr>
            <w:pStyle w:val="TOC1"/>
            <w:rPr>
              <w:rFonts w:eastAsiaTheme="minorEastAsia"/>
              <w:b w:val="0"/>
              <w:caps w:val="0"/>
              <w:sz w:val="22"/>
              <w:szCs w:val="22"/>
              <w:lang w:eastAsia="en-GB" w:bidi="ar-SA"/>
            </w:rPr>
          </w:pPr>
          <w:hyperlink w:anchor="_Toc520967321" w:history="1">
            <w:r w:rsidR="004A7C92" w:rsidRPr="00851A6D">
              <w:rPr>
                <w:rStyle w:val="Hyperlink"/>
              </w:rPr>
              <w:t>4</w:t>
            </w:r>
            <w:r w:rsidR="004A7C92" w:rsidRPr="00851A6D">
              <w:rPr>
                <w:rFonts w:eastAsiaTheme="minorEastAsia"/>
                <w:b w:val="0"/>
                <w:caps w:val="0"/>
                <w:sz w:val="22"/>
                <w:szCs w:val="22"/>
                <w:lang w:eastAsia="en-GB" w:bidi="ar-SA"/>
              </w:rPr>
              <w:tab/>
            </w:r>
            <w:r w:rsidR="004A7C92" w:rsidRPr="00851A6D">
              <w:rPr>
                <w:rStyle w:val="Hyperlink"/>
              </w:rPr>
              <w:t>Requisitos aplicáveis ao verificador de despesa</w:t>
            </w:r>
            <w:r w:rsidR="004A7C92" w:rsidRPr="00851A6D">
              <w:rPr>
                <w:webHidden/>
              </w:rPr>
              <w:tab/>
            </w:r>
            <w:r w:rsidR="004A7C92" w:rsidRPr="00851A6D">
              <w:rPr>
                <w:webHidden/>
              </w:rPr>
              <w:fldChar w:fldCharType="begin"/>
            </w:r>
            <w:r w:rsidR="004A7C92" w:rsidRPr="00851A6D">
              <w:rPr>
                <w:webHidden/>
              </w:rPr>
              <w:instrText xml:space="preserve"> PAGEREF _Toc520967321 \h </w:instrText>
            </w:r>
            <w:r w:rsidR="004A7C92" w:rsidRPr="00851A6D">
              <w:rPr>
                <w:webHidden/>
              </w:rPr>
            </w:r>
            <w:r w:rsidR="004A7C92" w:rsidRPr="00851A6D">
              <w:rPr>
                <w:webHidden/>
              </w:rPr>
              <w:fldChar w:fldCharType="separate"/>
            </w:r>
            <w:r w:rsidR="00A6367A" w:rsidRPr="00851A6D">
              <w:rPr>
                <w:webHidden/>
              </w:rPr>
              <w:t>4</w:t>
            </w:r>
            <w:r w:rsidR="004A7C92" w:rsidRPr="00851A6D">
              <w:rPr>
                <w:webHidden/>
              </w:rPr>
              <w:fldChar w:fldCharType="end"/>
            </w:r>
          </w:hyperlink>
        </w:p>
        <w:p w14:paraId="69FD739D" w14:textId="5AD5F860" w:rsidR="004A7C92" w:rsidRPr="00851A6D" w:rsidRDefault="005B609A">
          <w:pPr>
            <w:pStyle w:val="TOC2"/>
            <w:rPr>
              <w:rFonts w:eastAsiaTheme="minorEastAsia"/>
              <w:smallCaps w:val="0"/>
              <w:sz w:val="22"/>
              <w:szCs w:val="22"/>
              <w:lang w:eastAsia="en-GB" w:bidi="ar-SA"/>
            </w:rPr>
          </w:pPr>
          <w:hyperlink w:anchor="_Toc520967322" w:history="1">
            <w:r w:rsidR="004A7C92" w:rsidRPr="00851A6D">
              <w:rPr>
                <w:rStyle w:val="Hyperlink"/>
              </w:rPr>
              <w:t>4.1</w:t>
            </w:r>
            <w:r w:rsidR="004A7C92" w:rsidRPr="00851A6D">
              <w:rPr>
                <w:rFonts w:eastAsiaTheme="minorEastAsia"/>
                <w:smallCaps w:val="0"/>
                <w:sz w:val="22"/>
                <w:szCs w:val="22"/>
                <w:lang w:eastAsia="en-GB" w:bidi="ar-SA"/>
              </w:rPr>
              <w:tab/>
            </w:r>
            <w:r w:rsidR="004A7C92" w:rsidRPr="00851A6D">
              <w:rPr>
                <w:rStyle w:val="Hyperlink"/>
              </w:rPr>
              <w:t>Princípios gerais</w:t>
            </w:r>
            <w:r w:rsidR="004A7C92" w:rsidRPr="00851A6D">
              <w:rPr>
                <w:webHidden/>
              </w:rPr>
              <w:tab/>
            </w:r>
            <w:r w:rsidR="004A7C92" w:rsidRPr="00851A6D">
              <w:rPr>
                <w:webHidden/>
              </w:rPr>
              <w:fldChar w:fldCharType="begin"/>
            </w:r>
            <w:r w:rsidR="004A7C92" w:rsidRPr="00851A6D">
              <w:rPr>
                <w:webHidden/>
              </w:rPr>
              <w:instrText xml:space="preserve"> PAGEREF _Toc520967322 \h </w:instrText>
            </w:r>
            <w:r w:rsidR="004A7C92" w:rsidRPr="00851A6D">
              <w:rPr>
                <w:webHidden/>
              </w:rPr>
            </w:r>
            <w:r w:rsidR="004A7C92" w:rsidRPr="00851A6D">
              <w:rPr>
                <w:webHidden/>
              </w:rPr>
              <w:fldChar w:fldCharType="separate"/>
            </w:r>
            <w:r w:rsidR="00A6367A" w:rsidRPr="00851A6D">
              <w:rPr>
                <w:webHidden/>
              </w:rPr>
              <w:t>4</w:t>
            </w:r>
            <w:r w:rsidR="004A7C92" w:rsidRPr="00851A6D">
              <w:rPr>
                <w:webHidden/>
              </w:rPr>
              <w:fldChar w:fldCharType="end"/>
            </w:r>
          </w:hyperlink>
        </w:p>
        <w:p w14:paraId="3B493DAE" w14:textId="52C76E3C" w:rsidR="004A7C92" w:rsidRPr="00851A6D" w:rsidRDefault="005B609A">
          <w:pPr>
            <w:pStyle w:val="TOC2"/>
            <w:rPr>
              <w:rFonts w:eastAsiaTheme="minorEastAsia"/>
              <w:smallCaps w:val="0"/>
              <w:sz w:val="22"/>
              <w:szCs w:val="22"/>
              <w:lang w:eastAsia="en-GB" w:bidi="ar-SA"/>
            </w:rPr>
          </w:pPr>
          <w:hyperlink w:anchor="_Toc520967323" w:history="1">
            <w:r w:rsidR="004A7C92" w:rsidRPr="00851A6D">
              <w:rPr>
                <w:rStyle w:val="Hyperlink"/>
              </w:rPr>
              <w:t>4.2</w:t>
            </w:r>
            <w:r w:rsidR="004A7C92" w:rsidRPr="00851A6D">
              <w:rPr>
                <w:rFonts w:eastAsiaTheme="minorEastAsia"/>
                <w:smallCaps w:val="0"/>
                <w:sz w:val="22"/>
                <w:szCs w:val="22"/>
                <w:lang w:eastAsia="en-GB" w:bidi="ar-SA"/>
              </w:rPr>
              <w:tab/>
            </w:r>
            <w:r w:rsidR="004A7C92" w:rsidRPr="00851A6D">
              <w:rPr>
                <w:rStyle w:val="Hyperlink"/>
              </w:rPr>
              <w:t>Qualificações, experiência e composição da equipa</w:t>
            </w:r>
            <w:r w:rsidR="004A7C92" w:rsidRPr="00851A6D">
              <w:rPr>
                <w:webHidden/>
              </w:rPr>
              <w:tab/>
            </w:r>
            <w:r w:rsidR="004A7C92" w:rsidRPr="00851A6D">
              <w:rPr>
                <w:webHidden/>
              </w:rPr>
              <w:fldChar w:fldCharType="begin"/>
            </w:r>
            <w:r w:rsidR="004A7C92" w:rsidRPr="00851A6D">
              <w:rPr>
                <w:webHidden/>
              </w:rPr>
              <w:instrText xml:space="preserve"> PAGEREF _Toc520967323 \h </w:instrText>
            </w:r>
            <w:r w:rsidR="004A7C92" w:rsidRPr="00851A6D">
              <w:rPr>
                <w:webHidden/>
              </w:rPr>
            </w:r>
            <w:r w:rsidR="004A7C92" w:rsidRPr="00851A6D">
              <w:rPr>
                <w:webHidden/>
              </w:rPr>
              <w:fldChar w:fldCharType="separate"/>
            </w:r>
            <w:r w:rsidR="00A6367A" w:rsidRPr="00851A6D">
              <w:rPr>
                <w:webHidden/>
              </w:rPr>
              <w:t>5</w:t>
            </w:r>
            <w:r w:rsidR="004A7C92" w:rsidRPr="00851A6D">
              <w:rPr>
                <w:webHidden/>
              </w:rPr>
              <w:fldChar w:fldCharType="end"/>
            </w:r>
          </w:hyperlink>
        </w:p>
        <w:p w14:paraId="03D0086B" w14:textId="7F591A66"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24" w:history="1">
            <w:r w:rsidR="004A7C92" w:rsidRPr="00851A6D">
              <w:rPr>
                <w:rStyle w:val="Hyperlink"/>
                <w:noProof/>
              </w:rPr>
              <w:t>4.2.1</w:t>
            </w:r>
            <w:r w:rsidR="004A7C92" w:rsidRPr="00851A6D">
              <w:rPr>
                <w:rFonts w:eastAsiaTheme="minorEastAsia"/>
                <w:i w:val="0"/>
                <w:noProof/>
                <w:sz w:val="22"/>
                <w:szCs w:val="22"/>
                <w:lang w:eastAsia="en-GB" w:bidi="ar-SA"/>
              </w:rPr>
              <w:tab/>
            </w:r>
            <w:r w:rsidR="004A7C92" w:rsidRPr="00851A6D">
              <w:rPr>
                <w:rStyle w:val="Hyperlink"/>
                <w:noProof/>
              </w:rPr>
              <w:t>Qualificações e experiência</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_Toc520967324 \h </w:instrText>
            </w:r>
            <w:r w:rsidR="004A7C92" w:rsidRPr="00851A6D">
              <w:rPr>
                <w:noProof/>
                <w:webHidden/>
              </w:rPr>
            </w:r>
            <w:r w:rsidR="004A7C92" w:rsidRPr="00851A6D">
              <w:rPr>
                <w:noProof/>
                <w:webHidden/>
              </w:rPr>
              <w:fldChar w:fldCharType="separate"/>
            </w:r>
            <w:r w:rsidR="00A6367A" w:rsidRPr="00851A6D">
              <w:rPr>
                <w:noProof/>
                <w:webHidden/>
              </w:rPr>
              <w:t>5</w:t>
            </w:r>
            <w:r w:rsidR="004A7C92" w:rsidRPr="00851A6D">
              <w:rPr>
                <w:noProof/>
                <w:webHidden/>
              </w:rPr>
              <w:fldChar w:fldCharType="end"/>
            </w:r>
          </w:hyperlink>
        </w:p>
        <w:p w14:paraId="5EDF99EE" w14:textId="4F750617"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25" w:history="1">
            <w:r w:rsidR="004A7C92" w:rsidRPr="00851A6D">
              <w:rPr>
                <w:rStyle w:val="Hyperlink"/>
                <w:noProof/>
              </w:rPr>
              <w:t>4.2.2</w:t>
            </w:r>
            <w:r w:rsidR="004A7C92" w:rsidRPr="00851A6D">
              <w:rPr>
                <w:rFonts w:eastAsiaTheme="minorEastAsia"/>
                <w:i w:val="0"/>
                <w:noProof/>
                <w:sz w:val="22"/>
                <w:szCs w:val="22"/>
                <w:lang w:eastAsia="en-GB" w:bidi="ar-SA"/>
              </w:rPr>
              <w:tab/>
            </w:r>
            <w:r w:rsidR="004A7C92" w:rsidRPr="00851A6D">
              <w:rPr>
                <w:rStyle w:val="Hyperlink"/>
                <w:noProof/>
              </w:rPr>
              <w:t>Composição da equipa</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_Toc520967325 \h </w:instrText>
            </w:r>
            <w:r w:rsidR="004A7C92" w:rsidRPr="00851A6D">
              <w:rPr>
                <w:noProof/>
                <w:webHidden/>
              </w:rPr>
            </w:r>
            <w:r w:rsidR="004A7C92" w:rsidRPr="00851A6D">
              <w:rPr>
                <w:noProof/>
                <w:webHidden/>
              </w:rPr>
              <w:fldChar w:fldCharType="separate"/>
            </w:r>
            <w:r w:rsidR="00A6367A" w:rsidRPr="00851A6D">
              <w:rPr>
                <w:noProof/>
                <w:webHidden/>
              </w:rPr>
              <w:t>6</w:t>
            </w:r>
            <w:r w:rsidR="004A7C92" w:rsidRPr="00851A6D">
              <w:rPr>
                <w:noProof/>
                <w:webHidden/>
              </w:rPr>
              <w:fldChar w:fldCharType="end"/>
            </w:r>
          </w:hyperlink>
        </w:p>
        <w:p w14:paraId="43212DFB" w14:textId="1CEE0978"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26" w:history="1">
            <w:r w:rsidR="004A7C92" w:rsidRPr="00851A6D">
              <w:rPr>
                <w:rStyle w:val="Hyperlink"/>
                <w:noProof/>
              </w:rPr>
              <w:t>4.2.3</w:t>
            </w:r>
            <w:r w:rsidR="004A7C92" w:rsidRPr="00851A6D">
              <w:rPr>
                <w:rFonts w:eastAsiaTheme="minorEastAsia"/>
                <w:i w:val="0"/>
                <w:noProof/>
                <w:sz w:val="22"/>
                <w:szCs w:val="22"/>
                <w:lang w:eastAsia="en-GB" w:bidi="ar-SA"/>
              </w:rPr>
              <w:tab/>
            </w:r>
            <w:r w:rsidR="004A7C92" w:rsidRPr="00851A6D">
              <w:rPr>
                <w:rStyle w:val="Hyperlink"/>
                <w:noProof/>
              </w:rPr>
              <w:t>Categorias de pessoal/peritos</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_Toc520967326 \h </w:instrText>
            </w:r>
            <w:r w:rsidR="004A7C92" w:rsidRPr="00851A6D">
              <w:rPr>
                <w:noProof/>
                <w:webHidden/>
              </w:rPr>
            </w:r>
            <w:r w:rsidR="004A7C92" w:rsidRPr="00851A6D">
              <w:rPr>
                <w:noProof/>
                <w:webHidden/>
              </w:rPr>
              <w:fldChar w:fldCharType="separate"/>
            </w:r>
            <w:r w:rsidR="00A6367A" w:rsidRPr="00851A6D">
              <w:rPr>
                <w:noProof/>
                <w:webHidden/>
              </w:rPr>
              <w:t>6</w:t>
            </w:r>
            <w:r w:rsidR="004A7C92" w:rsidRPr="00851A6D">
              <w:rPr>
                <w:noProof/>
                <w:webHidden/>
              </w:rPr>
              <w:fldChar w:fldCharType="end"/>
            </w:r>
          </w:hyperlink>
        </w:p>
        <w:p w14:paraId="6AEDCCF3" w14:textId="2F99329D"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27" w:history="1">
            <w:r w:rsidR="004A7C92" w:rsidRPr="00851A6D">
              <w:rPr>
                <w:rStyle w:val="Hyperlink"/>
                <w:noProof/>
              </w:rPr>
              <w:t>4.2.4</w:t>
            </w:r>
            <w:r w:rsidR="004A7C92" w:rsidRPr="00851A6D">
              <w:rPr>
                <w:rFonts w:eastAsiaTheme="minorEastAsia"/>
                <w:i w:val="0"/>
                <w:noProof/>
                <w:sz w:val="22"/>
                <w:szCs w:val="22"/>
                <w:lang w:eastAsia="en-GB" w:bidi="ar-SA"/>
              </w:rPr>
              <w:tab/>
            </w:r>
            <w:r w:rsidR="004A7C92" w:rsidRPr="00851A6D">
              <w:rPr>
                <w:rStyle w:val="Hyperlink"/>
                <w:noProof/>
              </w:rPr>
              <w:t>Curricula vitae (CV)</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_Toc520967327 \h </w:instrText>
            </w:r>
            <w:r w:rsidR="004A7C92" w:rsidRPr="00851A6D">
              <w:rPr>
                <w:noProof/>
                <w:webHidden/>
              </w:rPr>
            </w:r>
            <w:r w:rsidR="004A7C92" w:rsidRPr="00851A6D">
              <w:rPr>
                <w:noProof/>
                <w:webHidden/>
              </w:rPr>
              <w:fldChar w:fldCharType="separate"/>
            </w:r>
            <w:r w:rsidR="00A6367A" w:rsidRPr="00851A6D">
              <w:rPr>
                <w:noProof/>
                <w:webHidden/>
              </w:rPr>
              <w:t>7</w:t>
            </w:r>
            <w:r w:rsidR="004A7C92" w:rsidRPr="00851A6D">
              <w:rPr>
                <w:noProof/>
                <w:webHidden/>
              </w:rPr>
              <w:fldChar w:fldCharType="end"/>
            </w:r>
          </w:hyperlink>
        </w:p>
        <w:p w14:paraId="3FDC6D27" w14:textId="252241B0" w:rsidR="004A7C92" w:rsidRPr="00851A6D" w:rsidRDefault="005B609A">
          <w:pPr>
            <w:pStyle w:val="TOC1"/>
            <w:rPr>
              <w:rFonts w:eastAsiaTheme="minorEastAsia"/>
              <w:b w:val="0"/>
              <w:caps w:val="0"/>
              <w:sz w:val="22"/>
              <w:szCs w:val="22"/>
              <w:lang w:eastAsia="en-GB" w:bidi="ar-SA"/>
            </w:rPr>
          </w:pPr>
          <w:hyperlink w:anchor="_Toc520967328" w:history="1">
            <w:r w:rsidR="004A7C92" w:rsidRPr="00851A6D">
              <w:rPr>
                <w:rStyle w:val="Hyperlink"/>
              </w:rPr>
              <w:t>5</w:t>
            </w:r>
            <w:r w:rsidR="004A7C92" w:rsidRPr="00851A6D">
              <w:rPr>
                <w:rFonts w:eastAsiaTheme="minorEastAsia"/>
                <w:b w:val="0"/>
                <w:caps w:val="0"/>
                <w:sz w:val="22"/>
                <w:szCs w:val="22"/>
                <w:lang w:eastAsia="en-GB" w:bidi="ar-SA"/>
              </w:rPr>
              <w:tab/>
            </w:r>
            <w:r w:rsidR="004A7C92" w:rsidRPr="00851A6D">
              <w:rPr>
                <w:rStyle w:val="Hyperlink"/>
              </w:rPr>
              <w:t>Âmbito de aplicação</w:t>
            </w:r>
            <w:r w:rsidR="004A7C92" w:rsidRPr="00851A6D">
              <w:rPr>
                <w:webHidden/>
              </w:rPr>
              <w:tab/>
            </w:r>
            <w:r w:rsidR="004A7C92" w:rsidRPr="00851A6D">
              <w:rPr>
                <w:webHidden/>
              </w:rPr>
              <w:fldChar w:fldCharType="begin"/>
            </w:r>
            <w:r w:rsidR="004A7C92" w:rsidRPr="00851A6D">
              <w:rPr>
                <w:webHidden/>
              </w:rPr>
              <w:instrText xml:space="preserve"> PAGEREF _Toc520967328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06545A25" w14:textId="3722173F" w:rsidR="004A7C92" w:rsidRPr="00851A6D" w:rsidRDefault="005B609A">
          <w:pPr>
            <w:pStyle w:val="TOC2"/>
            <w:rPr>
              <w:rFonts w:eastAsiaTheme="minorEastAsia"/>
              <w:smallCaps w:val="0"/>
              <w:sz w:val="22"/>
              <w:szCs w:val="22"/>
              <w:lang w:eastAsia="en-GB" w:bidi="ar-SA"/>
            </w:rPr>
          </w:pPr>
          <w:hyperlink w:anchor="_Toc520967329" w:history="1">
            <w:r w:rsidR="004A7C92" w:rsidRPr="00851A6D">
              <w:rPr>
                <w:rStyle w:val="Hyperlink"/>
              </w:rPr>
              <w:t>5.1</w:t>
            </w:r>
            <w:r w:rsidR="004A7C92" w:rsidRPr="00851A6D">
              <w:rPr>
                <w:rFonts w:eastAsiaTheme="minorEastAsia"/>
                <w:smallCaps w:val="0"/>
                <w:sz w:val="22"/>
                <w:szCs w:val="22"/>
                <w:lang w:eastAsia="en-GB" w:bidi="ar-SA"/>
              </w:rPr>
              <w:tab/>
            </w:r>
            <w:r w:rsidR="004A7C92" w:rsidRPr="00851A6D">
              <w:rPr>
                <w:rStyle w:val="Hyperlink"/>
              </w:rPr>
              <w:t>Contratos e relatórios financeiros abrangidos pelo presente mandato</w:t>
            </w:r>
            <w:r w:rsidR="004A7C92" w:rsidRPr="00851A6D">
              <w:rPr>
                <w:webHidden/>
              </w:rPr>
              <w:tab/>
            </w:r>
            <w:r w:rsidR="004A7C92" w:rsidRPr="00851A6D">
              <w:rPr>
                <w:webHidden/>
              </w:rPr>
              <w:fldChar w:fldCharType="begin"/>
            </w:r>
            <w:r w:rsidR="004A7C92" w:rsidRPr="00851A6D">
              <w:rPr>
                <w:webHidden/>
              </w:rPr>
              <w:instrText xml:space="preserve"> PAGEREF _Toc520967329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6D130346" w14:textId="6066D1F2" w:rsidR="004A7C92" w:rsidRPr="00851A6D" w:rsidRDefault="005B609A">
          <w:pPr>
            <w:pStyle w:val="TOC2"/>
            <w:rPr>
              <w:rFonts w:eastAsiaTheme="minorEastAsia"/>
              <w:smallCaps w:val="0"/>
              <w:sz w:val="22"/>
              <w:szCs w:val="22"/>
              <w:lang w:eastAsia="en-GB" w:bidi="ar-SA"/>
            </w:rPr>
          </w:pPr>
          <w:hyperlink w:anchor="_Toc520967330" w:history="1">
            <w:r w:rsidR="004A7C92" w:rsidRPr="00851A6D">
              <w:rPr>
                <w:rStyle w:val="Hyperlink"/>
              </w:rPr>
              <w:t>5.2</w:t>
            </w:r>
            <w:r w:rsidR="004A7C92" w:rsidRPr="00851A6D">
              <w:rPr>
                <w:rFonts w:eastAsiaTheme="minorEastAsia"/>
                <w:smallCaps w:val="0"/>
                <w:sz w:val="22"/>
                <w:szCs w:val="22"/>
                <w:lang w:eastAsia="en-GB" w:bidi="ar-SA"/>
              </w:rPr>
              <w:tab/>
            </w:r>
            <w:r w:rsidR="004A7C92" w:rsidRPr="00851A6D">
              <w:rPr>
                <w:rStyle w:val="Hyperlink"/>
              </w:rPr>
              <w:t>Condições de elegibilidade das despesas</w:t>
            </w:r>
            <w:r w:rsidR="004A7C92" w:rsidRPr="00851A6D">
              <w:rPr>
                <w:webHidden/>
              </w:rPr>
              <w:tab/>
            </w:r>
            <w:r w:rsidR="004A7C92" w:rsidRPr="00851A6D">
              <w:rPr>
                <w:webHidden/>
              </w:rPr>
              <w:fldChar w:fldCharType="begin"/>
            </w:r>
            <w:r w:rsidR="004A7C92" w:rsidRPr="00851A6D">
              <w:rPr>
                <w:webHidden/>
              </w:rPr>
              <w:instrText xml:space="preserve"> PAGEREF _Toc520967330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0D71795D" w14:textId="50F141C8" w:rsidR="004A7C92" w:rsidRPr="00851A6D" w:rsidRDefault="005B609A">
          <w:pPr>
            <w:pStyle w:val="TOC1"/>
            <w:rPr>
              <w:rFonts w:eastAsiaTheme="minorEastAsia"/>
              <w:b w:val="0"/>
              <w:caps w:val="0"/>
              <w:sz w:val="22"/>
              <w:szCs w:val="22"/>
              <w:lang w:eastAsia="en-GB" w:bidi="ar-SA"/>
            </w:rPr>
          </w:pPr>
          <w:hyperlink w:anchor="_Toc520967331" w:history="1">
            <w:r w:rsidR="004A7C92" w:rsidRPr="00851A6D">
              <w:rPr>
                <w:rStyle w:val="Hyperlink"/>
              </w:rPr>
              <w:t>6</w:t>
            </w:r>
            <w:r w:rsidR="004A7C92" w:rsidRPr="00851A6D">
              <w:rPr>
                <w:rFonts w:eastAsiaTheme="minorEastAsia"/>
                <w:b w:val="0"/>
                <w:caps w:val="0"/>
                <w:sz w:val="22"/>
                <w:szCs w:val="22"/>
                <w:lang w:eastAsia="en-GB" w:bidi="ar-SA"/>
              </w:rPr>
              <w:tab/>
            </w:r>
            <w:r w:rsidR="004A7C92" w:rsidRPr="00851A6D">
              <w:rPr>
                <w:rStyle w:val="Hyperlink"/>
              </w:rPr>
              <w:t>Processo e metodologia de verificação de despesa</w:t>
            </w:r>
            <w:r w:rsidR="004A7C92" w:rsidRPr="00851A6D">
              <w:rPr>
                <w:webHidden/>
              </w:rPr>
              <w:tab/>
            </w:r>
            <w:r w:rsidR="004A7C92" w:rsidRPr="00851A6D">
              <w:rPr>
                <w:webHidden/>
              </w:rPr>
              <w:fldChar w:fldCharType="begin"/>
            </w:r>
            <w:r w:rsidR="004A7C92" w:rsidRPr="00851A6D">
              <w:rPr>
                <w:webHidden/>
              </w:rPr>
              <w:instrText xml:space="preserve"> PAGEREF _Toc520967331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55498BAC" w14:textId="7EA4E868" w:rsidR="004A7C92" w:rsidRPr="00851A6D" w:rsidRDefault="005B609A">
          <w:pPr>
            <w:pStyle w:val="TOC2"/>
            <w:rPr>
              <w:rFonts w:eastAsiaTheme="minorEastAsia"/>
              <w:smallCaps w:val="0"/>
              <w:sz w:val="22"/>
              <w:szCs w:val="22"/>
              <w:lang w:eastAsia="en-GB" w:bidi="ar-SA"/>
            </w:rPr>
          </w:pPr>
          <w:hyperlink w:anchor="_Toc520967332" w:history="1">
            <w:r w:rsidR="004A7C92" w:rsidRPr="00851A6D">
              <w:rPr>
                <w:rStyle w:val="Hyperlink"/>
              </w:rPr>
              <w:t>6.1</w:t>
            </w:r>
            <w:r w:rsidR="004A7C92" w:rsidRPr="00851A6D">
              <w:rPr>
                <w:rFonts w:eastAsiaTheme="minorEastAsia"/>
                <w:smallCaps w:val="0"/>
                <w:sz w:val="22"/>
                <w:szCs w:val="22"/>
                <w:lang w:eastAsia="en-GB" w:bidi="ar-SA"/>
              </w:rPr>
              <w:tab/>
            </w:r>
            <w:r w:rsidR="004A7C92" w:rsidRPr="00851A6D">
              <w:rPr>
                <w:rStyle w:val="Hyperlink"/>
              </w:rPr>
              <w:t>Preparação da verificação de despesa</w:t>
            </w:r>
            <w:r w:rsidR="004A7C92" w:rsidRPr="00851A6D">
              <w:rPr>
                <w:webHidden/>
              </w:rPr>
              <w:tab/>
            </w:r>
            <w:r w:rsidR="004A7C92" w:rsidRPr="00851A6D">
              <w:rPr>
                <w:webHidden/>
              </w:rPr>
              <w:fldChar w:fldCharType="begin"/>
            </w:r>
            <w:r w:rsidR="004A7C92" w:rsidRPr="00851A6D">
              <w:rPr>
                <w:webHidden/>
              </w:rPr>
              <w:instrText xml:space="preserve"> PAGEREF _Toc520967332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018029BE" w14:textId="7B63480C" w:rsidR="004A7C92" w:rsidRPr="00851A6D" w:rsidRDefault="005B609A">
          <w:pPr>
            <w:pStyle w:val="TOC2"/>
            <w:rPr>
              <w:rFonts w:eastAsiaTheme="minorEastAsia"/>
              <w:smallCaps w:val="0"/>
              <w:sz w:val="22"/>
              <w:szCs w:val="22"/>
              <w:lang w:eastAsia="en-GB" w:bidi="ar-SA"/>
            </w:rPr>
          </w:pPr>
          <w:hyperlink w:anchor="_Toc520967333" w:history="1">
            <w:r w:rsidR="004A7C92" w:rsidRPr="00851A6D">
              <w:rPr>
                <w:rStyle w:val="Hyperlink"/>
              </w:rPr>
              <w:t>6.2</w:t>
            </w:r>
            <w:r w:rsidR="004A7C92" w:rsidRPr="00851A6D">
              <w:rPr>
                <w:rFonts w:eastAsiaTheme="minorEastAsia"/>
                <w:smallCaps w:val="0"/>
                <w:sz w:val="22"/>
                <w:szCs w:val="22"/>
                <w:lang w:eastAsia="en-GB" w:bidi="ar-SA"/>
              </w:rPr>
              <w:tab/>
            </w:r>
            <w:r w:rsidR="004A7C92" w:rsidRPr="00851A6D">
              <w:rPr>
                <w:rStyle w:val="Hyperlink"/>
              </w:rPr>
              <w:t>Reunião preparatória, trabalho no terreno, análise documental</w:t>
            </w:r>
            <w:r w:rsidR="004A7C92" w:rsidRPr="00851A6D">
              <w:rPr>
                <w:webHidden/>
              </w:rPr>
              <w:tab/>
            </w:r>
            <w:r w:rsidR="004A7C92" w:rsidRPr="00851A6D">
              <w:rPr>
                <w:webHidden/>
              </w:rPr>
              <w:fldChar w:fldCharType="begin"/>
            </w:r>
            <w:r w:rsidR="004A7C92" w:rsidRPr="00851A6D">
              <w:rPr>
                <w:webHidden/>
              </w:rPr>
              <w:instrText xml:space="preserve"> PAGEREF _Toc520967333 \h </w:instrText>
            </w:r>
            <w:r w:rsidR="004A7C92" w:rsidRPr="00851A6D">
              <w:rPr>
                <w:webHidden/>
              </w:rPr>
            </w:r>
            <w:r w:rsidR="004A7C92" w:rsidRPr="00851A6D">
              <w:rPr>
                <w:webHidden/>
              </w:rPr>
              <w:fldChar w:fldCharType="separate"/>
            </w:r>
            <w:r w:rsidR="00A6367A" w:rsidRPr="00851A6D">
              <w:rPr>
                <w:webHidden/>
              </w:rPr>
              <w:t>7</w:t>
            </w:r>
            <w:r w:rsidR="004A7C92" w:rsidRPr="00851A6D">
              <w:rPr>
                <w:webHidden/>
              </w:rPr>
              <w:fldChar w:fldCharType="end"/>
            </w:r>
          </w:hyperlink>
        </w:p>
        <w:p w14:paraId="2CCE12D9" w14:textId="0522BE71"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34" w:history="1">
            <w:r w:rsidR="004A7C92" w:rsidRPr="00851A6D">
              <w:rPr>
                <w:rStyle w:val="Hyperlink"/>
                <w:noProof/>
              </w:rPr>
              <w:t>6.2.1</w:t>
            </w:r>
            <w:r w:rsidR="004A7C92" w:rsidRPr="00851A6D">
              <w:rPr>
                <w:rFonts w:eastAsiaTheme="minorEastAsia"/>
                <w:i w:val="0"/>
                <w:noProof/>
                <w:sz w:val="22"/>
                <w:szCs w:val="22"/>
                <w:lang w:eastAsia="en-GB" w:bidi="ar-SA"/>
              </w:rPr>
              <w:tab/>
            </w:r>
            <w:r w:rsidR="004A7C92" w:rsidRPr="00851A6D">
              <w:rPr>
                <w:rStyle w:val="Hyperlink"/>
                <w:noProof/>
              </w:rPr>
              <w:t>Contexto do compromisso, critério de materialidade, análise de risco e amostragem</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_Toc520967334 \h </w:instrText>
            </w:r>
            <w:r w:rsidR="004A7C92" w:rsidRPr="00851A6D">
              <w:rPr>
                <w:noProof/>
                <w:webHidden/>
              </w:rPr>
            </w:r>
            <w:r w:rsidR="004A7C92" w:rsidRPr="00851A6D">
              <w:rPr>
                <w:noProof/>
                <w:webHidden/>
              </w:rPr>
              <w:fldChar w:fldCharType="separate"/>
            </w:r>
            <w:r w:rsidR="00A6367A" w:rsidRPr="00851A6D">
              <w:rPr>
                <w:noProof/>
                <w:webHidden/>
              </w:rPr>
              <w:t>8</w:t>
            </w:r>
            <w:r w:rsidR="004A7C92" w:rsidRPr="00851A6D">
              <w:rPr>
                <w:noProof/>
                <w:webHidden/>
              </w:rPr>
              <w:fldChar w:fldCharType="end"/>
            </w:r>
          </w:hyperlink>
        </w:p>
        <w:p w14:paraId="78B5EAD8" w14:textId="4CBD265C"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35" w:history="1">
            <w:r w:rsidR="004A7C92" w:rsidRPr="00851A6D">
              <w:rPr>
                <w:rStyle w:val="Hyperlink"/>
                <w:noProof/>
              </w:rPr>
              <w:t>6.2.2</w:t>
            </w:r>
            <w:r w:rsidR="004A7C92" w:rsidRPr="00851A6D">
              <w:rPr>
                <w:rFonts w:eastAsiaTheme="minorEastAsia"/>
                <w:i w:val="0"/>
                <w:noProof/>
                <w:sz w:val="22"/>
                <w:szCs w:val="22"/>
                <w:lang w:eastAsia="en-GB" w:bidi="ar-SA"/>
              </w:rPr>
              <w:tab/>
            </w:r>
            <w:r w:rsidR="004A7C92" w:rsidRPr="00851A6D">
              <w:rPr>
                <w:rStyle w:val="Hyperlink"/>
                <w:noProof/>
              </w:rPr>
              <w:t>Trabalho no terreno/análise documental</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_Toc520967335 \h </w:instrText>
            </w:r>
            <w:r w:rsidR="004A7C92" w:rsidRPr="00851A6D">
              <w:rPr>
                <w:noProof/>
                <w:webHidden/>
              </w:rPr>
            </w:r>
            <w:r w:rsidR="004A7C92" w:rsidRPr="00851A6D">
              <w:rPr>
                <w:noProof/>
                <w:webHidden/>
              </w:rPr>
              <w:fldChar w:fldCharType="separate"/>
            </w:r>
            <w:r w:rsidR="00A6367A" w:rsidRPr="00851A6D">
              <w:rPr>
                <w:noProof/>
                <w:webHidden/>
              </w:rPr>
              <w:t>9</w:t>
            </w:r>
            <w:r w:rsidR="004A7C92" w:rsidRPr="00851A6D">
              <w:rPr>
                <w:noProof/>
                <w:webHidden/>
              </w:rPr>
              <w:fldChar w:fldCharType="end"/>
            </w:r>
          </w:hyperlink>
        </w:p>
        <w:p w14:paraId="75FF47E8" w14:textId="27E5C4BF"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36" w:history="1">
            <w:r w:rsidR="004A7C92" w:rsidRPr="00851A6D">
              <w:rPr>
                <w:rStyle w:val="Hyperlink"/>
                <w:noProof/>
              </w:rPr>
              <w:t>6.2.3</w:t>
            </w:r>
            <w:r w:rsidR="004A7C92" w:rsidRPr="00851A6D">
              <w:rPr>
                <w:rFonts w:eastAsiaTheme="minorEastAsia"/>
                <w:i w:val="0"/>
                <w:noProof/>
                <w:sz w:val="22"/>
                <w:szCs w:val="22"/>
                <w:lang w:eastAsia="en-GB" w:bidi="ar-SA"/>
              </w:rPr>
              <w:tab/>
            </w:r>
            <w:r w:rsidR="004A7C92" w:rsidRPr="00851A6D">
              <w:rPr>
                <w:rStyle w:val="Hyperlink"/>
                <w:noProof/>
              </w:rPr>
              <w:t>Nota informativa e reunião de encerramento</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_Toc520967336 \h </w:instrText>
            </w:r>
            <w:r w:rsidR="004A7C92" w:rsidRPr="00851A6D">
              <w:rPr>
                <w:noProof/>
                <w:webHidden/>
              </w:rPr>
            </w:r>
            <w:r w:rsidR="004A7C92" w:rsidRPr="00851A6D">
              <w:rPr>
                <w:noProof/>
                <w:webHidden/>
              </w:rPr>
              <w:fldChar w:fldCharType="separate"/>
            </w:r>
            <w:r w:rsidR="00A6367A" w:rsidRPr="00851A6D">
              <w:rPr>
                <w:noProof/>
                <w:webHidden/>
              </w:rPr>
              <w:t>9</w:t>
            </w:r>
            <w:r w:rsidR="004A7C92" w:rsidRPr="00851A6D">
              <w:rPr>
                <w:noProof/>
                <w:webHidden/>
              </w:rPr>
              <w:fldChar w:fldCharType="end"/>
            </w:r>
          </w:hyperlink>
        </w:p>
        <w:p w14:paraId="5D767302" w14:textId="4F042099"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37" w:history="1">
            <w:r w:rsidR="004A7C92" w:rsidRPr="00851A6D">
              <w:rPr>
                <w:rStyle w:val="Hyperlink"/>
                <w:noProof/>
              </w:rPr>
              <w:t>6.2.4</w:t>
            </w:r>
            <w:r w:rsidR="004A7C92" w:rsidRPr="00851A6D">
              <w:rPr>
                <w:rFonts w:eastAsiaTheme="minorEastAsia"/>
                <w:i w:val="0"/>
                <w:noProof/>
                <w:sz w:val="22"/>
                <w:szCs w:val="22"/>
                <w:lang w:eastAsia="en-GB" w:bidi="ar-SA"/>
              </w:rPr>
              <w:tab/>
            </w:r>
            <w:r w:rsidR="004A7C92" w:rsidRPr="00851A6D">
              <w:rPr>
                <w:rStyle w:val="Hyperlink"/>
                <w:noProof/>
              </w:rPr>
              <w:t>Declaração complementar</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_Toc520967337 \h </w:instrText>
            </w:r>
            <w:r w:rsidR="004A7C92" w:rsidRPr="00851A6D">
              <w:rPr>
                <w:noProof/>
                <w:webHidden/>
              </w:rPr>
            </w:r>
            <w:r w:rsidR="004A7C92" w:rsidRPr="00851A6D">
              <w:rPr>
                <w:noProof/>
                <w:webHidden/>
              </w:rPr>
              <w:fldChar w:fldCharType="separate"/>
            </w:r>
            <w:r w:rsidR="00A6367A" w:rsidRPr="00851A6D">
              <w:rPr>
                <w:noProof/>
                <w:webHidden/>
              </w:rPr>
              <w:t>9</w:t>
            </w:r>
            <w:r w:rsidR="004A7C92" w:rsidRPr="00851A6D">
              <w:rPr>
                <w:noProof/>
                <w:webHidden/>
              </w:rPr>
              <w:fldChar w:fldCharType="end"/>
            </w:r>
          </w:hyperlink>
        </w:p>
        <w:p w14:paraId="24270AF1" w14:textId="3FFBA3F2"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38" w:history="1">
            <w:r w:rsidR="004A7C92" w:rsidRPr="00851A6D">
              <w:rPr>
                <w:rStyle w:val="Hyperlink"/>
                <w:noProof/>
              </w:rPr>
              <w:t>6.2.5</w:t>
            </w:r>
            <w:r w:rsidR="004A7C92" w:rsidRPr="00851A6D">
              <w:rPr>
                <w:rFonts w:eastAsiaTheme="minorEastAsia"/>
                <w:i w:val="0"/>
                <w:noProof/>
                <w:sz w:val="22"/>
                <w:szCs w:val="22"/>
                <w:lang w:eastAsia="en-GB" w:bidi="ar-SA"/>
              </w:rPr>
              <w:tab/>
            </w:r>
            <w:r w:rsidR="004A7C92" w:rsidRPr="00851A6D">
              <w:rPr>
                <w:rStyle w:val="Hyperlink"/>
                <w:noProof/>
              </w:rPr>
              <w:t>Obtenção de documentação e verificação de despesa</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_Toc520967338 \h </w:instrText>
            </w:r>
            <w:r w:rsidR="004A7C92" w:rsidRPr="00851A6D">
              <w:rPr>
                <w:noProof/>
                <w:webHidden/>
              </w:rPr>
            </w:r>
            <w:r w:rsidR="004A7C92" w:rsidRPr="00851A6D">
              <w:rPr>
                <w:noProof/>
                <w:webHidden/>
              </w:rPr>
              <w:fldChar w:fldCharType="separate"/>
            </w:r>
            <w:r w:rsidR="00A6367A" w:rsidRPr="00851A6D">
              <w:rPr>
                <w:noProof/>
                <w:webHidden/>
              </w:rPr>
              <w:t>9</w:t>
            </w:r>
            <w:r w:rsidR="004A7C92" w:rsidRPr="00851A6D">
              <w:rPr>
                <w:noProof/>
                <w:webHidden/>
              </w:rPr>
              <w:fldChar w:fldCharType="end"/>
            </w:r>
          </w:hyperlink>
        </w:p>
        <w:p w14:paraId="08DB72A8" w14:textId="660E4F3C" w:rsidR="004A7C92" w:rsidRPr="00851A6D" w:rsidRDefault="005B609A">
          <w:pPr>
            <w:pStyle w:val="TOC2"/>
            <w:rPr>
              <w:rFonts w:eastAsiaTheme="minorEastAsia"/>
              <w:smallCaps w:val="0"/>
              <w:sz w:val="22"/>
              <w:szCs w:val="22"/>
              <w:lang w:eastAsia="en-GB" w:bidi="ar-SA"/>
            </w:rPr>
          </w:pPr>
          <w:hyperlink w:anchor="_Toc520967339" w:history="1">
            <w:r w:rsidR="004A7C92" w:rsidRPr="00851A6D">
              <w:rPr>
                <w:rStyle w:val="Hyperlink"/>
              </w:rPr>
              <w:t>6.3</w:t>
            </w:r>
            <w:r w:rsidR="004A7C92" w:rsidRPr="00851A6D">
              <w:rPr>
                <w:rFonts w:eastAsiaTheme="minorEastAsia"/>
                <w:smallCaps w:val="0"/>
                <w:sz w:val="22"/>
                <w:szCs w:val="22"/>
                <w:lang w:eastAsia="en-GB" w:bidi="ar-SA"/>
              </w:rPr>
              <w:tab/>
            </w:r>
            <w:r w:rsidR="004A7C92" w:rsidRPr="00851A6D">
              <w:rPr>
                <w:rStyle w:val="Hyperlink"/>
              </w:rPr>
              <w:t>Elaboração de relatórios</w:t>
            </w:r>
            <w:r w:rsidR="004A7C92" w:rsidRPr="00851A6D">
              <w:rPr>
                <w:webHidden/>
              </w:rPr>
              <w:tab/>
            </w:r>
            <w:r w:rsidR="004A7C92" w:rsidRPr="00851A6D">
              <w:rPr>
                <w:webHidden/>
              </w:rPr>
              <w:fldChar w:fldCharType="begin"/>
            </w:r>
            <w:r w:rsidR="004A7C92" w:rsidRPr="00851A6D">
              <w:rPr>
                <w:webHidden/>
              </w:rPr>
              <w:instrText xml:space="preserve"> PAGEREF _Toc520967339 \h </w:instrText>
            </w:r>
            <w:r w:rsidR="004A7C92" w:rsidRPr="00851A6D">
              <w:rPr>
                <w:webHidden/>
              </w:rPr>
            </w:r>
            <w:r w:rsidR="004A7C92" w:rsidRPr="00851A6D">
              <w:rPr>
                <w:webHidden/>
              </w:rPr>
              <w:fldChar w:fldCharType="separate"/>
            </w:r>
            <w:r w:rsidR="00A6367A" w:rsidRPr="00851A6D">
              <w:rPr>
                <w:webHidden/>
              </w:rPr>
              <w:t>9</w:t>
            </w:r>
            <w:r w:rsidR="004A7C92" w:rsidRPr="00851A6D">
              <w:rPr>
                <w:webHidden/>
              </w:rPr>
              <w:fldChar w:fldCharType="end"/>
            </w:r>
          </w:hyperlink>
        </w:p>
        <w:p w14:paraId="65CA45DC" w14:textId="53791648"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40" w:history="1">
            <w:r w:rsidR="004A7C92" w:rsidRPr="00851A6D">
              <w:rPr>
                <w:rStyle w:val="Hyperlink"/>
                <w:noProof/>
              </w:rPr>
              <w:t>6.3.1</w:t>
            </w:r>
            <w:r w:rsidR="004A7C92" w:rsidRPr="00851A6D">
              <w:rPr>
                <w:rFonts w:eastAsiaTheme="minorEastAsia"/>
                <w:i w:val="0"/>
                <w:noProof/>
                <w:sz w:val="22"/>
                <w:szCs w:val="22"/>
                <w:lang w:eastAsia="en-GB" w:bidi="ar-SA"/>
              </w:rPr>
              <w:tab/>
            </w:r>
            <w:r w:rsidR="004A7C92" w:rsidRPr="00851A6D">
              <w:rPr>
                <w:rStyle w:val="Hyperlink"/>
                <w:noProof/>
              </w:rPr>
              <w:t>Estrutura e teor do relatório</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_Toc520967340 \h </w:instrText>
            </w:r>
            <w:r w:rsidR="004A7C92" w:rsidRPr="00851A6D">
              <w:rPr>
                <w:noProof/>
                <w:webHidden/>
              </w:rPr>
            </w:r>
            <w:r w:rsidR="004A7C92" w:rsidRPr="00851A6D">
              <w:rPr>
                <w:noProof/>
                <w:webHidden/>
              </w:rPr>
              <w:fldChar w:fldCharType="separate"/>
            </w:r>
            <w:r w:rsidR="00A6367A" w:rsidRPr="00851A6D">
              <w:rPr>
                <w:noProof/>
                <w:webHidden/>
              </w:rPr>
              <w:t>9</w:t>
            </w:r>
            <w:r w:rsidR="004A7C92" w:rsidRPr="00851A6D">
              <w:rPr>
                <w:noProof/>
                <w:webHidden/>
              </w:rPr>
              <w:fldChar w:fldCharType="end"/>
            </w:r>
          </w:hyperlink>
        </w:p>
        <w:p w14:paraId="1BE6F6EB" w14:textId="4F53F969"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41" w:history="1">
            <w:r w:rsidR="004A7C92" w:rsidRPr="00851A6D">
              <w:rPr>
                <w:rStyle w:val="Hyperlink"/>
                <w:noProof/>
              </w:rPr>
              <w:t>6.3.2</w:t>
            </w:r>
            <w:r w:rsidR="004A7C92" w:rsidRPr="00851A6D">
              <w:rPr>
                <w:rFonts w:eastAsiaTheme="minorEastAsia"/>
                <w:i w:val="0"/>
                <w:noProof/>
                <w:sz w:val="22"/>
                <w:szCs w:val="22"/>
                <w:lang w:eastAsia="en-GB" w:bidi="ar-SA"/>
              </w:rPr>
              <w:tab/>
            </w:r>
            <w:r w:rsidR="004A7C92" w:rsidRPr="00851A6D">
              <w:rPr>
                <w:rStyle w:val="Hyperlink"/>
                <w:noProof/>
              </w:rPr>
              <w:t>Verificação da despesa, constatações e recomendações</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_Toc520967341 \h </w:instrText>
            </w:r>
            <w:r w:rsidR="004A7C92" w:rsidRPr="00851A6D">
              <w:rPr>
                <w:noProof/>
                <w:webHidden/>
              </w:rPr>
            </w:r>
            <w:r w:rsidR="004A7C92" w:rsidRPr="00851A6D">
              <w:rPr>
                <w:noProof/>
                <w:webHidden/>
              </w:rPr>
              <w:fldChar w:fldCharType="separate"/>
            </w:r>
            <w:r w:rsidR="00A6367A" w:rsidRPr="00851A6D">
              <w:rPr>
                <w:noProof/>
                <w:webHidden/>
              </w:rPr>
              <w:t>10</w:t>
            </w:r>
            <w:r w:rsidR="004A7C92" w:rsidRPr="00851A6D">
              <w:rPr>
                <w:noProof/>
                <w:webHidden/>
              </w:rPr>
              <w:fldChar w:fldCharType="end"/>
            </w:r>
          </w:hyperlink>
        </w:p>
        <w:p w14:paraId="069B61BA" w14:textId="4211703C"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42" w:history="1">
            <w:r w:rsidR="004A7C92" w:rsidRPr="00851A6D">
              <w:rPr>
                <w:rStyle w:val="Hyperlink"/>
                <w:noProof/>
                <w:highlight w:val="lightGray"/>
              </w:rPr>
              <w:t>6.3.3</w:t>
            </w:r>
            <w:r w:rsidR="004A7C92" w:rsidRPr="00851A6D">
              <w:rPr>
                <w:rFonts w:eastAsiaTheme="minorEastAsia"/>
                <w:i w:val="0"/>
                <w:noProof/>
                <w:sz w:val="22"/>
                <w:szCs w:val="22"/>
                <w:lang w:eastAsia="en-GB" w:bidi="ar-SA"/>
              </w:rPr>
              <w:tab/>
            </w:r>
            <w:r w:rsidR="004A7C92" w:rsidRPr="00851A6D">
              <w:rPr>
                <w:rStyle w:val="Hyperlink"/>
                <w:noProof/>
                <w:highlight w:val="lightGray"/>
              </w:rPr>
              <w:t>[Reunião de informação com a autoridade contratante</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_Toc520967342 \h </w:instrText>
            </w:r>
            <w:r w:rsidR="004A7C92" w:rsidRPr="00851A6D">
              <w:rPr>
                <w:noProof/>
                <w:webHidden/>
              </w:rPr>
            </w:r>
            <w:r w:rsidR="004A7C92" w:rsidRPr="00851A6D">
              <w:rPr>
                <w:noProof/>
                <w:webHidden/>
              </w:rPr>
              <w:fldChar w:fldCharType="separate"/>
            </w:r>
            <w:r w:rsidR="00A6367A" w:rsidRPr="00851A6D">
              <w:rPr>
                <w:noProof/>
                <w:webHidden/>
              </w:rPr>
              <w:t>10</w:t>
            </w:r>
            <w:r w:rsidR="004A7C92" w:rsidRPr="00851A6D">
              <w:rPr>
                <w:noProof/>
                <w:webHidden/>
              </w:rPr>
              <w:fldChar w:fldCharType="end"/>
            </w:r>
          </w:hyperlink>
        </w:p>
        <w:p w14:paraId="1200D392" w14:textId="00733D7A" w:rsidR="004A7C92" w:rsidRPr="00851A6D" w:rsidRDefault="005B609A">
          <w:pPr>
            <w:pStyle w:val="TOC3"/>
            <w:tabs>
              <w:tab w:val="left" w:pos="1200"/>
              <w:tab w:val="right" w:leader="dot" w:pos="8541"/>
            </w:tabs>
            <w:rPr>
              <w:rFonts w:eastAsiaTheme="minorEastAsia"/>
              <w:i w:val="0"/>
              <w:noProof/>
              <w:sz w:val="22"/>
              <w:szCs w:val="22"/>
              <w:lang w:eastAsia="en-GB" w:bidi="ar-SA"/>
            </w:rPr>
          </w:pPr>
          <w:hyperlink w:anchor="_Toc520967343" w:history="1">
            <w:r w:rsidR="004A7C92" w:rsidRPr="00851A6D">
              <w:rPr>
                <w:rStyle w:val="Hyperlink"/>
                <w:noProof/>
                <w:highlight w:val="lightGray"/>
              </w:rPr>
              <w:t>6.3.4</w:t>
            </w:r>
            <w:r w:rsidR="004A7C92" w:rsidRPr="00851A6D">
              <w:rPr>
                <w:rFonts w:eastAsiaTheme="minorEastAsia"/>
                <w:i w:val="0"/>
                <w:noProof/>
                <w:sz w:val="22"/>
                <w:szCs w:val="22"/>
                <w:lang w:eastAsia="en-GB" w:bidi="ar-SA"/>
              </w:rPr>
              <w:tab/>
            </w:r>
            <w:r w:rsidR="004A7C92" w:rsidRPr="00851A6D">
              <w:rPr>
                <w:rStyle w:val="Hyperlink"/>
                <w:noProof/>
                <w:highlight w:val="lightGray"/>
              </w:rPr>
              <w:t>[Acesso aos documentos justificativos</w:t>
            </w:r>
            <w:r w:rsidR="004A7C92" w:rsidRPr="00851A6D">
              <w:rPr>
                <w:noProof/>
                <w:webHidden/>
              </w:rPr>
              <w:tab/>
            </w:r>
            <w:r w:rsidR="004A7C92" w:rsidRPr="00851A6D">
              <w:rPr>
                <w:noProof/>
                <w:webHidden/>
              </w:rPr>
              <w:fldChar w:fldCharType="begin"/>
            </w:r>
            <w:r w:rsidR="004A7C92" w:rsidRPr="00851A6D">
              <w:rPr>
                <w:noProof/>
                <w:webHidden/>
              </w:rPr>
              <w:instrText xml:space="preserve"> PAGEREF _Toc520967343 \h </w:instrText>
            </w:r>
            <w:r w:rsidR="004A7C92" w:rsidRPr="00851A6D">
              <w:rPr>
                <w:noProof/>
                <w:webHidden/>
              </w:rPr>
            </w:r>
            <w:r w:rsidR="004A7C92" w:rsidRPr="00851A6D">
              <w:rPr>
                <w:noProof/>
                <w:webHidden/>
              </w:rPr>
              <w:fldChar w:fldCharType="separate"/>
            </w:r>
            <w:r w:rsidR="00A6367A" w:rsidRPr="00851A6D">
              <w:rPr>
                <w:noProof/>
                <w:webHidden/>
              </w:rPr>
              <w:t>11</w:t>
            </w:r>
            <w:r w:rsidR="004A7C92" w:rsidRPr="00851A6D">
              <w:rPr>
                <w:noProof/>
                <w:webHidden/>
              </w:rPr>
              <w:fldChar w:fldCharType="end"/>
            </w:r>
          </w:hyperlink>
        </w:p>
        <w:p w14:paraId="44C147F4" w14:textId="7E554D3F" w:rsidR="004A7C92" w:rsidRPr="00851A6D" w:rsidRDefault="005B609A">
          <w:pPr>
            <w:pStyle w:val="TOC1"/>
            <w:rPr>
              <w:rFonts w:eastAsiaTheme="minorEastAsia"/>
              <w:b w:val="0"/>
              <w:caps w:val="0"/>
              <w:sz w:val="22"/>
              <w:szCs w:val="22"/>
              <w:lang w:eastAsia="en-GB" w:bidi="ar-SA"/>
            </w:rPr>
          </w:pPr>
          <w:hyperlink w:anchor="_Toc520967344" w:history="1">
            <w:r w:rsidR="004A7C92" w:rsidRPr="00851A6D">
              <w:rPr>
                <w:rStyle w:val="Hyperlink"/>
              </w:rPr>
              <w:t>7</w:t>
            </w:r>
            <w:r w:rsidR="004A7C92" w:rsidRPr="00851A6D">
              <w:rPr>
                <w:rFonts w:eastAsiaTheme="minorEastAsia"/>
                <w:b w:val="0"/>
                <w:caps w:val="0"/>
                <w:sz w:val="22"/>
                <w:szCs w:val="22"/>
                <w:lang w:eastAsia="en-GB" w:bidi="ar-SA"/>
              </w:rPr>
              <w:tab/>
            </w:r>
            <w:r w:rsidR="004A7C92" w:rsidRPr="00851A6D">
              <w:rPr>
                <w:rStyle w:val="Hyperlink"/>
              </w:rPr>
              <w:t>Outros assuntos</w:t>
            </w:r>
            <w:r w:rsidR="004A7C92" w:rsidRPr="00851A6D">
              <w:rPr>
                <w:webHidden/>
              </w:rPr>
              <w:tab/>
            </w:r>
            <w:r w:rsidR="004A7C92" w:rsidRPr="00851A6D">
              <w:rPr>
                <w:webHidden/>
              </w:rPr>
              <w:fldChar w:fldCharType="begin"/>
            </w:r>
            <w:r w:rsidR="004A7C92" w:rsidRPr="00851A6D">
              <w:rPr>
                <w:webHidden/>
              </w:rPr>
              <w:instrText xml:space="preserve"> PAGEREF _Toc520967344 \h </w:instrText>
            </w:r>
            <w:r w:rsidR="004A7C92" w:rsidRPr="00851A6D">
              <w:rPr>
                <w:webHidden/>
              </w:rPr>
            </w:r>
            <w:r w:rsidR="004A7C92" w:rsidRPr="00851A6D">
              <w:rPr>
                <w:webHidden/>
              </w:rPr>
              <w:fldChar w:fldCharType="separate"/>
            </w:r>
            <w:r w:rsidR="00A6367A" w:rsidRPr="00851A6D">
              <w:rPr>
                <w:webHidden/>
              </w:rPr>
              <w:t>11</w:t>
            </w:r>
            <w:r w:rsidR="004A7C92" w:rsidRPr="00851A6D">
              <w:rPr>
                <w:webHidden/>
              </w:rPr>
              <w:fldChar w:fldCharType="end"/>
            </w:r>
          </w:hyperlink>
        </w:p>
        <w:p w14:paraId="45F23328" w14:textId="657F1E23" w:rsidR="004A7C92" w:rsidRPr="00851A6D" w:rsidRDefault="005B609A">
          <w:pPr>
            <w:pStyle w:val="TOC2"/>
            <w:rPr>
              <w:rFonts w:eastAsiaTheme="minorEastAsia"/>
              <w:smallCaps w:val="0"/>
              <w:sz w:val="22"/>
              <w:szCs w:val="22"/>
              <w:lang w:eastAsia="en-GB" w:bidi="ar-SA"/>
            </w:rPr>
          </w:pPr>
          <w:hyperlink w:anchor="_Toc520967345" w:history="1">
            <w:r w:rsidR="004A7C92" w:rsidRPr="00851A6D">
              <w:rPr>
                <w:rStyle w:val="Hyperlink"/>
                <w:highlight w:val="lightGray"/>
              </w:rPr>
              <w:t>7.1</w:t>
            </w:r>
            <w:r w:rsidR="004A7C92" w:rsidRPr="00851A6D">
              <w:rPr>
                <w:rFonts w:eastAsiaTheme="minorEastAsia"/>
                <w:smallCaps w:val="0"/>
                <w:sz w:val="22"/>
                <w:szCs w:val="22"/>
                <w:lang w:eastAsia="en-GB" w:bidi="ar-SA"/>
              </w:rPr>
              <w:tab/>
            </w:r>
            <w:r w:rsidR="004A7C92" w:rsidRPr="00851A6D">
              <w:rPr>
                <w:rStyle w:val="Hyperlink"/>
                <w:highlight w:val="lightGray"/>
              </w:rPr>
              <w:t>[Procedimento contraditório e acompanhamento</w:t>
            </w:r>
            <w:r w:rsidR="004A7C92" w:rsidRPr="00851A6D">
              <w:rPr>
                <w:webHidden/>
              </w:rPr>
              <w:tab/>
            </w:r>
            <w:r w:rsidR="004A7C92" w:rsidRPr="00851A6D">
              <w:rPr>
                <w:webHidden/>
              </w:rPr>
              <w:fldChar w:fldCharType="begin"/>
            </w:r>
            <w:r w:rsidR="004A7C92" w:rsidRPr="00851A6D">
              <w:rPr>
                <w:webHidden/>
              </w:rPr>
              <w:instrText xml:space="preserve"> PAGEREF _Toc520967345 \h </w:instrText>
            </w:r>
            <w:r w:rsidR="004A7C92" w:rsidRPr="00851A6D">
              <w:rPr>
                <w:webHidden/>
              </w:rPr>
            </w:r>
            <w:r w:rsidR="004A7C92" w:rsidRPr="00851A6D">
              <w:rPr>
                <w:webHidden/>
              </w:rPr>
              <w:fldChar w:fldCharType="separate"/>
            </w:r>
            <w:r w:rsidR="00A6367A" w:rsidRPr="00851A6D">
              <w:rPr>
                <w:webHidden/>
              </w:rPr>
              <w:t>11</w:t>
            </w:r>
            <w:r w:rsidR="004A7C92" w:rsidRPr="00851A6D">
              <w:rPr>
                <w:webHidden/>
              </w:rPr>
              <w:fldChar w:fldCharType="end"/>
            </w:r>
          </w:hyperlink>
        </w:p>
        <w:p w14:paraId="77A1655D" w14:textId="0EBA626C" w:rsidR="004A7C92" w:rsidRPr="00851A6D" w:rsidRDefault="005B609A">
          <w:pPr>
            <w:pStyle w:val="TOC2"/>
            <w:rPr>
              <w:rFonts w:eastAsiaTheme="minorEastAsia"/>
              <w:smallCaps w:val="0"/>
              <w:sz w:val="22"/>
              <w:szCs w:val="22"/>
              <w:lang w:eastAsia="en-GB" w:bidi="ar-SA"/>
            </w:rPr>
          </w:pPr>
          <w:hyperlink w:anchor="_Toc520967346" w:history="1">
            <w:r w:rsidR="004A7C92" w:rsidRPr="00851A6D">
              <w:rPr>
                <w:rStyle w:val="Hyperlink"/>
              </w:rPr>
              <w:t>7.2</w:t>
            </w:r>
            <w:r w:rsidR="004A7C92" w:rsidRPr="00851A6D">
              <w:rPr>
                <w:rFonts w:eastAsiaTheme="minorEastAsia"/>
                <w:smallCaps w:val="0"/>
                <w:sz w:val="22"/>
                <w:szCs w:val="22"/>
                <w:lang w:eastAsia="en-GB" w:bidi="ar-SA"/>
              </w:rPr>
              <w:tab/>
            </w:r>
            <w:r w:rsidR="004A7C92" w:rsidRPr="00851A6D">
              <w:rPr>
                <w:rStyle w:val="Hyperlink"/>
              </w:rPr>
              <w:t>Subcontratação</w:t>
            </w:r>
            <w:r w:rsidR="004A7C92" w:rsidRPr="00851A6D">
              <w:rPr>
                <w:webHidden/>
              </w:rPr>
              <w:tab/>
            </w:r>
            <w:r w:rsidR="004A7C92" w:rsidRPr="00851A6D">
              <w:rPr>
                <w:webHidden/>
              </w:rPr>
              <w:fldChar w:fldCharType="begin"/>
            </w:r>
            <w:r w:rsidR="004A7C92" w:rsidRPr="00851A6D">
              <w:rPr>
                <w:webHidden/>
              </w:rPr>
              <w:instrText xml:space="preserve"> PAGEREF _Toc520967346 \h </w:instrText>
            </w:r>
            <w:r w:rsidR="004A7C92" w:rsidRPr="00851A6D">
              <w:rPr>
                <w:webHidden/>
              </w:rPr>
            </w:r>
            <w:r w:rsidR="004A7C92" w:rsidRPr="00851A6D">
              <w:rPr>
                <w:webHidden/>
              </w:rPr>
              <w:fldChar w:fldCharType="separate"/>
            </w:r>
            <w:r w:rsidR="00A6367A" w:rsidRPr="00851A6D">
              <w:rPr>
                <w:webHidden/>
              </w:rPr>
              <w:t>11</w:t>
            </w:r>
            <w:r w:rsidR="004A7C92" w:rsidRPr="00851A6D">
              <w:rPr>
                <w:webHidden/>
              </w:rPr>
              <w:fldChar w:fldCharType="end"/>
            </w:r>
          </w:hyperlink>
        </w:p>
        <w:p w14:paraId="05BA86D7" w14:textId="07140198" w:rsidR="004A7C92" w:rsidRPr="00851A6D" w:rsidRDefault="005B609A">
          <w:pPr>
            <w:pStyle w:val="TOC1"/>
            <w:rPr>
              <w:rFonts w:eastAsiaTheme="minorEastAsia"/>
              <w:b w:val="0"/>
              <w:caps w:val="0"/>
              <w:sz w:val="22"/>
              <w:szCs w:val="22"/>
              <w:lang w:eastAsia="en-GB" w:bidi="ar-SA"/>
            </w:rPr>
          </w:pPr>
          <w:hyperlink w:anchor="_Toc520967347" w:history="1">
            <w:r w:rsidR="004A7C92" w:rsidRPr="00851A6D">
              <w:rPr>
                <w:rStyle w:val="Hyperlink"/>
              </w:rPr>
              <w:t>8</w:t>
            </w:r>
            <w:r w:rsidR="004A7C92" w:rsidRPr="00851A6D">
              <w:rPr>
                <w:rFonts w:eastAsiaTheme="minorEastAsia"/>
                <w:b w:val="0"/>
                <w:caps w:val="0"/>
                <w:sz w:val="22"/>
                <w:szCs w:val="22"/>
                <w:lang w:eastAsia="en-GB" w:bidi="ar-SA"/>
              </w:rPr>
              <w:tab/>
            </w:r>
            <w:r w:rsidR="004A7C92" w:rsidRPr="00851A6D">
              <w:rPr>
                <w:rStyle w:val="Hyperlink"/>
              </w:rPr>
              <w:t>Anexos</w:t>
            </w:r>
            <w:r w:rsidR="004A7C92" w:rsidRPr="00851A6D">
              <w:rPr>
                <w:webHidden/>
              </w:rPr>
              <w:tab/>
            </w:r>
            <w:r w:rsidR="004A7C92" w:rsidRPr="00851A6D">
              <w:rPr>
                <w:webHidden/>
              </w:rPr>
              <w:fldChar w:fldCharType="begin"/>
            </w:r>
            <w:r w:rsidR="004A7C92" w:rsidRPr="00851A6D">
              <w:rPr>
                <w:webHidden/>
              </w:rPr>
              <w:instrText xml:space="preserve"> PAGEREF _Toc520967347 \h </w:instrText>
            </w:r>
            <w:r w:rsidR="004A7C92" w:rsidRPr="00851A6D">
              <w:rPr>
                <w:webHidden/>
              </w:rPr>
            </w:r>
            <w:r w:rsidR="004A7C92" w:rsidRPr="00851A6D">
              <w:rPr>
                <w:webHidden/>
              </w:rPr>
              <w:fldChar w:fldCharType="separate"/>
            </w:r>
            <w:r w:rsidR="00A6367A" w:rsidRPr="00851A6D">
              <w:rPr>
                <w:webHidden/>
              </w:rPr>
              <w:t>11</w:t>
            </w:r>
            <w:r w:rsidR="004A7C92" w:rsidRPr="00851A6D">
              <w:rPr>
                <w:webHidden/>
              </w:rPr>
              <w:fldChar w:fldCharType="end"/>
            </w:r>
          </w:hyperlink>
        </w:p>
        <w:p w14:paraId="4F64148E" w14:textId="05475F09" w:rsidR="00FA38EF" w:rsidRPr="00851A6D" w:rsidRDefault="00FA38EF">
          <w:r w:rsidRPr="00851A6D">
            <w:rPr>
              <w:b/>
              <w:bCs/>
              <w:noProof/>
            </w:rPr>
            <w:fldChar w:fldCharType="end"/>
          </w:r>
        </w:p>
      </w:sdtContent>
    </w:sdt>
    <w:p w14:paraId="401CFB04" w14:textId="1239EC49" w:rsidR="00F65E26" w:rsidRPr="00851A6D" w:rsidRDefault="00F65E26" w:rsidP="00FA38EF">
      <w:pPr>
        <w:pStyle w:val="TOC1"/>
      </w:pPr>
    </w:p>
    <w:p w14:paraId="7AE61749" w14:textId="781B8117" w:rsidR="003D6C65" w:rsidRPr="00851A6D" w:rsidRDefault="003D6C65" w:rsidP="00B06542">
      <w:pPr>
        <w:pStyle w:val="Heading1"/>
        <w:tabs>
          <w:tab w:val="clear" w:pos="574"/>
          <w:tab w:val="num" w:pos="426"/>
        </w:tabs>
        <w:spacing w:before="120"/>
        <w:ind w:left="567" w:hanging="567"/>
        <w:rPr>
          <w:rFonts w:ascii="Times New Roman" w:hAnsi="Times New Roman"/>
          <w:szCs w:val="28"/>
        </w:rPr>
      </w:pPr>
      <w:bookmarkStart w:id="0" w:name="_Toc501024922"/>
      <w:bookmarkStart w:id="1" w:name="_Toc520827615"/>
      <w:bookmarkStart w:id="2" w:name="_Toc520967318"/>
      <w:r w:rsidRPr="00851A6D">
        <w:rPr>
          <w:rFonts w:ascii="Times New Roman" w:hAnsi="Times New Roman"/>
        </w:rPr>
        <w:lastRenderedPageBreak/>
        <w:t>Introdução</w:t>
      </w:r>
      <w:bookmarkEnd w:id="0"/>
      <w:bookmarkEnd w:id="1"/>
      <w:bookmarkEnd w:id="2"/>
    </w:p>
    <w:p w14:paraId="68184DBE" w14:textId="39F29804" w:rsidR="004116C2" w:rsidRPr="00851A6D" w:rsidRDefault="007F3A0E" w:rsidP="00021377">
      <w:pPr>
        <w:rPr>
          <w:sz w:val="24"/>
          <w:szCs w:val="24"/>
        </w:rPr>
      </w:pPr>
      <w:r w:rsidRPr="00851A6D">
        <w:rPr>
          <w:sz w:val="24"/>
          <w:szCs w:val="24"/>
        </w:rPr>
        <w:t xml:space="preserve">O presente documento e os anexos referidos na secção </w:t>
      </w:r>
      <w:r w:rsidRPr="00851A6D">
        <w:rPr>
          <w:sz w:val="24"/>
          <w:szCs w:val="24"/>
        </w:rPr>
        <w:fldChar w:fldCharType="begin"/>
      </w:r>
      <w:r w:rsidRPr="00851A6D">
        <w:rPr>
          <w:sz w:val="24"/>
          <w:szCs w:val="24"/>
        </w:rPr>
        <w:instrText xml:space="preserve"> REF _Ref500836604 \r \h  \* MERGEFORMAT </w:instrText>
      </w:r>
      <w:r w:rsidRPr="00851A6D">
        <w:rPr>
          <w:sz w:val="24"/>
          <w:szCs w:val="24"/>
        </w:rPr>
      </w:r>
      <w:r w:rsidRPr="00851A6D">
        <w:rPr>
          <w:sz w:val="24"/>
          <w:szCs w:val="24"/>
        </w:rPr>
        <w:fldChar w:fldCharType="separate"/>
      </w:r>
      <w:r w:rsidR="00A6367A" w:rsidRPr="00851A6D">
        <w:rPr>
          <w:sz w:val="24"/>
          <w:szCs w:val="24"/>
        </w:rPr>
        <w:t>8</w:t>
      </w:r>
      <w:r w:rsidRPr="00851A6D">
        <w:rPr>
          <w:sz w:val="24"/>
          <w:szCs w:val="24"/>
        </w:rPr>
        <w:fldChar w:fldCharType="end"/>
      </w:r>
      <w:r w:rsidRPr="00851A6D">
        <w:rPr>
          <w:sz w:val="24"/>
          <w:szCs w:val="24"/>
        </w:rPr>
        <w:t xml:space="preserve"> constituem o mandato segundo o qual a </w:t>
      </w:r>
      <w:r w:rsidRPr="00851A6D">
        <w:rPr>
          <w:b/>
          <w:sz w:val="24"/>
          <w:szCs w:val="24"/>
        </w:rPr>
        <w:t>autoridade contratante</w:t>
      </w:r>
      <w:r w:rsidRPr="00851A6D">
        <w:rPr>
          <w:sz w:val="24"/>
          <w:szCs w:val="24"/>
        </w:rPr>
        <w:t xml:space="preserve"> dá o seu acordo a contratar o «verificador de despesa» para realizar a verificação de despesas declaradas pelas entidades relatoras.</w:t>
      </w:r>
    </w:p>
    <w:p w14:paraId="076B668A" w14:textId="77777777" w:rsidR="00AD766D" w:rsidRPr="00851A6D" w:rsidRDefault="00030C5F" w:rsidP="00021377">
      <w:pPr>
        <w:rPr>
          <w:sz w:val="24"/>
          <w:szCs w:val="24"/>
        </w:rPr>
      </w:pPr>
      <w:r w:rsidRPr="00851A6D">
        <w:rPr>
          <w:sz w:val="24"/>
          <w:szCs w:val="24"/>
        </w:rPr>
        <w:t>O presente mandato passará a ser parte integrante do contrato celebrado entre a autoridade contratante e o verificador de despesa.</w:t>
      </w:r>
    </w:p>
    <w:p w14:paraId="3E4980EB" w14:textId="27DC9AD4" w:rsidR="00F333AB" w:rsidRPr="00851A6D" w:rsidRDefault="00122473" w:rsidP="00021377">
      <w:pPr>
        <w:rPr>
          <w:sz w:val="24"/>
          <w:szCs w:val="24"/>
        </w:rPr>
      </w:pPr>
      <w:r w:rsidRPr="00851A6D">
        <w:rPr>
          <w:sz w:val="24"/>
          <w:szCs w:val="24"/>
        </w:rPr>
        <w:t>Aplica-se às verificações de despesas contratadas pela Comissão</w:t>
      </w:r>
      <w:r w:rsidR="00B24609" w:rsidRPr="00851A6D">
        <w:rPr>
          <w:sz w:val="24"/>
          <w:szCs w:val="24"/>
        </w:rPr>
        <w:t xml:space="preserve"> </w:t>
      </w:r>
      <w:r w:rsidRPr="00851A6D">
        <w:rPr>
          <w:sz w:val="24"/>
          <w:szCs w:val="24"/>
        </w:rPr>
        <w:t>e abrange a verificação das despesas incorridas ao abrigo dos contratos financiados pela UE indicados na folha de rosto.</w:t>
      </w:r>
    </w:p>
    <w:p w14:paraId="1ECABD69" w14:textId="0485B30D" w:rsidR="00471FA0" w:rsidRPr="00851A6D" w:rsidRDefault="00471FA0" w:rsidP="00471FA0">
      <w:pPr>
        <w:rPr>
          <w:sz w:val="24"/>
          <w:szCs w:val="24"/>
          <w:highlight w:val="yellow"/>
        </w:rPr>
      </w:pPr>
      <w:r w:rsidRPr="00851A6D">
        <w:rPr>
          <w:sz w:val="24"/>
          <w:szCs w:val="24"/>
          <w:highlight w:val="yellow"/>
        </w:rPr>
        <w:t>[&lt; A seguinte parte introdutória somente deverá ser usada se a Entidade Relatora concluiu um Acordo-Quadro que inclua uma cláusula de verificação com a Comissão Europeia. Se não existir Acordo-Quadro, o excerto “Acordo-Quadro e cláusula de verificação” deve ser removid</w:t>
      </w:r>
      <w:r w:rsidR="00842BF8" w:rsidRPr="00851A6D">
        <w:rPr>
          <w:sz w:val="24"/>
          <w:szCs w:val="24"/>
          <w:highlight w:val="yellow"/>
        </w:rPr>
        <w:t>o. Consulte o Compêndio da INTPA</w:t>
      </w:r>
      <w:r w:rsidRPr="00851A6D">
        <w:rPr>
          <w:sz w:val="24"/>
          <w:szCs w:val="24"/>
          <w:highlight w:val="yellow"/>
        </w:rPr>
        <w:t xml:space="preserve"> para descobrir se existe um Acordo-Quadro relevante com uma cláusula de verificação.</w:t>
      </w:r>
    </w:p>
    <w:p w14:paraId="6E568B43" w14:textId="62D118FE" w:rsidR="00471FA0" w:rsidRPr="00851A6D" w:rsidRDefault="00471FA0" w:rsidP="00471FA0">
      <w:pPr>
        <w:rPr>
          <w:sz w:val="24"/>
          <w:szCs w:val="24"/>
        </w:rPr>
      </w:pPr>
      <w:r w:rsidRPr="00851A6D">
        <w:rPr>
          <w:sz w:val="24"/>
          <w:szCs w:val="24"/>
          <w:highlight w:val="yellow"/>
        </w:rPr>
        <w:t xml:space="preserve">Caso específico da ONU: para além do FAFA e da cláusula de verificação, por favor note que um “Entendimento Comum sobre o uso dos Termos de Referência para Verificação de Despesas para Operações implementadas pela Organização das Nações Unidas, que está entre as Partes Signatárias do UE-ONU-FAFA', foi assinado por forma a guiar os verificadores no seu trabalho. Deverá ser anexado aos </w:t>
      </w:r>
      <w:proofErr w:type="spellStart"/>
      <w:r w:rsidRPr="00851A6D">
        <w:rPr>
          <w:sz w:val="24"/>
          <w:szCs w:val="24"/>
          <w:highlight w:val="yellow"/>
        </w:rPr>
        <w:t>TdR</w:t>
      </w:r>
      <w:proofErr w:type="spellEnd"/>
      <w:r w:rsidRPr="00851A6D">
        <w:rPr>
          <w:sz w:val="24"/>
          <w:szCs w:val="24"/>
          <w:highlight w:val="yellow"/>
        </w:rPr>
        <w:t>.&gt;</w:t>
      </w:r>
    </w:p>
    <w:p w14:paraId="0C44D65F" w14:textId="77777777" w:rsidR="00076990" w:rsidRPr="00851A6D" w:rsidRDefault="00076990" w:rsidP="00076990">
      <w:pPr>
        <w:pBdr>
          <w:top w:val="single" w:sz="4" w:space="1" w:color="auto"/>
          <w:bottom w:val="single" w:sz="4" w:space="1" w:color="auto"/>
        </w:pBdr>
        <w:spacing w:before="120"/>
        <w:jc w:val="center"/>
        <w:rPr>
          <w:sz w:val="24"/>
          <w:szCs w:val="24"/>
          <w:highlight w:val="lightGray"/>
        </w:rPr>
      </w:pPr>
    </w:p>
    <w:p w14:paraId="3A74B6AF" w14:textId="563D647C" w:rsidR="00471FA0" w:rsidRPr="00851A6D" w:rsidRDefault="00471FA0" w:rsidP="00076990">
      <w:pPr>
        <w:pBdr>
          <w:top w:val="single" w:sz="4" w:space="1" w:color="auto"/>
          <w:bottom w:val="single" w:sz="4" w:space="1" w:color="auto"/>
        </w:pBdr>
        <w:spacing w:before="120" w:line="276" w:lineRule="auto"/>
        <w:jc w:val="center"/>
        <w:rPr>
          <w:b/>
          <w:sz w:val="24"/>
          <w:szCs w:val="24"/>
          <w:highlight w:val="lightGray"/>
        </w:rPr>
      </w:pPr>
      <w:r w:rsidRPr="00851A6D">
        <w:rPr>
          <w:sz w:val="24"/>
          <w:szCs w:val="24"/>
          <w:highlight w:val="lightGray"/>
        </w:rPr>
        <w:t>[</w:t>
      </w:r>
      <w:r w:rsidRPr="00851A6D">
        <w:rPr>
          <w:b/>
          <w:sz w:val="24"/>
          <w:szCs w:val="24"/>
          <w:highlight w:val="lightGray"/>
        </w:rPr>
        <w:t>Contrato-Quadro e Cláusula de Verificação</w:t>
      </w:r>
    </w:p>
    <w:p w14:paraId="2EED4A51" w14:textId="08D2BD48" w:rsidR="00471FA0" w:rsidRPr="00851A6D" w:rsidRDefault="00471FA0" w:rsidP="00076990">
      <w:pPr>
        <w:pBdr>
          <w:top w:val="single" w:sz="4" w:space="1" w:color="auto"/>
          <w:bottom w:val="single" w:sz="4" w:space="1" w:color="auto"/>
        </w:pBdr>
        <w:rPr>
          <w:sz w:val="24"/>
          <w:szCs w:val="24"/>
        </w:rPr>
      </w:pPr>
      <w:r w:rsidRPr="00851A6D">
        <w:rPr>
          <w:sz w:val="24"/>
          <w:szCs w:val="24"/>
          <w:highlight w:val="lightGray"/>
        </w:rPr>
        <w:t>Foi assinado um Acordo-Quadro entre a Comissão Europeia ('CE' ou 'Comissão') e [</w:t>
      </w:r>
      <w:r w:rsidRPr="00851A6D">
        <w:rPr>
          <w:sz w:val="24"/>
          <w:szCs w:val="24"/>
          <w:highlight w:val="yellow"/>
        </w:rPr>
        <w:t>nome da Entidade Relatora</w:t>
      </w:r>
      <w:r w:rsidRPr="00851A6D">
        <w:rPr>
          <w:sz w:val="24"/>
          <w:szCs w:val="24"/>
          <w:highlight w:val="lightGray"/>
        </w:rPr>
        <w:t>] em [</w:t>
      </w:r>
      <w:proofErr w:type="spellStart"/>
      <w:r w:rsidRPr="00851A6D">
        <w:rPr>
          <w:sz w:val="24"/>
          <w:szCs w:val="24"/>
          <w:highlight w:val="yellow"/>
        </w:rPr>
        <w:t>dd</w:t>
      </w:r>
      <w:proofErr w:type="spellEnd"/>
      <w:r w:rsidRPr="00851A6D">
        <w:rPr>
          <w:sz w:val="24"/>
          <w:szCs w:val="24"/>
          <w:highlight w:val="yellow"/>
        </w:rPr>
        <w:t xml:space="preserve"> / mm / </w:t>
      </w:r>
      <w:proofErr w:type="spellStart"/>
      <w:r w:rsidRPr="00851A6D">
        <w:rPr>
          <w:sz w:val="24"/>
          <w:szCs w:val="24"/>
          <w:highlight w:val="yellow"/>
        </w:rPr>
        <w:t>aaaa</w:t>
      </w:r>
      <w:proofErr w:type="spellEnd"/>
      <w:r w:rsidRPr="00851A6D">
        <w:rPr>
          <w:sz w:val="24"/>
          <w:szCs w:val="24"/>
          <w:highlight w:val="lightGray"/>
        </w:rPr>
        <w:t>]. Este acordo fornece os princípios gerais e as principais condições de cooperação entre a CE e [</w:t>
      </w:r>
      <w:r w:rsidRPr="00851A6D">
        <w:rPr>
          <w:sz w:val="24"/>
          <w:szCs w:val="24"/>
          <w:highlight w:val="yellow"/>
        </w:rPr>
        <w:t>nome da Entidade Relatora</w:t>
      </w:r>
      <w:r w:rsidRPr="00851A6D">
        <w:rPr>
          <w:sz w:val="24"/>
          <w:szCs w:val="24"/>
          <w:highlight w:val="lightGray"/>
        </w:rPr>
        <w:t xml:space="preserve">]. O Acordo inclui uma cláusula de verificação com disposições de verificação e orientações para as missões de verificação no terreno pelos serviços da Comissão à </w:t>
      </w:r>
      <w:r w:rsidRPr="00851A6D">
        <w:rPr>
          <w:sz w:val="24"/>
          <w:szCs w:val="24"/>
          <w:highlight w:val="yellow"/>
        </w:rPr>
        <w:t>[nome da Entidade Relatora</w:t>
      </w:r>
      <w:r w:rsidRPr="00851A6D">
        <w:rPr>
          <w:sz w:val="24"/>
          <w:szCs w:val="24"/>
          <w:highlight w:val="lightGray"/>
        </w:rPr>
        <w:t>]. As disposições e os princípios do Acordo-Quadro e da sua cláusula de verificação devem ser respeitados no planeamento, conduta e comunicação da missão de verificação abrangida pelos termos de referência específicos, estabelecidos mais adiante.</w:t>
      </w:r>
      <w:r w:rsidR="00B9310C" w:rsidRPr="00851A6D">
        <w:rPr>
          <w:sz w:val="24"/>
          <w:szCs w:val="24"/>
          <w:highlight w:val="lightGray"/>
        </w:rPr>
        <w:t xml:space="preserve"> </w:t>
      </w:r>
      <w:r w:rsidR="00AC7FC2" w:rsidRPr="00851A6D">
        <w:rPr>
          <w:sz w:val="24"/>
          <w:szCs w:val="24"/>
          <w:highlight w:val="lightGray"/>
        </w:rPr>
        <w:t>Em caso de contradição entre o Acordo-Quadro e os presentes Termos de Referência e seus anexos, as disposições estabelecidas no primeiro prevalecerão</w:t>
      </w:r>
      <w:r w:rsidR="00B9310C" w:rsidRPr="00851A6D">
        <w:rPr>
          <w:sz w:val="24"/>
          <w:szCs w:val="24"/>
          <w:highlight w:val="lightGray"/>
        </w:rPr>
        <w:t>.</w:t>
      </w:r>
      <w:r w:rsidRPr="00851A6D">
        <w:rPr>
          <w:sz w:val="24"/>
          <w:szCs w:val="24"/>
          <w:highlight w:val="lightGray"/>
        </w:rPr>
        <w:t>]</w:t>
      </w:r>
    </w:p>
    <w:p w14:paraId="4712678F" w14:textId="6EDF2523" w:rsidR="00076990" w:rsidRPr="00851A6D" w:rsidRDefault="00076990" w:rsidP="00076990">
      <w:pPr>
        <w:pBdr>
          <w:top w:val="single" w:sz="4" w:space="1" w:color="auto"/>
          <w:bottom w:val="single" w:sz="4" w:space="1" w:color="auto"/>
        </w:pBdr>
        <w:rPr>
          <w:sz w:val="24"/>
          <w:szCs w:val="24"/>
        </w:rPr>
      </w:pPr>
    </w:p>
    <w:p w14:paraId="24E38779" w14:textId="77777777" w:rsidR="00C907BD" w:rsidRPr="00851A6D" w:rsidRDefault="00AB59BF" w:rsidP="00B06542">
      <w:pPr>
        <w:pStyle w:val="Heading1"/>
        <w:tabs>
          <w:tab w:val="clear" w:pos="574"/>
          <w:tab w:val="num" w:pos="426"/>
        </w:tabs>
        <w:spacing w:before="120"/>
        <w:ind w:hanging="574"/>
        <w:rPr>
          <w:rFonts w:ascii="Times New Roman" w:hAnsi="Times New Roman"/>
          <w:szCs w:val="28"/>
        </w:rPr>
      </w:pPr>
      <w:bookmarkStart w:id="3" w:name="_Ref500849985"/>
      <w:bookmarkStart w:id="4" w:name="_Toc501024923"/>
      <w:bookmarkStart w:id="5" w:name="_Toc520827616"/>
      <w:bookmarkStart w:id="6" w:name="_Toc520967319"/>
      <w:r w:rsidRPr="00851A6D">
        <w:rPr>
          <w:rFonts w:ascii="Times New Roman" w:hAnsi="Times New Roman"/>
          <w:szCs w:val="28"/>
        </w:rPr>
        <w:t>Objetivos e contexto</w:t>
      </w:r>
      <w:bookmarkEnd w:id="3"/>
      <w:bookmarkEnd w:id="4"/>
      <w:bookmarkEnd w:id="5"/>
      <w:bookmarkEnd w:id="6"/>
    </w:p>
    <w:p w14:paraId="1B167346" w14:textId="77777777" w:rsidR="00F94C1E" w:rsidRPr="00851A6D" w:rsidRDefault="00C907BD" w:rsidP="00021377">
      <w:pPr>
        <w:rPr>
          <w:sz w:val="24"/>
          <w:szCs w:val="24"/>
        </w:rPr>
      </w:pPr>
      <w:r w:rsidRPr="00851A6D">
        <w:rPr>
          <w:sz w:val="24"/>
          <w:szCs w:val="24"/>
        </w:rPr>
        <w:t xml:space="preserve">O verificador deve: </w:t>
      </w:r>
    </w:p>
    <w:p w14:paraId="47D0E71A" w14:textId="424FFB1F" w:rsidR="0055115A" w:rsidRPr="00851A6D" w:rsidRDefault="00F94C1E" w:rsidP="00021377">
      <w:pPr>
        <w:rPr>
          <w:sz w:val="24"/>
          <w:szCs w:val="24"/>
        </w:rPr>
      </w:pPr>
      <w:r w:rsidRPr="00851A6D">
        <w:rPr>
          <w:sz w:val="24"/>
          <w:szCs w:val="24"/>
        </w:rPr>
        <w:t xml:space="preserve">- </w:t>
      </w:r>
      <w:proofErr w:type="gramStart"/>
      <w:r w:rsidRPr="00851A6D">
        <w:rPr>
          <w:sz w:val="24"/>
          <w:szCs w:val="24"/>
        </w:rPr>
        <w:t>levar</w:t>
      </w:r>
      <w:proofErr w:type="gramEnd"/>
      <w:r w:rsidRPr="00851A6D">
        <w:rPr>
          <w:sz w:val="24"/>
          <w:szCs w:val="24"/>
        </w:rPr>
        <w:t xml:space="preserve"> a cabo os procedimentos acordados constantes do anexo 2, e</w:t>
      </w:r>
    </w:p>
    <w:p w14:paraId="62D2874B" w14:textId="3633AD68" w:rsidR="00C907BD" w:rsidRPr="00851A6D" w:rsidRDefault="00107D3E" w:rsidP="00021377">
      <w:pPr>
        <w:rPr>
          <w:sz w:val="24"/>
          <w:szCs w:val="24"/>
        </w:rPr>
      </w:pPr>
      <w:r w:rsidRPr="00851A6D">
        <w:rPr>
          <w:sz w:val="24"/>
          <w:szCs w:val="24"/>
        </w:rPr>
        <w:t xml:space="preserve">- </w:t>
      </w:r>
      <w:proofErr w:type="gramStart"/>
      <w:r w:rsidRPr="00851A6D">
        <w:rPr>
          <w:sz w:val="24"/>
          <w:szCs w:val="24"/>
        </w:rPr>
        <w:t>elaborar</w:t>
      </w:r>
      <w:proofErr w:type="gramEnd"/>
      <w:r w:rsidRPr="00851A6D">
        <w:rPr>
          <w:sz w:val="24"/>
          <w:szCs w:val="24"/>
        </w:rPr>
        <w:t xml:space="preserve"> relatórios com base no modelo constante do anexo 3, que apoiarão as conclusões da autoridade contratante sobre a elegibilidade das despesas declaradas e o seguimento que lhes foi dado.</w:t>
      </w:r>
    </w:p>
    <w:p w14:paraId="419D37D1" w14:textId="4BBB895E" w:rsidR="0055123B" w:rsidRPr="00851A6D" w:rsidRDefault="0055123B" w:rsidP="00021377">
      <w:pPr>
        <w:rPr>
          <w:sz w:val="24"/>
          <w:szCs w:val="24"/>
        </w:rPr>
      </w:pPr>
      <w:r w:rsidRPr="00851A6D">
        <w:rPr>
          <w:sz w:val="24"/>
          <w:szCs w:val="24"/>
        </w:rPr>
        <w:t xml:space="preserve">A verificação de despesa será realizada segundo </w:t>
      </w:r>
      <w:r w:rsidRPr="00851A6D">
        <w:rPr>
          <w:sz w:val="24"/>
          <w:szCs w:val="24"/>
          <w:highlight w:val="lightGray"/>
        </w:rPr>
        <w:t>[</w:t>
      </w:r>
      <w:r w:rsidRPr="00851A6D">
        <w:rPr>
          <w:sz w:val="24"/>
          <w:szCs w:val="24"/>
          <w:highlight w:val="yellow"/>
        </w:rPr>
        <w:t>Escolher um ou ambos</w:t>
      </w:r>
      <w:r w:rsidRPr="00851A6D">
        <w:rPr>
          <w:sz w:val="24"/>
          <w:szCs w:val="24"/>
        </w:rPr>
        <w:t xml:space="preserve"> </w:t>
      </w:r>
      <w:r w:rsidRPr="00851A6D">
        <w:rPr>
          <w:sz w:val="24"/>
          <w:szCs w:val="24"/>
          <w:highlight w:val="lightGray"/>
        </w:rPr>
        <w:t>análise documental e/ou trabalho no terreno no local indicado no anexo 1.]</w:t>
      </w:r>
    </w:p>
    <w:p w14:paraId="47731229" w14:textId="320B3E1F" w:rsidR="00F333AB" w:rsidRPr="00851A6D" w:rsidRDefault="00F335F1" w:rsidP="00F333AB">
      <w:pPr>
        <w:rPr>
          <w:sz w:val="24"/>
          <w:szCs w:val="24"/>
        </w:rPr>
      </w:pPr>
      <w:r w:rsidRPr="00851A6D">
        <w:rPr>
          <w:sz w:val="24"/>
          <w:szCs w:val="24"/>
          <w:highlight w:val="lightGray"/>
        </w:rPr>
        <w:lastRenderedPageBreak/>
        <w:t>[Podem ser incluídos objetivos específicos adicionais sob a forma de procedimentos acordados se o verificador de despesa tiver de apresentar um relatório sobre questões específicas</w:t>
      </w:r>
      <w:r w:rsidRPr="00851A6D">
        <w:rPr>
          <w:sz w:val="24"/>
          <w:szCs w:val="24"/>
        </w:rPr>
        <w:t xml:space="preserve"> &lt;</w:t>
      </w:r>
      <w:r w:rsidRPr="00851A6D">
        <w:rPr>
          <w:sz w:val="24"/>
          <w:szCs w:val="24"/>
          <w:highlight w:val="yellow"/>
        </w:rPr>
        <w:t>Descrever o objetivo adicional</w:t>
      </w:r>
      <w:r w:rsidRPr="00851A6D">
        <w:rPr>
          <w:sz w:val="24"/>
          <w:szCs w:val="24"/>
        </w:rPr>
        <w:t>&gt;]</w:t>
      </w:r>
    </w:p>
    <w:p w14:paraId="248C8271" w14:textId="08118F98" w:rsidR="00C907BD" w:rsidRPr="00851A6D" w:rsidRDefault="0055115A" w:rsidP="00021377">
      <w:pPr>
        <w:rPr>
          <w:sz w:val="24"/>
          <w:szCs w:val="24"/>
        </w:rPr>
      </w:pPr>
      <w:r w:rsidRPr="00851A6D">
        <w:rPr>
          <w:sz w:val="24"/>
          <w:szCs w:val="24"/>
        </w:rPr>
        <w:t xml:space="preserve">Não se espera que o verificador de despesa apresente um parecer de auditoria. </w:t>
      </w:r>
    </w:p>
    <w:p w14:paraId="24BE6AC7" w14:textId="77777777" w:rsidR="00346008" w:rsidRPr="00851A6D" w:rsidRDefault="00346008" w:rsidP="00021377">
      <w:pPr>
        <w:rPr>
          <w:sz w:val="24"/>
          <w:szCs w:val="24"/>
        </w:rPr>
      </w:pPr>
    </w:p>
    <w:p w14:paraId="3D74F0D5" w14:textId="77777777" w:rsidR="00632853" w:rsidRPr="00851A6D" w:rsidRDefault="00632853" w:rsidP="00B06542">
      <w:pPr>
        <w:pStyle w:val="Heading1"/>
        <w:tabs>
          <w:tab w:val="clear" w:pos="574"/>
          <w:tab w:val="num" w:pos="426"/>
        </w:tabs>
        <w:spacing w:before="120"/>
        <w:ind w:hanging="574"/>
        <w:rPr>
          <w:rFonts w:ascii="Times New Roman" w:hAnsi="Times New Roman"/>
          <w:szCs w:val="28"/>
        </w:rPr>
      </w:pPr>
      <w:bookmarkStart w:id="7" w:name="_Toc107978466"/>
      <w:bookmarkStart w:id="8" w:name="_Toc107978663"/>
      <w:bookmarkStart w:id="9" w:name="_Toc107979288"/>
      <w:bookmarkStart w:id="10" w:name="_Toc107980066"/>
      <w:bookmarkStart w:id="11" w:name="_Toc107980213"/>
      <w:bookmarkStart w:id="12" w:name="_Toc107980303"/>
      <w:bookmarkStart w:id="13" w:name="_Toc107981402"/>
      <w:bookmarkStart w:id="14" w:name="_Toc107981510"/>
      <w:bookmarkStart w:id="15" w:name="_Toc107978467"/>
      <w:bookmarkStart w:id="16" w:name="_Toc107978664"/>
      <w:bookmarkStart w:id="17" w:name="_Toc107979289"/>
      <w:bookmarkStart w:id="18" w:name="_Toc107980067"/>
      <w:bookmarkStart w:id="19" w:name="_Toc107980214"/>
      <w:bookmarkStart w:id="20" w:name="_Toc107980304"/>
      <w:bookmarkStart w:id="21" w:name="_Toc107981403"/>
      <w:bookmarkStart w:id="22" w:name="_Toc107981511"/>
      <w:bookmarkStart w:id="23" w:name="_Toc107978469"/>
      <w:bookmarkStart w:id="24" w:name="_Toc107978666"/>
      <w:bookmarkStart w:id="25" w:name="_Toc107979291"/>
      <w:bookmarkStart w:id="26" w:name="_Toc107980069"/>
      <w:bookmarkStart w:id="27" w:name="_Toc107980216"/>
      <w:bookmarkStart w:id="28" w:name="_Toc107980306"/>
      <w:bookmarkStart w:id="29" w:name="_Toc107981405"/>
      <w:bookmarkStart w:id="30" w:name="_Toc107981513"/>
      <w:bookmarkStart w:id="31" w:name="_Toc107978470"/>
      <w:bookmarkStart w:id="32" w:name="_Toc107978667"/>
      <w:bookmarkStart w:id="33" w:name="_Toc107979292"/>
      <w:bookmarkStart w:id="34" w:name="_Toc107980070"/>
      <w:bookmarkStart w:id="35" w:name="_Toc107980217"/>
      <w:bookmarkStart w:id="36" w:name="_Toc107980307"/>
      <w:bookmarkStart w:id="37" w:name="_Toc107981406"/>
      <w:bookmarkStart w:id="38" w:name="_Toc107981514"/>
      <w:bookmarkStart w:id="39" w:name="_Toc107978474"/>
      <w:bookmarkStart w:id="40" w:name="_Toc107978671"/>
      <w:bookmarkStart w:id="41" w:name="_Toc107979296"/>
      <w:bookmarkStart w:id="42" w:name="_Toc107980074"/>
      <w:bookmarkStart w:id="43" w:name="_Toc107980221"/>
      <w:bookmarkStart w:id="44" w:name="_Toc107980311"/>
      <w:bookmarkStart w:id="45" w:name="_Toc107981410"/>
      <w:bookmarkStart w:id="46" w:name="_Toc107981518"/>
      <w:bookmarkStart w:id="47" w:name="_Toc107978476"/>
      <w:bookmarkStart w:id="48" w:name="_Toc107978673"/>
      <w:bookmarkStart w:id="49" w:name="_Toc107979298"/>
      <w:bookmarkStart w:id="50" w:name="_Toc107980076"/>
      <w:bookmarkStart w:id="51" w:name="_Toc107980223"/>
      <w:bookmarkStart w:id="52" w:name="_Toc107980313"/>
      <w:bookmarkStart w:id="53" w:name="_Toc107981412"/>
      <w:bookmarkStart w:id="54" w:name="_Toc107981520"/>
      <w:bookmarkStart w:id="55" w:name="_Toc107978477"/>
      <w:bookmarkStart w:id="56" w:name="_Toc107978674"/>
      <w:bookmarkStart w:id="57" w:name="_Toc107979299"/>
      <w:bookmarkStart w:id="58" w:name="_Toc107980077"/>
      <w:bookmarkStart w:id="59" w:name="_Toc107980224"/>
      <w:bookmarkStart w:id="60" w:name="_Toc107980314"/>
      <w:bookmarkStart w:id="61" w:name="_Toc107981413"/>
      <w:bookmarkStart w:id="62" w:name="_Toc107981521"/>
      <w:bookmarkStart w:id="63" w:name="_Toc107978478"/>
      <w:bookmarkStart w:id="64" w:name="_Toc107978675"/>
      <w:bookmarkStart w:id="65" w:name="_Toc107979300"/>
      <w:bookmarkStart w:id="66" w:name="_Toc107980078"/>
      <w:bookmarkStart w:id="67" w:name="_Toc107980225"/>
      <w:bookmarkStart w:id="68" w:name="_Toc107980315"/>
      <w:bookmarkStart w:id="69" w:name="_Toc107981414"/>
      <w:bookmarkStart w:id="70" w:name="_Toc107981522"/>
      <w:bookmarkStart w:id="71" w:name="_Toc107978481"/>
      <w:bookmarkStart w:id="72" w:name="_Toc107978678"/>
      <w:bookmarkStart w:id="73" w:name="_Toc107979303"/>
      <w:bookmarkStart w:id="74" w:name="_Toc107980081"/>
      <w:bookmarkStart w:id="75" w:name="_Toc107980228"/>
      <w:bookmarkStart w:id="76" w:name="_Toc107980318"/>
      <w:bookmarkStart w:id="77" w:name="_Toc107981417"/>
      <w:bookmarkStart w:id="78" w:name="_Toc107981525"/>
      <w:bookmarkStart w:id="79" w:name="_Toc107978489"/>
      <w:bookmarkStart w:id="80" w:name="_Toc107978686"/>
      <w:bookmarkStart w:id="81" w:name="_Toc107979311"/>
      <w:bookmarkStart w:id="82" w:name="_Toc107980089"/>
      <w:bookmarkStart w:id="83" w:name="_Toc107980236"/>
      <w:bookmarkStart w:id="84" w:name="_Toc107980326"/>
      <w:bookmarkStart w:id="85" w:name="_Toc107981425"/>
      <w:bookmarkStart w:id="86" w:name="_Toc107981533"/>
      <w:bookmarkStart w:id="87" w:name="_Toc501024924"/>
      <w:bookmarkStart w:id="88" w:name="_Toc520827617"/>
      <w:bookmarkStart w:id="89" w:name="_Toc520967320"/>
      <w:bookmarkStart w:id="90" w:name="_Toc139183037"/>
      <w:bookmarkStart w:id="91" w:name="_Toc896734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51A6D">
        <w:rPr>
          <w:rFonts w:ascii="Times New Roman" w:hAnsi="Times New Roman"/>
          <w:szCs w:val="28"/>
        </w:rPr>
        <w:t>Normas e regras deontológicas</w:t>
      </w:r>
      <w:bookmarkEnd w:id="87"/>
      <w:bookmarkEnd w:id="88"/>
      <w:bookmarkEnd w:id="89"/>
    </w:p>
    <w:p w14:paraId="4A47F5AB" w14:textId="77777777" w:rsidR="00632853" w:rsidRPr="00851A6D" w:rsidRDefault="00632853" w:rsidP="00021377">
      <w:pPr>
        <w:rPr>
          <w:sz w:val="24"/>
          <w:szCs w:val="24"/>
        </w:rPr>
      </w:pPr>
      <w:r w:rsidRPr="00851A6D">
        <w:rPr>
          <w:sz w:val="24"/>
          <w:szCs w:val="24"/>
        </w:rPr>
        <w:t>O verificador de despesa assume este compromisso em conformidade com:</w:t>
      </w:r>
    </w:p>
    <w:p w14:paraId="45A8763D" w14:textId="3FA881C2" w:rsidR="00632853" w:rsidRPr="00851A6D" w:rsidRDefault="00EE0C4B" w:rsidP="000D12F5">
      <w:pPr>
        <w:numPr>
          <w:ilvl w:val="0"/>
          <w:numId w:val="4"/>
        </w:numPr>
        <w:tabs>
          <w:tab w:val="clear" w:pos="720"/>
        </w:tabs>
        <w:ind w:left="284" w:hanging="284"/>
        <w:rPr>
          <w:sz w:val="24"/>
          <w:szCs w:val="24"/>
        </w:rPr>
      </w:pPr>
      <w:r w:rsidRPr="00851A6D">
        <w:rPr>
          <w:sz w:val="24"/>
          <w:szCs w:val="24"/>
        </w:rPr>
        <w:t>As</w:t>
      </w:r>
      <w:r w:rsidR="00632853" w:rsidRPr="00851A6D">
        <w:rPr>
          <w:sz w:val="24"/>
          <w:szCs w:val="24"/>
        </w:rPr>
        <w:t xml:space="preserve"> norma</w:t>
      </w:r>
      <w:r w:rsidR="00266159" w:rsidRPr="00851A6D">
        <w:rPr>
          <w:sz w:val="24"/>
          <w:szCs w:val="24"/>
        </w:rPr>
        <w:t>s</w:t>
      </w:r>
      <w:r w:rsidR="00632853" w:rsidRPr="00851A6D">
        <w:rPr>
          <w:sz w:val="24"/>
          <w:szCs w:val="24"/>
        </w:rPr>
        <w:t xml:space="preserve"> internaciona</w:t>
      </w:r>
      <w:r w:rsidR="00266159" w:rsidRPr="00851A6D">
        <w:rPr>
          <w:sz w:val="24"/>
          <w:szCs w:val="24"/>
        </w:rPr>
        <w:t>is</w:t>
      </w:r>
      <w:r w:rsidR="00632853" w:rsidRPr="00851A6D">
        <w:rPr>
          <w:sz w:val="24"/>
          <w:szCs w:val="24"/>
        </w:rPr>
        <w:t xml:space="preserve"> sobre serviços relacionados (ISRS) 4400</w:t>
      </w:r>
      <w:r w:rsidR="00842BF8" w:rsidRPr="00851A6D">
        <w:rPr>
          <w:sz w:val="24"/>
          <w:szCs w:val="24"/>
        </w:rPr>
        <w:t xml:space="preserve"> (Revistas) </w:t>
      </w:r>
      <w:proofErr w:type="spellStart"/>
      <w:r w:rsidR="00632853" w:rsidRPr="00851A6D">
        <w:rPr>
          <w:i/>
          <w:sz w:val="24"/>
          <w:szCs w:val="24"/>
        </w:rPr>
        <w:t>Engagements</w:t>
      </w:r>
      <w:proofErr w:type="spellEnd"/>
      <w:r w:rsidR="00632853" w:rsidRPr="00851A6D">
        <w:rPr>
          <w:i/>
          <w:sz w:val="24"/>
          <w:szCs w:val="24"/>
        </w:rPr>
        <w:t xml:space="preserve"> to </w:t>
      </w:r>
      <w:proofErr w:type="spellStart"/>
      <w:r w:rsidR="00632853" w:rsidRPr="00851A6D">
        <w:rPr>
          <w:i/>
          <w:sz w:val="24"/>
          <w:szCs w:val="24"/>
        </w:rPr>
        <w:t>perform</w:t>
      </w:r>
      <w:proofErr w:type="spellEnd"/>
      <w:r w:rsidR="00632853" w:rsidRPr="00851A6D">
        <w:rPr>
          <w:i/>
          <w:sz w:val="24"/>
          <w:szCs w:val="24"/>
        </w:rPr>
        <w:t xml:space="preserve"> </w:t>
      </w:r>
      <w:proofErr w:type="spellStart"/>
      <w:r w:rsidR="00632853" w:rsidRPr="00851A6D">
        <w:rPr>
          <w:i/>
          <w:sz w:val="24"/>
          <w:szCs w:val="24"/>
        </w:rPr>
        <w:t>Agreed-upon</w:t>
      </w:r>
      <w:proofErr w:type="spellEnd"/>
      <w:r w:rsidR="00632853" w:rsidRPr="00851A6D">
        <w:rPr>
          <w:i/>
          <w:sz w:val="24"/>
          <w:szCs w:val="24"/>
        </w:rPr>
        <w:t xml:space="preserve"> </w:t>
      </w:r>
      <w:proofErr w:type="spellStart"/>
      <w:r w:rsidR="00632853" w:rsidRPr="00851A6D">
        <w:rPr>
          <w:i/>
          <w:sz w:val="24"/>
          <w:szCs w:val="24"/>
        </w:rPr>
        <w:t>Procedures</w:t>
      </w:r>
      <w:proofErr w:type="spellEnd"/>
      <w:r w:rsidR="00632853" w:rsidRPr="00851A6D">
        <w:rPr>
          <w:i/>
          <w:sz w:val="24"/>
          <w:szCs w:val="24"/>
        </w:rPr>
        <w:t xml:space="preserve"> </w:t>
      </w:r>
      <w:proofErr w:type="spellStart"/>
      <w:r w:rsidR="00632853" w:rsidRPr="00851A6D">
        <w:rPr>
          <w:i/>
          <w:sz w:val="24"/>
          <w:szCs w:val="24"/>
        </w:rPr>
        <w:t>regarding</w:t>
      </w:r>
      <w:proofErr w:type="spellEnd"/>
      <w:r w:rsidR="00632853" w:rsidRPr="00851A6D">
        <w:rPr>
          <w:i/>
          <w:sz w:val="24"/>
          <w:szCs w:val="24"/>
        </w:rPr>
        <w:t xml:space="preserve"> Financial </w:t>
      </w:r>
      <w:proofErr w:type="spellStart"/>
      <w:r w:rsidR="00632853" w:rsidRPr="00851A6D">
        <w:rPr>
          <w:i/>
          <w:sz w:val="24"/>
          <w:szCs w:val="24"/>
        </w:rPr>
        <w:t>Information</w:t>
      </w:r>
      <w:proofErr w:type="spellEnd"/>
      <w:r w:rsidR="00632853" w:rsidRPr="00851A6D">
        <w:rPr>
          <w:sz w:val="24"/>
          <w:szCs w:val="24"/>
        </w:rPr>
        <w:t xml:space="preserve"> (Trabalhos para Executar Procedimentos Acordados Respeitantes a Informação Financeira), promulgada pela IFAC;</w:t>
      </w:r>
    </w:p>
    <w:p w14:paraId="6ACCE92F" w14:textId="1D08D6C5" w:rsidR="00632853" w:rsidRPr="00851A6D" w:rsidRDefault="00EE0C4B" w:rsidP="000D12F5">
      <w:pPr>
        <w:numPr>
          <w:ilvl w:val="0"/>
          <w:numId w:val="4"/>
        </w:numPr>
        <w:tabs>
          <w:tab w:val="clear" w:pos="720"/>
        </w:tabs>
        <w:ind w:left="284" w:hanging="284"/>
        <w:rPr>
          <w:sz w:val="24"/>
          <w:szCs w:val="24"/>
        </w:rPr>
      </w:pPr>
      <w:r w:rsidRPr="00851A6D">
        <w:rPr>
          <w:sz w:val="24"/>
          <w:szCs w:val="24"/>
        </w:rPr>
        <w:t>O</w:t>
      </w:r>
      <w:r w:rsidR="00632853" w:rsidRPr="00851A6D">
        <w:rPr>
          <w:sz w:val="24"/>
          <w:szCs w:val="24"/>
        </w:rPr>
        <w:t xml:space="preserve"> </w:t>
      </w:r>
      <w:proofErr w:type="spellStart"/>
      <w:r w:rsidR="00632853" w:rsidRPr="00851A6D">
        <w:rPr>
          <w:i/>
          <w:sz w:val="24"/>
          <w:szCs w:val="24"/>
        </w:rPr>
        <w:t>Code</w:t>
      </w:r>
      <w:proofErr w:type="spellEnd"/>
      <w:r w:rsidR="00632853" w:rsidRPr="00851A6D">
        <w:rPr>
          <w:i/>
          <w:sz w:val="24"/>
          <w:szCs w:val="24"/>
        </w:rPr>
        <w:t xml:space="preserve"> </w:t>
      </w:r>
      <w:proofErr w:type="spellStart"/>
      <w:r w:rsidR="00632853" w:rsidRPr="00851A6D">
        <w:rPr>
          <w:i/>
          <w:sz w:val="24"/>
          <w:szCs w:val="24"/>
        </w:rPr>
        <w:t>of</w:t>
      </w:r>
      <w:proofErr w:type="spellEnd"/>
      <w:r w:rsidR="00632853" w:rsidRPr="00851A6D">
        <w:rPr>
          <w:i/>
          <w:sz w:val="24"/>
          <w:szCs w:val="24"/>
        </w:rPr>
        <w:t xml:space="preserve"> </w:t>
      </w:r>
      <w:proofErr w:type="spellStart"/>
      <w:r w:rsidR="00632853" w:rsidRPr="00851A6D">
        <w:rPr>
          <w:i/>
          <w:sz w:val="24"/>
          <w:szCs w:val="24"/>
        </w:rPr>
        <w:t>Ethics</w:t>
      </w:r>
      <w:proofErr w:type="spellEnd"/>
      <w:r w:rsidR="00632853" w:rsidRPr="00851A6D">
        <w:rPr>
          <w:i/>
          <w:sz w:val="24"/>
          <w:szCs w:val="24"/>
        </w:rPr>
        <w:t xml:space="preserve"> for Professional </w:t>
      </w:r>
      <w:proofErr w:type="spellStart"/>
      <w:r w:rsidR="00632853" w:rsidRPr="00851A6D">
        <w:rPr>
          <w:i/>
          <w:sz w:val="24"/>
          <w:szCs w:val="24"/>
        </w:rPr>
        <w:t>Accountants</w:t>
      </w:r>
      <w:proofErr w:type="spellEnd"/>
      <w:r w:rsidR="00632853" w:rsidRPr="00851A6D">
        <w:rPr>
          <w:sz w:val="24"/>
          <w:szCs w:val="24"/>
        </w:rPr>
        <w:t xml:space="preserve"> </w:t>
      </w:r>
      <w:r w:rsidRPr="00851A6D">
        <w:rPr>
          <w:sz w:val="24"/>
          <w:szCs w:val="24"/>
        </w:rPr>
        <w:t>(</w:t>
      </w:r>
      <w:r w:rsidR="00632853" w:rsidRPr="00851A6D">
        <w:rPr>
          <w:sz w:val="24"/>
          <w:szCs w:val="24"/>
        </w:rPr>
        <w:t>Código de ética para revisores/auditores profissionais</w:t>
      </w:r>
      <w:r w:rsidRPr="00851A6D">
        <w:rPr>
          <w:sz w:val="24"/>
          <w:szCs w:val="24"/>
        </w:rPr>
        <w:t>)</w:t>
      </w:r>
      <w:r w:rsidR="00632853" w:rsidRPr="00851A6D">
        <w:rPr>
          <w:sz w:val="24"/>
          <w:szCs w:val="24"/>
        </w:rPr>
        <w:t xml:space="preserve">, elaborado e publicado pelo </w:t>
      </w:r>
      <w:proofErr w:type="spellStart"/>
      <w:r w:rsidR="00632853" w:rsidRPr="00851A6D">
        <w:rPr>
          <w:i/>
          <w:sz w:val="24"/>
          <w:szCs w:val="24"/>
        </w:rPr>
        <w:t>International</w:t>
      </w:r>
      <w:proofErr w:type="spellEnd"/>
      <w:r w:rsidR="00632853" w:rsidRPr="00851A6D">
        <w:rPr>
          <w:i/>
          <w:sz w:val="24"/>
          <w:szCs w:val="24"/>
        </w:rPr>
        <w:t xml:space="preserve"> </w:t>
      </w:r>
      <w:proofErr w:type="spellStart"/>
      <w:r w:rsidR="00632853" w:rsidRPr="00851A6D">
        <w:rPr>
          <w:i/>
          <w:sz w:val="24"/>
          <w:szCs w:val="24"/>
        </w:rPr>
        <w:t>Ethics</w:t>
      </w:r>
      <w:proofErr w:type="spellEnd"/>
      <w:r w:rsidR="00632853" w:rsidRPr="00851A6D">
        <w:rPr>
          <w:i/>
          <w:sz w:val="24"/>
          <w:szCs w:val="24"/>
        </w:rPr>
        <w:t xml:space="preserve"> Standards </w:t>
      </w:r>
      <w:proofErr w:type="spellStart"/>
      <w:r w:rsidR="00632853" w:rsidRPr="00851A6D">
        <w:rPr>
          <w:i/>
          <w:sz w:val="24"/>
          <w:szCs w:val="24"/>
        </w:rPr>
        <w:t>Board</w:t>
      </w:r>
      <w:proofErr w:type="spellEnd"/>
      <w:r w:rsidR="00632853" w:rsidRPr="00851A6D">
        <w:rPr>
          <w:i/>
          <w:sz w:val="24"/>
          <w:szCs w:val="24"/>
        </w:rPr>
        <w:t xml:space="preserve"> for </w:t>
      </w:r>
      <w:proofErr w:type="spellStart"/>
      <w:r w:rsidR="00632853" w:rsidRPr="00851A6D">
        <w:rPr>
          <w:i/>
          <w:sz w:val="24"/>
          <w:szCs w:val="24"/>
        </w:rPr>
        <w:t>Accountants</w:t>
      </w:r>
      <w:proofErr w:type="spellEnd"/>
      <w:r w:rsidR="00632853" w:rsidRPr="00851A6D">
        <w:rPr>
          <w:i/>
          <w:sz w:val="24"/>
          <w:szCs w:val="24"/>
        </w:rPr>
        <w:t xml:space="preserve"> (IESBA)</w:t>
      </w:r>
      <w:r w:rsidR="00632853" w:rsidRPr="00851A6D">
        <w:rPr>
          <w:sz w:val="24"/>
          <w:szCs w:val="24"/>
        </w:rPr>
        <w:t xml:space="preserve"> </w:t>
      </w:r>
      <w:r w:rsidRPr="00851A6D">
        <w:rPr>
          <w:sz w:val="24"/>
          <w:szCs w:val="24"/>
        </w:rPr>
        <w:t>(</w:t>
      </w:r>
      <w:r w:rsidR="00632853" w:rsidRPr="00851A6D">
        <w:rPr>
          <w:sz w:val="24"/>
          <w:szCs w:val="24"/>
        </w:rPr>
        <w:t>Conselho internacional para as normas éticas de revisores/auditores</w:t>
      </w:r>
      <w:r w:rsidRPr="00851A6D">
        <w:rPr>
          <w:sz w:val="24"/>
          <w:szCs w:val="24"/>
        </w:rPr>
        <w:t>)</w:t>
      </w:r>
      <w:r w:rsidR="00632853" w:rsidRPr="00851A6D">
        <w:rPr>
          <w:sz w:val="24"/>
          <w:szCs w:val="24"/>
        </w:rPr>
        <w:t xml:space="preserve">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w:t>
      </w:r>
      <w:r w:rsidR="00842BF8" w:rsidRPr="00851A6D">
        <w:rPr>
          <w:sz w:val="24"/>
          <w:szCs w:val="24"/>
        </w:rPr>
        <w:t xml:space="preserve"> (Revista)</w:t>
      </w:r>
      <w:r w:rsidR="00632853" w:rsidRPr="00851A6D">
        <w:rPr>
          <w:sz w:val="24"/>
          <w:szCs w:val="24"/>
        </w:rPr>
        <w:t xml:space="preserve"> determine que a independência não é um requisito para os compromissos relativos aos procedimentos determinados de comum acordo, a autoridade contratante exige que o verificador de despesa seja independente da entidade relatora e cumpra os requisitos de independência estabelecidos no Código de ética para revisores/auditores profissionais, da IFAC.</w:t>
      </w:r>
    </w:p>
    <w:p w14:paraId="7724154F" w14:textId="77777777" w:rsidR="00346008" w:rsidRPr="00851A6D" w:rsidRDefault="00346008" w:rsidP="00346008">
      <w:pPr>
        <w:ind w:left="284"/>
        <w:rPr>
          <w:sz w:val="24"/>
          <w:szCs w:val="24"/>
        </w:rPr>
      </w:pPr>
    </w:p>
    <w:p w14:paraId="521AA6E9" w14:textId="77777777" w:rsidR="00AE5DD6" w:rsidRPr="00851A6D" w:rsidRDefault="00AE5DD6" w:rsidP="00B06542">
      <w:pPr>
        <w:pStyle w:val="Heading1"/>
        <w:tabs>
          <w:tab w:val="clear" w:pos="574"/>
          <w:tab w:val="num" w:pos="426"/>
        </w:tabs>
        <w:spacing w:before="120"/>
        <w:ind w:hanging="574"/>
        <w:rPr>
          <w:rFonts w:ascii="Times New Roman" w:hAnsi="Times New Roman"/>
          <w:szCs w:val="28"/>
        </w:rPr>
      </w:pPr>
      <w:bookmarkStart w:id="92" w:name="_Toc498950163"/>
      <w:bookmarkStart w:id="93" w:name="_Toc498950165"/>
      <w:bookmarkStart w:id="94" w:name="_Toc498950166"/>
      <w:bookmarkStart w:id="95" w:name="_Toc498950169"/>
      <w:bookmarkStart w:id="96" w:name="_Toc498950171"/>
      <w:bookmarkStart w:id="97" w:name="_Toc498950172"/>
      <w:bookmarkStart w:id="98" w:name="_Toc498950177"/>
      <w:bookmarkStart w:id="99" w:name="_Toc501024925"/>
      <w:bookmarkStart w:id="100" w:name="_Toc520827618"/>
      <w:bookmarkStart w:id="101" w:name="_Toc520967321"/>
      <w:bookmarkEnd w:id="92"/>
      <w:bookmarkEnd w:id="93"/>
      <w:bookmarkEnd w:id="94"/>
      <w:bookmarkEnd w:id="95"/>
      <w:bookmarkEnd w:id="96"/>
      <w:bookmarkEnd w:id="97"/>
      <w:bookmarkEnd w:id="98"/>
      <w:r w:rsidRPr="00851A6D">
        <w:rPr>
          <w:rFonts w:ascii="Times New Roman" w:hAnsi="Times New Roman"/>
          <w:szCs w:val="28"/>
        </w:rPr>
        <w:t>Requisitos aplicáveis ao verificador de despesa</w:t>
      </w:r>
      <w:bookmarkEnd w:id="99"/>
      <w:bookmarkEnd w:id="100"/>
      <w:bookmarkEnd w:id="101"/>
    </w:p>
    <w:p w14:paraId="638215C7" w14:textId="77777777" w:rsidR="009A4B2E" w:rsidRPr="00851A6D" w:rsidRDefault="009A4B2E" w:rsidP="00346008">
      <w:pPr>
        <w:pStyle w:val="Heading2"/>
        <w:spacing w:before="120"/>
        <w:rPr>
          <w:rFonts w:ascii="Times New Roman" w:hAnsi="Times New Roman"/>
          <w:sz w:val="24"/>
          <w:szCs w:val="24"/>
        </w:rPr>
      </w:pPr>
      <w:bookmarkStart w:id="102" w:name="_Toc501024926"/>
      <w:bookmarkStart w:id="103" w:name="_Toc520827619"/>
      <w:bookmarkStart w:id="104" w:name="_Toc520967322"/>
      <w:r w:rsidRPr="00851A6D">
        <w:rPr>
          <w:rFonts w:ascii="Times New Roman" w:hAnsi="Times New Roman"/>
          <w:sz w:val="24"/>
          <w:szCs w:val="24"/>
        </w:rPr>
        <w:t>Princípios gerais</w:t>
      </w:r>
      <w:bookmarkEnd w:id="102"/>
      <w:bookmarkEnd w:id="103"/>
      <w:bookmarkEnd w:id="104"/>
    </w:p>
    <w:p w14:paraId="108A6B08" w14:textId="77777777" w:rsidR="00DE798D" w:rsidRPr="00851A6D" w:rsidRDefault="00DE798D" w:rsidP="00107D3E">
      <w:pPr>
        <w:spacing w:before="120"/>
        <w:rPr>
          <w:sz w:val="24"/>
          <w:szCs w:val="24"/>
        </w:rPr>
      </w:pPr>
      <w:r w:rsidRPr="00851A6D">
        <w:rPr>
          <w:sz w:val="24"/>
          <w:szCs w:val="24"/>
        </w:rPr>
        <w:t>Ao aceitar o presente mandato, o verificador de despesa confirma que preenche pelo menos uma das seguintes condições:</w:t>
      </w:r>
    </w:p>
    <w:p w14:paraId="2938CF6D" w14:textId="77777777" w:rsidR="00DE798D" w:rsidRPr="00851A6D" w:rsidRDefault="001E32EA" w:rsidP="000D12F5">
      <w:pPr>
        <w:numPr>
          <w:ilvl w:val="0"/>
          <w:numId w:val="4"/>
        </w:numPr>
        <w:tabs>
          <w:tab w:val="clear" w:pos="720"/>
        </w:tabs>
        <w:ind w:left="284" w:hanging="284"/>
        <w:rPr>
          <w:sz w:val="24"/>
          <w:szCs w:val="24"/>
        </w:rPr>
      </w:pPr>
      <w:r w:rsidRPr="00851A6D">
        <w:rPr>
          <w:sz w:val="24"/>
          <w:szCs w:val="24"/>
        </w:rPr>
        <w:t>O verificador de despesa é membro de uma instituição ou organismo nacional de contabilidade ou auditoria que, por sua vez, é membro da Federação Internacional de Contabilistas, «</w:t>
      </w:r>
      <w:proofErr w:type="spellStart"/>
      <w:r w:rsidRPr="00851A6D">
        <w:rPr>
          <w:i/>
          <w:sz w:val="24"/>
          <w:szCs w:val="24"/>
        </w:rPr>
        <w:t>International</w:t>
      </w:r>
      <w:proofErr w:type="spellEnd"/>
      <w:r w:rsidRPr="00851A6D">
        <w:rPr>
          <w:i/>
          <w:sz w:val="24"/>
          <w:szCs w:val="24"/>
        </w:rPr>
        <w:t xml:space="preserve"> </w:t>
      </w:r>
      <w:proofErr w:type="spellStart"/>
      <w:r w:rsidRPr="00851A6D">
        <w:rPr>
          <w:i/>
          <w:sz w:val="24"/>
          <w:szCs w:val="24"/>
        </w:rPr>
        <w:t>Federation</w:t>
      </w:r>
      <w:proofErr w:type="spellEnd"/>
      <w:r w:rsidRPr="00851A6D">
        <w:rPr>
          <w:i/>
          <w:sz w:val="24"/>
          <w:szCs w:val="24"/>
        </w:rPr>
        <w:t xml:space="preserve"> </w:t>
      </w:r>
      <w:proofErr w:type="spellStart"/>
      <w:r w:rsidRPr="00851A6D">
        <w:rPr>
          <w:i/>
          <w:sz w:val="24"/>
          <w:szCs w:val="24"/>
        </w:rPr>
        <w:t>of</w:t>
      </w:r>
      <w:proofErr w:type="spellEnd"/>
      <w:r w:rsidRPr="00851A6D">
        <w:rPr>
          <w:i/>
          <w:sz w:val="24"/>
          <w:szCs w:val="24"/>
        </w:rPr>
        <w:t xml:space="preserve"> </w:t>
      </w:r>
      <w:proofErr w:type="spellStart"/>
      <w:r w:rsidRPr="00851A6D">
        <w:rPr>
          <w:i/>
          <w:sz w:val="24"/>
          <w:szCs w:val="24"/>
        </w:rPr>
        <w:t>Accountants</w:t>
      </w:r>
      <w:proofErr w:type="spellEnd"/>
      <w:r w:rsidRPr="00851A6D">
        <w:rPr>
          <w:sz w:val="24"/>
          <w:szCs w:val="24"/>
        </w:rPr>
        <w:t>» (IFAC).</w:t>
      </w:r>
    </w:p>
    <w:p w14:paraId="037A40F3" w14:textId="77777777" w:rsidR="00DE798D" w:rsidRPr="00851A6D" w:rsidRDefault="001656BE" w:rsidP="000D12F5">
      <w:pPr>
        <w:numPr>
          <w:ilvl w:val="0"/>
          <w:numId w:val="4"/>
        </w:numPr>
        <w:tabs>
          <w:tab w:val="clear" w:pos="720"/>
        </w:tabs>
        <w:ind w:left="284" w:hanging="284"/>
        <w:rPr>
          <w:sz w:val="24"/>
          <w:szCs w:val="24"/>
        </w:rPr>
      </w:pPr>
      <w:r w:rsidRPr="00851A6D">
        <w:rPr>
          <w:sz w:val="24"/>
          <w:szCs w:val="24"/>
        </w:rPr>
        <w:t>O verificador de despesa é membro de uma instituição ou organismo nacional de contabilidade ou auditoria. Embora esta organização não seja membro da IFAC, o verificador de despesa compromete-se a assumir esta verificação em conformidade com as normas e as regras deontológicas da IFAC previstas no presente mandato.</w:t>
      </w:r>
    </w:p>
    <w:p w14:paraId="041A4E2C" w14:textId="77777777" w:rsidR="001656BE" w:rsidRPr="00851A6D" w:rsidRDefault="001656BE" w:rsidP="000D12F5">
      <w:pPr>
        <w:numPr>
          <w:ilvl w:val="0"/>
          <w:numId w:val="4"/>
        </w:numPr>
        <w:tabs>
          <w:tab w:val="clear" w:pos="720"/>
        </w:tabs>
        <w:ind w:left="284" w:hanging="284"/>
        <w:rPr>
          <w:sz w:val="24"/>
          <w:szCs w:val="24"/>
        </w:rPr>
      </w:pPr>
      <w:r w:rsidRPr="00851A6D">
        <w:rPr>
          <w:sz w:val="24"/>
          <w:szCs w:val="24"/>
        </w:rPr>
        <w:t xml:space="preserve">O verificador de despesa está registado como revisor oficial de contas no registo público de um organismo público de supervisão num Estado-Membro da UE, em conformidade com os princípios da supervisão pública estabelecidos na Diretiva </w:t>
      </w:r>
      <w:r w:rsidRPr="00851A6D">
        <w:rPr>
          <w:sz w:val="24"/>
          <w:szCs w:val="24"/>
        </w:rPr>
        <w:lastRenderedPageBreak/>
        <w:t>2006/43/CE do Parlamento Europeu e do Conselho (para auditores e empresas de auditoria sediados num Estado-Membro da UE)</w:t>
      </w:r>
      <w:r w:rsidRPr="00851A6D">
        <w:rPr>
          <w:sz w:val="24"/>
          <w:szCs w:val="24"/>
          <w:vertAlign w:val="superscript"/>
        </w:rPr>
        <w:footnoteReference w:id="5"/>
      </w:r>
      <w:r w:rsidRPr="00851A6D">
        <w:rPr>
          <w:sz w:val="24"/>
          <w:szCs w:val="24"/>
        </w:rPr>
        <w:t xml:space="preserve">. </w:t>
      </w:r>
    </w:p>
    <w:p w14:paraId="0035A1B0" w14:textId="77777777" w:rsidR="00517790" w:rsidRPr="00851A6D" w:rsidRDefault="001656BE" w:rsidP="000D12F5">
      <w:pPr>
        <w:numPr>
          <w:ilvl w:val="0"/>
          <w:numId w:val="4"/>
        </w:numPr>
        <w:tabs>
          <w:tab w:val="clear" w:pos="720"/>
        </w:tabs>
        <w:ind w:left="284" w:hanging="284"/>
        <w:rPr>
          <w:sz w:val="24"/>
          <w:szCs w:val="24"/>
        </w:rPr>
      </w:pPr>
      <w:r w:rsidRPr="00851A6D">
        <w:rPr>
          <w:sz w:val="24"/>
          <w:szCs w:val="24"/>
        </w:rPr>
        <w:t>O verificador de despesa está registado como revisor oficial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14:paraId="24889D27" w14:textId="77777777" w:rsidR="009A4B2E" w:rsidRPr="00851A6D" w:rsidRDefault="009A4B2E" w:rsidP="00346008">
      <w:pPr>
        <w:pStyle w:val="Heading2"/>
        <w:spacing w:after="120"/>
        <w:rPr>
          <w:rFonts w:ascii="Times New Roman" w:hAnsi="Times New Roman"/>
          <w:sz w:val="24"/>
          <w:szCs w:val="24"/>
        </w:rPr>
      </w:pPr>
      <w:bookmarkStart w:id="105" w:name="_Toc501024927"/>
      <w:bookmarkStart w:id="106" w:name="_Toc520827620"/>
      <w:bookmarkStart w:id="107" w:name="_Toc520967323"/>
      <w:r w:rsidRPr="00851A6D">
        <w:rPr>
          <w:rFonts w:ascii="Times New Roman" w:hAnsi="Times New Roman"/>
          <w:sz w:val="24"/>
          <w:szCs w:val="24"/>
        </w:rPr>
        <w:t>Qualificações, experiência e composição da equipa</w:t>
      </w:r>
      <w:bookmarkEnd w:id="105"/>
      <w:bookmarkEnd w:id="106"/>
      <w:bookmarkEnd w:id="107"/>
    </w:p>
    <w:p w14:paraId="2801AE33" w14:textId="77777777" w:rsidR="00B61900" w:rsidRPr="00851A6D" w:rsidRDefault="00B61900" w:rsidP="00B06542">
      <w:pPr>
        <w:pStyle w:val="Heading3"/>
        <w:tabs>
          <w:tab w:val="clear" w:pos="2138"/>
        </w:tabs>
        <w:ind w:left="0" w:firstLine="0"/>
        <w:rPr>
          <w:rFonts w:ascii="Times New Roman" w:hAnsi="Times New Roman" w:cs="Times New Roman"/>
          <w:sz w:val="24"/>
          <w:szCs w:val="24"/>
        </w:rPr>
      </w:pPr>
      <w:bookmarkStart w:id="108" w:name="_Toc482192621"/>
      <w:bookmarkStart w:id="109" w:name="_Toc520967324"/>
      <w:r w:rsidRPr="00851A6D">
        <w:rPr>
          <w:rFonts w:ascii="Times New Roman" w:hAnsi="Times New Roman" w:cs="Times New Roman"/>
          <w:sz w:val="24"/>
          <w:szCs w:val="24"/>
        </w:rPr>
        <w:t>Qualificações e experiência</w:t>
      </w:r>
      <w:bookmarkEnd w:id="108"/>
      <w:bookmarkEnd w:id="109"/>
    </w:p>
    <w:p w14:paraId="6FDE074F" w14:textId="7F1A20EB" w:rsidR="00A919CE" w:rsidRPr="00851A6D" w:rsidRDefault="00A919CE" w:rsidP="00021377">
      <w:pPr>
        <w:rPr>
          <w:snapToGrid w:val="0"/>
          <w:sz w:val="24"/>
          <w:szCs w:val="24"/>
        </w:rPr>
      </w:pPr>
      <w:r w:rsidRPr="00851A6D">
        <w:rPr>
          <w:snapToGrid w:val="0"/>
          <w:sz w:val="24"/>
          <w:szCs w:val="24"/>
        </w:rPr>
        <w:t xml:space="preserve">O verificador de despesa emprega pessoal com qualificações profissionais e experiência </w:t>
      </w:r>
      <w:r w:rsidR="002A3319" w:rsidRPr="00851A6D">
        <w:rPr>
          <w:snapToGrid w:val="0"/>
          <w:sz w:val="24"/>
          <w:szCs w:val="24"/>
        </w:rPr>
        <w:t>adequadas de</w:t>
      </w:r>
      <w:r w:rsidRPr="00851A6D">
        <w:rPr>
          <w:snapToGrid w:val="0"/>
          <w:sz w:val="24"/>
          <w:szCs w:val="24"/>
        </w:rPr>
        <w:t xml:space="preserve"> acordo com as normas IFAC e com experiência em verificação de informação financeira de entidades comparáveis em dimensão e complexidade à entidade relatora. Além disso, a equipa de verificação de despesa, no seu conjunto, deve ter:</w:t>
      </w:r>
    </w:p>
    <w:p w14:paraId="3C7890BE" w14:textId="71C16FAF" w:rsidR="006D5458" w:rsidRPr="00851A6D" w:rsidRDefault="006D5458" w:rsidP="00021377">
      <w:pPr>
        <w:rPr>
          <w:snapToGrid w:val="0"/>
          <w:sz w:val="24"/>
          <w:szCs w:val="24"/>
        </w:rPr>
      </w:pPr>
      <w:r w:rsidRPr="00851A6D">
        <w:rPr>
          <w:snapToGrid w:val="0"/>
          <w:sz w:val="24"/>
          <w:szCs w:val="24"/>
          <w:highlight w:val="yellow"/>
        </w:rPr>
        <w:t>[Aqui existe a possibilidade de definir requisitos para a composição da equipa, tais como o número de peritos e a sua categoria. Se não for esse o caso, o verificador de despesas proporá uma equipa de auditoria composta por uma combinação adequada de número e categorias de auditores para a missão.]</w:t>
      </w:r>
    </w:p>
    <w:p w14:paraId="33CB4AF9" w14:textId="77777777" w:rsidR="00A919CE" w:rsidRPr="00851A6D" w:rsidRDefault="00A919CE" w:rsidP="000D12F5">
      <w:pPr>
        <w:keepLines/>
        <w:numPr>
          <w:ilvl w:val="0"/>
          <w:numId w:val="8"/>
        </w:numPr>
        <w:tabs>
          <w:tab w:val="clear" w:pos="720"/>
        </w:tabs>
        <w:spacing w:before="120"/>
        <w:ind w:left="284" w:hanging="284"/>
        <w:rPr>
          <w:snapToGrid w:val="0"/>
          <w:sz w:val="24"/>
          <w:szCs w:val="24"/>
        </w:rPr>
      </w:pPr>
      <w:r w:rsidRPr="00851A6D">
        <w:rPr>
          <w:snapToGrid w:val="0"/>
          <w:sz w:val="24"/>
          <w:szCs w:val="24"/>
        </w:rPr>
        <w:t>Experiência com programas e projetos relacionados com relações externas financiados por doadores e instituições nacionais e/ou internacionais. É desejável que o líder da equipa e, se for caso disso, a equipa do trabalho no terreno, ou seja, o gestor de auditoria (categoria 2) ou o auditor principal (categoria 3) tenham experiência com auditorias de ações no âmbito das Relações Externas financiadas pela UE.</w:t>
      </w:r>
    </w:p>
    <w:p w14:paraId="1908143E" w14:textId="235CCA1E" w:rsidR="00A919CE" w:rsidRPr="00851A6D" w:rsidRDefault="00A919CE" w:rsidP="00A919CE">
      <w:pPr>
        <w:keepLines/>
        <w:numPr>
          <w:ilvl w:val="0"/>
          <w:numId w:val="2"/>
        </w:numPr>
        <w:tabs>
          <w:tab w:val="clear" w:pos="720"/>
        </w:tabs>
        <w:spacing w:before="120"/>
        <w:ind w:left="284" w:hanging="284"/>
        <w:rPr>
          <w:snapToGrid w:val="0"/>
          <w:sz w:val="24"/>
          <w:szCs w:val="24"/>
        </w:rPr>
      </w:pPr>
      <w:r w:rsidRPr="00851A6D">
        <w:rPr>
          <w:snapToGrid w:val="0"/>
          <w:sz w:val="24"/>
          <w:szCs w:val="24"/>
        </w:rPr>
        <w:t>[</w:t>
      </w:r>
      <w:r w:rsidRPr="00851A6D">
        <w:rPr>
          <w:snapToGrid w:val="0"/>
          <w:sz w:val="24"/>
          <w:szCs w:val="24"/>
          <w:highlight w:val="lightGray"/>
        </w:rPr>
        <w:t>Experiência com auditorias/verificações em</w:t>
      </w:r>
      <w:r w:rsidRPr="00851A6D">
        <w:rPr>
          <w:snapToGrid w:val="0"/>
          <w:sz w:val="24"/>
          <w:szCs w:val="24"/>
        </w:rPr>
        <w:t xml:space="preserve"> &lt;</w:t>
      </w:r>
      <w:r w:rsidRPr="00851A6D">
        <w:rPr>
          <w:snapToGrid w:val="0"/>
          <w:sz w:val="24"/>
          <w:szCs w:val="24"/>
          <w:highlight w:val="yellow"/>
        </w:rPr>
        <w:t>indicar zona geográfica, país</w:t>
      </w:r>
      <w:r w:rsidRPr="00851A6D">
        <w:rPr>
          <w:snapToGrid w:val="0"/>
          <w:sz w:val="24"/>
          <w:szCs w:val="24"/>
        </w:rPr>
        <w:t>&gt;]</w:t>
      </w:r>
    </w:p>
    <w:p w14:paraId="65FD4392" w14:textId="77777777" w:rsidR="00A919CE" w:rsidRPr="00851A6D" w:rsidRDefault="00A919CE" w:rsidP="00A919CE">
      <w:pPr>
        <w:keepLines/>
        <w:numPr>
          <w:ilvl w:val="0"/>
          <w:numId w:val="2"/>
        </w:numPr>
        <w:tabs>
          <w:tab w:val="clear" w:pos="720"/>
        </w:tabs>
        <w:spacing w:before="120"/>
        <w:ind w:left="284" w:hanging="284"/>
        <w:rPr>
          <w:snapToGrid w:val="0"/>
          <w:sz w:val="24"/>
          <w:szCs w:val="24"/>
        </w:rPr>
      </w:pPr>
      <w:r w:rsidRPr="00851A6D">
        <w:rPr>
          <w:snapToGrid w:val="0"/>
          <w:sz w:val="24"/>
          <w:szCs w:val="24"/>
        </w:rPr>
        <w:t>[</w:t>
      </w:r>
      <w:r w:rsidRPr="00851A6D">
        <w:rPr>
          <w:snapToGrid w:val="0"/>
          <w:sz w:val="24"/>
          <w:szCs w:val="24"/>
          <w:highlight w:val="lightGray"/>
        </w:rPr>
        <w:t>Experiência com auditorias/verificações em</w:t>
      </w:r>
      <w:r w:rsidRPr="00851A6D">
        <w:rPr>
          <w:snapToGrid w:val="0"/>
          <w:sz w:val="24"/>
          <w:szCs w:val="24"/>
        </w:rPr>
        <w:t xml:space="preserve"> &lt;</w:t>
      </w:r>
      <w:r w:rsidRPr="00851A6D">
        <w:rPr>
          <w:snapToGrid w:val="0"/>
          <w:sz w:val="24"/>
          <w:szCs w:val="24"/>
          <w:highlight w:val="yellow"/>
        </w:rPr>
        <w:t>indicar setor ou instrumento</w:t>
      </w:r>
      <w:r w:rsidRPr="00851A6D">
        <w:rPr>
          <w:snapToGrid w:val="0"/>
          <w:sz w:val="24"/>
          <w:szCs w:val="24"/>
        </w:rPr>
        <w:t>&gt;]</w:t>
      </w:r>
    </w:p>
    <w:p w14:paraId="401628F5" w14:textId="7FE19D95" w:rsidR="00A919CE" w:rsidRPr="00851A6D" w:rsidRDefault="00A919CE" w:rsidP="00A919CE">
      <w:pPr>
        <w:keepLines/>
        <w:numPr>
          <w:ilvl w:val="0"/>
          <w:numId w:val="2"/>
        </w:numPr>
        <w:tabs>
          <w:tab w:val="clear" w:pos="720"/>
        </w:tabs>
        <w:spacing w:before="120"/>
        <w:ind w:left="284" w:hanging="284"/>
        <w:rPr>
          <w:snapToGrid w:val="0"/>
          <w:sz w:val="24"/>
          <w:szCs w:val="24"/>
        </w:rPr>
      </w:pPr>
      <w:r w:rsidRPr="00851A6D">
        <w:rPr>
          <w:snapToGrid w:val="0"/>
          <w:sz w:val="24"/>
          <w:szCs w:val="24"/>
        </w:rPr>
        <w:t>[</w:t>
      </w:r>
      <w:r w:rsidRPr="00851A6D">
        <w:rPr>
          <w:snapToGrid w:val="0"/>
          <w:sz w:val="24"/>
          <w:szCs w:val="24"/>
          <w:highlight w:val="lightGray"/>
        </w:rPr>
        <w:t xml:space="preserve">Suficiente conhecimento das leis, da regulamentação e das normas pertinentes do país em questão. Isto inclui, mas não se limita </w:t>
      </w:r>
      <w:r w:rsidR="00346008" w:rsidRPr="00851A6D">
        <w:rPr>
          <w:snapToGrid w:val="0"/>
          <w:sz w:val="24"/>
          <w:szCs w:val="24"/>
          <w:highlight w:val="lightGray"/>
        </w:rPr>
        <w:t>a fiscalidade</w:t>
      </w:r>
      <w:r w:rsidRPr="00851A6D">
        <w:rPr>
          <w:snapToGrid w:val="0"/>
          <w:sz w:val="24"/>
          <w:szCs w:val="24"/>
          <w:highlight w:val="lightGray"/>
        </w:rPr>
        <w:t>, segurança social e legislação laboral, contabilidade e apresentação de relatórios.</w:t>
      </w:r>
      <w:r w:rsidRPr="00851A6D">
        <w:rPr>
          <w:snapToGrid w:val="0"/>
          <w:sz w:val="24"/>
          <w:szCs w:val="24"/>
        </w:rPr>
        <w:t xml:space="preserve">] </w:t>
      </w:r>
    </w:p>
    <w:p w14:paraId="2D2E0E94" w14:textId="77777777" w:rsidR="00A919CE" w:rsidRPr="00851A6D" w:rsidRDefault="00A919CE" w:rsidP="00A919CE">
      <w:pPr>
        <w:keepLines/>
        <w:numPr>
          <w:ilvl w:val="0"/>
          <w:numId w:val="2"/>
        </w:numPr>
        <w:tabs>
          <w:tab w:val="clear" w:pos="720"/>
        </w:tabs>
        <w:spacing w:before="120"/>
        <w:ind w:left="284" w:hanging="284"/>
        <w:rPr>
          <w:snapToGrid w:val="0"/>
          <w:sz w:val="24"/>
          <w:szCs w:val="24"/>
        </w:rPr>
      </w:pPr>
      <w:r w:rsidRPr="00851A6D">
        <w:rPr>
          <w:snapToGrid w:val="0"/>
          <w:sz w:val="24"/>
          <w:szCs w:val="24"/>
        </w:rPr>
        <w:t>[</w:t>
      </w:r>
      <w:r w:rsidRPr="00851A6D">
        <w:rPr>
          <w:snapToGrid w:val="0"/>
          <w:sz w:val="24"/>
          <w:szCs w:val="24"/>
          <w:highlight w:val="lightGray"/>
        </w:rPr>
        <w:t>Fluência em</w:t>
      </w:r>
      <w:r w:rsidRPr="00851A6D">
        <w:rPr>
          <w:snapToGrid w:val="0"/>
          <w:sz w:val="24"/>
          <w:szCs w:val="24"/>
        </w:rPr>
        <w:t xml:space="preserve"> &lt;</w:t>
      </w:r>
      <w:r w:rsidRPr="00851A6D">
        <w:rPr>
          <w:snapToGrid w:val="0"/>
          <w:sz w:val="24"/>
          <w:szCs w:val="24"/>
          <w:highlight w:val="yellow"/>
        </w:rPr>
        <w:t>língua(s)</w:t>
      </w:r>
      <w:r w:rsidRPr="00851A6D">
        <w:rPr>
          <w:snapToGrid w:val="0"/>
          <w:sz w:val="24"/>
          <w:szCs w:val="24"/>
        </w:rPr>
        <w:t>&gt;]</w:t>
      </w:r>
    </w:p>
    <w:p w14:paraId="5AF219DB" w14:textId="0D9E3FA3" w:rsidR="00A919CE" w:rsidRPr="00851A6D" w:rsidRDefault="00A919CE" w:rsidP="00A919CE">
      <w:pPr>
        <w:keepLines/>
        <w:numPr>
          <w:ilvl w:val="0"/>
          <w:numId w:val="2"/>
        </w:numPr>
        <w:tabs>
          <w:tab w:val="clear" w:pos="720"/>
        </w:tabs>
        <w:spacing w:before="120"/>
        <w:ind w:left="284" w:hanging="284"/>
        <w:rPr>
          <w:snapToGrid w:val="0"/>
          <w:sz w:val="24"/>
          <w:szCs w:val="24"/>
        </w:rPr>
      </w:pPr>
      <w:r w:rsidRPr="00851A6D">
        <w:rPr>
          <w:snapToGrid w:val="0"/>
          <w:sz w:val="24"/>
          <w:szCs w:val="24"/>
        </w:rPr>
        <w:t>[</w:t>
      </w:r>
      <w:r w:rsidRPr="00851A6D">
        <w:rPr>
          <w:snapToGrid w:val="0"/>
          <w:sz w:val="24"/>
          <w:szCs w:val="24"/>
          <w:highlight w:val="lightGray"/>
        </w:rPr>
        <w:t xml:space="preserve">Um bom conhecimento de </w:t>
      </w:r>
      <w:r w:rsidRPr="00851A6D">
        <w:rPr>
          <w:snapToGrid w:val="0"/>
          <w:sz w:val="24"/>
          <w:szCs w:val="24"/>
        </w:rPr>
        <w:t>&lt;</w:t>
      </w:r>
      <w:r w:rsidRPr="00851A6D">
        <w:rPr>
          <w:snapToGrid w:val="0"/>
          <w:sz w:val="24"/>
          <w:szCs w:val="24"/>
          <w:highlight w:val="yellow"/>
        </w:rPr>
        <w:t>conhecimento exigido</w:t>
      </w:r>
      <w:r w:rsidRPr="00851A6D">
        <w:rPr>
          <w:snapToGrid w:val="0"/>
          <w:sz w:val="24"/>
          <w:szCs w:val="24"/>
        </w:rPr>
        <w:t>&gt;]</w:t>
      </w:r>
    </w:p>
    <w:p w14:paraId="512435C0" w14:textId="77777777" w:rsidR="00471FA0" w:rsidRPr="00851A6D" w:rsidRDefault="00471FA0" w:rsidP="00471FA0">
      <w:pPr>
        <w:rPr>
          <w:sz w:val="24"/>
          <w:szCs w:val="24"/>
        </w:rPr>
      </w:pPr>
      <w:r w:rsidRPr="00851A6D">
        <w:rPr>
          <w:sz w:val="24"/>
          <w:szCs w:val="24"/>
          <w:highlight w:val="yellow"/>
        </w:rPr>
        <w:t>Opção a selecionar caso a Entidade Relatora seja uma Organização Internacional ou um Contrato-Quadro tenha sido assinado entre a Comissão Europeia e a Entidade Relatora:</w:t>
      </w:r>
    </w:p>
    <w:p w14:paraId="752EF74A" w14:textId="2AF57E53" w:rsidR="00471FA0" w:rsidRPr="00851A6D" w:rsidRDefault="00471FA0" w:rsidP="00471FA0">
      <w:pPr>
        <w:pStyle w:val="ListParagraph"/>
        <w:numPr>
          <w:ilvl w:val="0"/>
          <w:numId w:val="2"/>
        </w:numPr>
        <w:tabs>
          <w:tab w:val="clear" w:pos="720"/>
          <w:tab w:val="num" w:pos="360"/>
        </w:tabs>
        <w:ind w:left="426"/>
        <w:rPr>
          <w:rFonts w:ascii="Times New Roman" w:hAnsi="Times New Roman"/>
          <w:sz w:val="24"/>
          <w:szCs w:val="24"/>
          <w:highlight w:val="lightGray"/>
        </w:rPr>
      </w:pPr>
      <w:r w:rsidRPr="00851A6D">
        <w:rPr>
          <w:rFonts w:ascii="Times New Roman" w:hAnsi="Times New Roman"/>
          <w:sz w:val="24"/>
          <w:szCs w:val="24"/>
          <w:highlight w:val="lightGray"/>
        </w:rPr>
        <w:t>[O líder da equipa de trabalho-de-campo deve ser pelo menos um especialista de categoria 2 que tenha:</w:t>
      </w:r>
    </w:p>
    <w:p w14:paraId="3A3364D4" w14:textId="77777777" w:rsidR="00471FA0" w:rsidRPr="00851A6D" w:rsidRDefault="00471FA0" w:rsidP="00471FA0">
      <w:pPr>
        <w:pStyle w:val="ListParagraph"/>
        <w:numPr>
          <w:ilvl w:val="1"/>
          <w:numId w:val="27"/>
        </w:numPr>
        <w:tabs>
          <w:tab w:val="clear" w:pos="1440"/>
          <w:tab w:val="num" w:pos="993"/>
        </w:tabs>
        <w:ind w:left="993"/>
        <w:rPr>
          <w:rFonts w:ascii="Times New Roman" w:hAnsi="Times New Roman"/>
          <w:sz w:val="24"/>
          <w:szCs w:val="24"/>
          <w:highlight w:val="lightGray"/>
        </w:rPr>
      </w:pPr>
      <w:r w:rsidRPr="00851A6D">
        <w:rPr>
          <w:rFonts w:ascii="Times New Roman" w:hAnsi="Times New Roman"/>
          <w:sz w:val="24"/>
          <w:szCs w:val="24"/>
          <w:highlight w:val="lightGray"/>
        </w:rPr>
        <w:t xml:space="preserve">Experiência com auditorias ou trabalhos relacionados à auditoria (por exemplo, trabalhos de revisão ou procedimentos acordados) de programas de </w:t>
      </w:r>
      <w:r w:rsidRPr="00851A6D">
        <w:rPr>
          <w:rFonts w:ascii="Times New Roman" w:hAnsi="Times New Roman"/>
          <w:sz w:val="24"/>
          <w:szCs w:val="24"/>
          <w:highlight w:val="lightGray"/>
        </w:rPr>
        <w:lastRenderedPageBreak/>
        <w:t>ajuda ao desenvolvimento e ações financiadas por Instituições e doadores nacionais e / ou internacionais; e</w:t>
      </w:r>
    </w:p>
    <w:p w14:paraId="256CAE96" w14:textId="618804F7" w:rsidR="00471FA0" w:rsidRPr="00851A6D" w:rsidRDefault="00471FA0" w:rsidP="00471FA0">
      <w:pPr>
        <w:pStyle w:val="ListParagraph"/>
        <w:numPr>
          <w:ilvl w:val="1"/>
          <w:numId w:val="27"/>
        </w:numPr>
        <w:tabs>
          <w:tab w:val="clear" w:pos="1440"/>
          <w:tab w:val="num" w:pos="993"/>
        </w:tabs>
        <w:ind w:left="993"/>
        <w:rPr>
          <w:rFonts w:ascii="Times New Roman" w:hAnsi="Times New Roman"/>
          <w:sz w:val="24"/>
          <w:szCs w:val="24"/>
          <w:highlight w:val="lightGray"/>
        </w:rPr>
      </w:pPr>
      <w:r w:rsidRPr="00851A6D">
        <w:rPr>
          <w:rFonts w:ascii="Times New Roman" w:hAnsi="Times New Roman"/>
          <w:sz w:val="24"/>
          <w:szCs w:val="24"/>
          <w:highlight w:val="lightGray"/>
        </w:rPr>
        <w:t>Suficiente conhecimento dos procedimentos contabilísticos, financeiros, regulatórios e de reporte das EI]</w:t>
      </w:r>
    </w:p>
    <w:p w14:paraId="14D6DB73" w14:textId="77777777" w:rsidR="00DC7229" w:rsidRPr="00851A6D" w:rsidRDefault="00DC7229" w:rsidP="00B06542">
      <w:pPr>
        <w:pStyle w:val="Heading3"/>
        <w:tabs>
          <w:tab w:val="clear" w:pos="2138"/>
        </w:tabs>
        <w:ind w:left="0" w:firstLine="0"/>
        <w:rPr>
          <w:rFonts w:ascii="Times New Roman" w:hAnsi="Times New Roman" w:cs="Times New Roman"/>
          <w:sz w:val="24"/>
          <w:szCs w:val="24"/>
        </w:rPr>
      </w:pPr>
      <w:bookmarkStart w:id="110" w:name="_Toc520967325"/>
      <w:r w:rsidRPr="00851A6D">
        <w:rPr>
          <w:rFonts w:ascii="Times New Roman" w:hAnsi="Times New Roman" w:cs="Times New Roman"/>
          <w:sz w:val="24"/>
          <w:szCs w:val="24"/>
        </w:rPr>
        <w:t>Composição da equipa</w:t>
      </w:r>
      <w:bookmarkEnd w:id="110"/>
    </w:p>
    <w:p w14:paraId="11AD8C0B" w14:textId="77777777" w:rsidR="00DC7229" w:rsidRPr="00851A6D" w:rsidRDefault="00DC7229" w:rsidP="00FA38EF">
      <w:pPr>
        <w:rPr>
          <w:sz w:val="24"/>
          <w:szCs w:val="24"/>
        </w:rPr>
      </w:pPr>
      <w:r w:rsidRPr="00851A6D">
        <w:rPr>
          <w:sz w:val="24"/>
          <w:szCs w:val="24"/>
        </w:rPr>
        <w:t>A equipa de auditores necessária para esta tarefa será composta por um auditor de categoria 1, que tem a responsabilidade final pela verificação de despesa, e por uma equipa composta por uma combinação adequada de auditores das categorias 2 a 4.</w:t>
      </w:r>
    </w:p>
    <w:p w14:paraId="49E23D7D" w14:textId="77777777" w:rsidR="001E32EA" w:rsidRPr="00851A6D" w:rsidRDefault="001E32EA" w:rsidP="00B06542">
      <w:pPr>
        <w:pStyle w:val="Heading3"/>
        <w:tabs>
          <w:tab w:val="clear" w:pos="2138"/>
        </w:tabs>
        <w:ind w:left="0" w:firstLine="0"/>
        <w:rPr>
          <w:rFonts w:ascii="Times New Roman" w:hAnsi="Times New Roman" w:cs="Times New Roman"/>
          <w:sz w:val="24"/>
          <w:szCs w:val="24"/>
        </w:rPr>
      </w:pPr>
      <w:bookmarkStart w:id="111" w:name="_Toc520967326"/>
      <w:r w:rsidRPr="00851A6D">
        <w:rPr>
          <w:rFonts w:ascii="Times New Roman" w:hAnsi="Times New Roman" w:cs="Times New Roman"/>
          <w:sz w:val="24"/>
          <w:szCs w:val="24"/>
        </w:rPr>
        <w:t>Categorias de pessoal/peritos</w:t>
      </w:r>
      <w:bookmarkEnd w:id="111"/>
    </w:p>
    <w:p w14:paraId="153F3969" w14:textId="77777777" w:rsidR="00D21CE9" w:rsidRPr="00851A6D" w:rsidRDefault="00D21CE9" w:rsidP="00D21CE9"/>
    <w:p w14:paraId="54C43432" w14:textId="754236DC" w:rsidR="00D21CE9" w:rsidRPr="00851A6D" w:rsidRDefault="00D21CE9" w:rsidP="00D21CE9">
      <w:pPr>
        <w:rPr>
          <w:sz w:val="24"/>
          <w:szCs w:val="24"/>
        </w:rPr>
      </w:pPr>
      <w:r w:rsidRPr="00851A6D">
        <w:rPr>
          <w:sz w:val="24"/>
          <w:szCs w:val="24"/>
        </w:rPr>
        <w:t>O quadro seguinte apresenta as qualificações e a experiência mínimas exigidas para cada uma das quatro categorias de peritos.</w:t>
      </w:r>
    </w:p>
    <w:tbl>
      <w:tblPr>
        <w:tblpPr w:leftFromText="180" w:rightFromText="180" w:vertAnchor="text" w:horzAnchor="margin" w:tblpXSpec="right" w:tblpY="45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29"/>
        <w:gridCol w:w="1429"/>
        <w:gridCol w:w="1536"/>
        <w:gridCol w:w="1589"/>
        <w:gridCol w:w="1536"/>
      </w:tblGrid>
      <w:tr w:rsidR="002E74B2" w:rsidRPr="00851A6D" w14:paraId="5163B47B" w14:textId="77777777" w:rsidTr="0074583F">
        <w:tc>
          <w:tcPr>
            <w:tcW w:w="1776" w:type="dxa"/>
            <w:shd w:val="clear" w:color="auto" w:fill="auto"/>
            <w:vAlign w:val="center"/>
          </w:tcPr>
          <w:p w14:paraId="54EF65E2" w14:textId="4E89E609" w:rsidR="00D21CE9" w:rsidRPr="00851A6D" w:rsidRDefault="00D21CE9" w:rsidP="0074583F">
            <w:pPr>
              <w:spacing w:after="0"/>
              <w:jc w:val="center"/>
              <w:rPr>
                <w:b/>
                <w:szCs w:val="22"/>
              </w:rPr>
            </w:pPr>
            <w:r w:rsidRPr="00851A6D">
              <w:rPr>
                <w:b/>
                <w:szCs w:val="22"/>
              </w:rPr>
              <w:t>Peritos</w:t>
            </w:r>
          </w:p>
        </w:tc>
        <w:tc>
          <w:tcPr>
            <w:tcW w:w="1429" w:type="dxa"/>
          </w:tcPr>
          <w:p w14:paraId="6EE9EBB2" w14:textId="77777777" w:rsidR="007309BF" w:rsidRPr="00851A6D" w:rsidRDefault="007309BF" w:rsidP="00D9287D">
            <w:pPr>
              <w:spacing w:after="0"/>
              <w:jc w:val="left"/>
              <w:rPr>
                <w:szCs w:val="22"/>
              </w:rPr>
            </w:pPr>
          </w:p>
          <w:p w14:paraId="7F247D78" w14:textId="0ABF7B4D" w:rsidR="00D21CE9" w:rsidRPr="00851A6D" w:rsidRDefault="00D21CE9" w:rsidP="00D9287D">
            <w:pPr>
              <w:spacing w:after="0"/>
              <w:jc w:val="left"/>
              <w:rPr>
                <w:szCs w:val="22"/>
              </w:rPr>
            </w:pPr>
            <w:r w:rsidRPr="00851A6D">
              <w:rPr>
                <w:szCs w:val="22"/>
              </w:rPr>
              <w:t>Diploma universitário ou qualificação profissional adequados</w:t>
            </w:r>
          </w:p>
        </w:tc>
        <w:tc>
          <w:tcPr>
            <w:tcW w:w="1429" w:type="dxa"/>
          </w:tcPr>
          <w:p w14:paraId="1C40E378" w14:textId="77777777" w:rsidR="007309BF" w:rsidRPr="00851A6D" w:rsidRDefault="007309BF" w:rsidP="00D9287D">
            <w:pPr>
              <w:spacing w:after="0"/>
              <w:jc w:val="left"/>
              <w:rPr>
                <w:szCs w:val="22"/>
              </w:rPr>
            </w:pPr>
          </w:p>
          <w:p w14:paraId="35EE53CA" w14:textId="20C76380" w:rsidR="00D21CE9" w:rsidRPr="00851A6D" w:rsidRDefault="009E3AC5" w:rsidP="00D9287D">
            <w:pPr>
              <w:spacing w:after="0"/>
              <w:jc w:val="left"/>
              <w:rPr>
                <w:szCs w:val="22"/>
              </w:rPr>
            </w:pPr>
            <w:r w:rsidRPr="00851A6D">
              <w:rPr>
                <w:szCs w:val="22"/>
              </w:rPr>
              <w:t>Membro de um organismo ou instituição nacional ou internacional de contabilidade ou auditoria</w:t>
            </w:r>
          </w:p>
        </w:tc>
        <w:tc>
          <w:tcPr>
            <w:tcW w:w="1536" w:type="dxa"/>
          </w:tcPr>
          <w:p w14:paraId="2568C56B" w14:textId="77777777" w:rsidR="007309BF" w:rsidRPr="00851A6D" w:rsidRDefault="007309BF" w:rsidP="00D9287D">
            <w:pPr>
              <w:spacing w:after="0"/>
              <w:jc w:val="left"/>
              <w:rPr>
                <w:szCs w:val="22"/>
              </w:rPr>
            </w:pPr>
          </w:p>
          <w:p w14:paraId="13113524" w14:textId="4D8293B1" w:rsidR="00D21CE9" w:rsidRPr="00851A6D" w:rsidRDefault="0095140C" w:rsidP="00D9287D">
            <w:pPr>
              <w:spacing w:after="0"/>
              <w:jc w:val="left"/>
              <w:rPr>
                <w:szCs w:val="22"/>
              </w:rPr>
            </w:pPr>
            <w:r w:rsidRPr="00851A6D">
              <w:rPr>
                <w:szCs w:val="22"/>
              </w:rPr>
              <w:t>E</w:t>
            </w:r>
            <w:r w:rsidR="002E74B2" w:rsidRPr="00851A6D">
              <w:rPr>
                <w:szCs w:val="22"/>
              </w:rPr>
              <w:t>xperiência profissional como auditor ou contabilista</w:t>
            </w:r>
          </w:p>
        </w:tc>
        <w:tc>
          <w:tcPr>
            <w:tcW w:w="1589" w:type="dxa"/>
            <w:shd w:val="clear" w:color="auto" w:fill="auto"/>
            <w:vAlign w:val="center"/>
          </w:tcPr>
          <w:p w14:paraId="163067DE" w14:textId="7FCDA6A9" w:rsidR="00D21CE9" w:rsidRPr="00851A6D" w:rsidRDefault="0095140C" w:rsidP="004C4D40">
            <w:pPr>
              <w:spacing w:after="0"/>
              <w:jc w:val="center"/>
              <w:rPr>
                <w:szCs w:val="22"/>
              </w:rPr>
            </w:pPr>
            <w:r w:rsidRPr="00851A6D">
              <w:rPr>
                <w:szCs w:val="22"/>
              </w:rPr>
              <w:t>Experiência de gestão de</w:t>
            </w:r>
            <w:r w:rsidR="007309BF" w:rsidRPr="00851A6D">
              <w:rPr>
                <w:szCs w:val="22"/>
              </w:rPr>
              <w:t xml:space="preserve"> auditoria e/ou</w:t>
            </w:r>
            <w:r w:rsidRPr="00851A6D">
              <w:rPr>
                <w:szCs w:val="22"/>
              </w:rPr>
              <w:t xml:space="preserve"> equipas de auditoria</w:t>
            </w:r>
          </w:p>
        </w:tc>
        <w:tc>
          <w:tcPr>
            <w:tcW w:w="1536" w:type="dxa"/>
            <w:shd w:val="clear" w:color="auto" w:fill="auto"/>
            <w:vAlign w:val="center"/>
          </w:tcPr>
          <w:p w14:paraId="0C8B3A4E" w14:textId="77777777" w:rsidR="007309BF" w:rsidRPr="00851A6D" w:rsidRDefault="007309BF" w:rsidP="00D9287D">
            <w:pPr>
              <w:spacing w:after="0"/>
              <w:jc w:val="left"/>
              <w:rPr>
                <w:szCs w:val="22"/>
              </w:rPr>
            </w:pPr>
          </w:p>
          <w:p w14:paraId="5A0D758E" w14:textId="7D965D6E" w:rsidR="00D21CE9" w:rsidRPr="00851A6D" w:rsidRDefault="0095140C" w:rsidP="00D9287D">
            <w:pPr>
              <w:spacing w:after="0"/>
              <w:jc w:val="left"/>
              <w:rPr>
                <w:szCs w:val="22"/>
              </w:rPr>
            </w:pPr>
            <w:r w:rsidRPr="00851A6D">
              <w:rPr>
                <w:szCs w:val="22"/>
              </w:rPr>
              <w:t xml:space="preserve">Experiência com serviços relacionados com a auditoria nos países beneficiários de programas de </w:t>
            </w:r>
            <w:proofErr w:type="gramStart"/>
            <w:r w:rsidRPr="00851A6D">
              <w:rPr>
                <w:szCs w:val="22"/>
              </w:rPr>
              <w:t>ação  externa</w:t>
            </w:r>
            <w:proofErr w:type="gramEnd"/>
            <w:r w:rsidRPr="00851A6D">
              <w:rPr>
                <w:szCs w:val="22"/>
              </w:rPr>
              <w:t xml:space="preserve"> da UE </w:t>
            </w:r>
          </w:p>
        </w:tc>
      </w:tr>
      <w:tr w:rsidR="00D21CE9" w:rsidRPr="00851A6D" w14:paraId="6089754D" w14:textId="77777777" w:rsidTr="0074583F">
        <w:tc>
          <w:tcPr>
            <w:tcW w:w="1776" w:type="dxa"/>
            <w:shd w:val="clear" w:color="auto" w:fill="auto"/>
            <w:vAlign w:val="center"/>
          </w:tcPr>
          <w:p w14:paraId="790FC219" w14:textId="2E0B8170" w:rsidR="00D21CE9" w:rsidRPr="00851A6D" w:rsidRDefault="00D21CE9" w:rsidP="0074583F">
            <w:pPr>
              <w:spacing w:after="0"/>
              <w:jc w:val="center"/>
              <w:rPr>
                <w:szCs w:val="22"/>
              </w:rPr>
            </w:pPr>
            <w:r w:rsidRPr="00851A6D">
              <w:rPr>
                <w:szCs w:val="22"/>
              </w:rPr>
              <w:t>Categoria I*</w:t>
            </w:r>
          </w:p>
          <w:p w14:paraId="6C963D1A" w14:textId="2D0A8688" w:rsidR="00D21CE9" w:rsidRPr="00851A6D" w:rsidRDefault="00D21CE9" w:rsidP="0074583F">
            <w:pPr>
              <w:spacing w:after="0"/>
              <w:jc w:val="center"/>
              <w:rPr>
                <w:szCs w:val="22"/>
              </w:rPr>
            </w:pPr>
            <w:r w:rsidRPr="00851A6D">
              <w:rPr>
                <w:szCs w:val="22"/>
              </w:rPr>
              <w:t>Parceiro em auditoria</w:t>
            </w:r>
          </w:p>
        </w:tc>
        <w:tc>
          <w:tcPr>
            <w:tcW w:w="1429" w:type="dxa"/>
          </w:tcPr>
          <w:p w14:paraId="5AB310BF" w14:textId="1F80D7A8" w:rsidR="00D21CE9" w:rsidRPr="00851A6D" w:rsidRDefault="002E74B2" w:rsidP="0074583F">
            <w:pPr>
              <w:spacing w:after="0"/>
              <w:jc w:val="center"/>
              <w:rPr>
                <w:szCs w:val="22"/>
              </w:rPr>
            </w:pPr>
            <w:r w:rsidRPr="00851A6D">
              <w:rPr>
                <w:szCs w:val="22"/>
              </w:rPr>
              <w:t>SIM</w:t>
            </w:r>
          </w:p>
        </w:tc>
        <w:tc>
          <w:tcPr>
            <w:tcW w:w="1429" w:type="dxa"/>
          </w:tcPr>
          <w:p w14:paraId="2296446F" w14:textId="6892F7E6" w:rsidR="00D21CE9" w:rsidRPr="00851A6D" w:rsidRDefault="002E74B2" w:rsidP="0074583F">
            <w:pPr>
              <w:spacing w:after="0"/>
              <w:jc w:val="center"/>
              <w:rPr>
                <w:szCs w:val="22"/>
              </w:rPr>
            </w:pPr>
            <w:r w:rsidRPr="00851A6D">
              <w:rPr>
                <w:szCs w:val="22"/>
              </w:rPr>
              <w:t>SIM</w:t>
            </w:r>
          </w:p>
        </w:tc>
        <w:tc>
          <w:tcPr>
            <w:tcW w:w="1536" w:type="dxa"/>
          </w:tcPr>
          <w:p w14:paraId="79CC1004" w14:textId="746606AB" w:rsidR="00D21CE9" w:rsidRPr="00851A6D" w:rsidRDefault="00D21CE9" w:rsidP="0074583F">
            <w:pPr>
              <w:spacing w:after="0"/>
              <w:jc w:val="center"/>
              <w:rPr>
                <w:szCs w:val="22"/>
              </w:rPr>
            </w:pPr>
            <w:r w:rsidRPr="00851A6D">
              <w:rPr>
                <w:szCs w:val="22"/>
              </w:rPr>
              <w:t xml:space="preserve">15 </w:t>
            </w:r>
            <w:r w:rsidR="002E74B2" w:rsidRPr="00851A6D">
              <w:rPr>
                <w:szCs w:val="22"/>
              </w:rPr>
              <w:t>anos</w:t>
            </w:r>
          </w:p>
        </w:tc>
        <w:tc>
          <w:tcPr>
            <w:tcW w:w="1589" w:type="dxa"/>
            <w:shd w:val="clear" w:color="auto" w:fill="auto"/>
            <w:vAlign w:val="center"/>
          </w:tcPr>
          <w:p w14:paraId="248F646A" w14:textId="0F7F9F94" w:rsidR="00D21CE9" w:rsidRPr="00851A6D" w:rsidRDefault="00D21CE9" w:rsidP="004C4D40">
            <w:pPr>
              <w:spacing w:after="0"/>
              <w:jc w:val="center"/>
              <w:rPr>
                <w:szCs w:val="22"/>
              </w:rPr>
            </w:pPr>
            <w:r w:rsidRPr="00851A6D">
              <w:rPr>
                <w:szCs w:val="22"/>
              </w:rPr>
              <w:t xml:space="preserve">10 </w:t>
            </w:r>
            <w:r w:rsidR="002E74B2" w:rsidRPr="00851A6D">
              <w:rPr>
                <w:szCs w:val="22"/>
              </w:rPr>
              <w:t>anos</w:t>
            </w:r>
          </w:p>
        </w:tc>
        <w:tc>
          <w:tcPr>
            <w:tcW w:w="1536" w:type="dxa"/>
            <w:shd w:val="clear" w:color="auto" w:fill="auto"/>
            <w:vAlign w:val="center"/>
          </w:tcPr>
          <w:p w14:paraId="2C0BECD5" w14:textId="77777777" w:rsidR="00D21CE9" w:rsidRPr="00851A6D" w:rsidRDefault="00D21CE9" w:rsidP="0074583F">
            <w:pPr>
              <w:spacing w:after="0"/>
              <w:jc w:val="center"/>
              <w:rPr>
                <w:szCs w:val="22"/>
              </w:rPr>
            </w:pPr>
            <w:r w:rsidRPr="00851A6D">
              <w:rPr>
                <w:szCs w:val="22"/>
              </w:rPr>
              <w:t>/</w:t>
            </w:r>
          </w:p>
        </w:tc>
      </w:tr>
      <w:tr w:rsidR="00D21CE9" w:rsidRPr="00851A6D" w14:paraId="3C518ECA" w14:textId="77777777" w:rsidTr="0074583F">
        <w:tc>
          <w:tcPr>
            <w:tcW w:w="1776" w:type="dxa"/>
            <w:shd w:val="clear" w:color="auto" w:fill="auto"/>
            <w:vAlign w:val="center"/>
          </w:tcPr>
          <w:p w14:paraId="14660795" w14:textId="391E4CD8" w:rsidR="00D21CE9" w:rsidRPr="00851A6D" w:rsidRDefault="00D21CE9" w:rsidP="0074583F">
            <w:pPr>
              <w:spacing w:after="0"/>
              <w:jc w:val="center"/>
              <w:rPr>
                <w:szCs w:val="22"/>
              </w:rPr>
            </w:pPr>
            <w:r w:rsidRPr="00851A6D">
              <w:rPr>
                <w:szCs w:val="22"/>
              </w:rPr>
              <w:t>Categoria II</w:t>
            </w:r>
          </w:p>
          <w:p w14:paraId="293D953B" w14:textId="33712C08" w:rsidR="00D21CE9" w:rsidRPr="00851A6D" w:rsidRDefault="00D21CE9" w:rsidP="0074583F">
            <w:pPr>
              <w:spacing w:after="0"/>
              <w:jc w:val="center"/>
              <w:rPr>
                <w:szCs w:val="22"/>
              </w:rPr>
            </w:pPr>
            <w:r w:rsidRPr="00851A6D">
              <w:rPr>
                <w:szCs w:val="22"/>
              </w:rPr>
              <w:t>Gestor de auditoria</w:t>
            </w:r>
          </w:p>
        </w:tc>
        <w:tc>
          <w:tcPr>
            <w:tcW w:w="1429" w:type="dxa"/>
          </w:tcPr>
          <w:p w14:paraId="3A92B174" w14:textId="2597F808" w:rsidR="00D21CE9" w:rsidRPr="00851A6D" w:rsidRDefault="002E74B2" w:rsidP="0074583F">
            <w:pPr>
              <w:spacing w:after="0"/>
              <w:jc w:val="center"/>
              <w:rPr>
                <w:szCs w:val="22"/>
              </w:rPr>
            </w:pPr>
            <w:r w:rsidRPr="00851A6D">
              <w:rPr>
                <w:szCs w:val="22"/>
              </w:rPr>
              <w:t>SIM</w:t>
            </w:r>
          </w:p>
        </w:tc>
        <w:tc>
          <w:tcPr>
            <w:tcW w:w="1429" w:type="dxa"/>
          </w:tcPr>
          <w:p w14:paraId="28AE91BF" w14:textId="162993D4" w:rsidR="00D21CE9" w:rsidRPr="00851A6D" w:rsidRDefault="002E74B2" w:rsidP="0074583F">
            <w:pPr>
              <w:spacing w:after="0"/>
              <w:jc w:val="center"/>
              <w:rPr>
                <w:szCs w:val="22"/>
              </w:rPr>
            </w:pPr>
            <w:r w:rsidRPr="00851A6D">
              <w:rPr>
                <w:szCs w:val="22"/>
              </w:rPr>
              <w:t>SIM</w:t>
            </w:r>
          </w:p>
        </w:tc>
        <w:tc>
          <w:tcPr>
            <w:tcW w:w="1536" w:type="dxa"/>
          </w:tcPr>
          <w:p w14:paraId="4C1A27B9" w14:textId="338C89CA" w:rsidR="00D21CE9" w:rsidRPr="00851A6D" w:rsidRDefault="00D21CE9" w:rsidP="0074583F">
            <w:pPr>
              <w:spacing w:after="0"/>
              <w:jc w:val="center"/>
              <w:rPr>
                <w:szCs w:val="22"/>
              </w:rPr>
            </w:pPr>
            <w:r w:rsidRPr="00851A6D">
              <w:rPr>
                <w:szCs w:val="22"/>
              </w:rPr>
              <w:t xml:space="preserve">10 </w:t>
            </w:r>
            <w:r w:rsidR="002E74B2" w:rsidRPr="00851A6D">
              <w:rPr>
                <w:szCs w:val="22"/>
              </w:rPr>
              <w:t>anos</w:t>
            </w:r>
          </w:p>
        </w:tc>
        <w:tc>
          <w:tcPr>
            <w:tcW w:w="1589" w:type="dxa"/>
            <w:shd w:val="clear" w:color="auto" w:fill="auto"/>
            <w:vAlign w:val="center"/>
          </w:tcPr>
          <w:p w14:paraId="2272CE28" w14:textId="6A831EE1" w:rsidR="00D21CE9" w:rsidRPr="00851A6D" w:rsidRDefault="00D21CE9" w:rsidP="004C4D40">
            <w:pPr>
              <w:spacing w:after="0"/>
              <w:jc w:val="center"/>
              <w:rPr>
                <w:szCs w:val="22"/>
              </w:rPr>
            </w:pPr>
            <w:r w:rsidRPr="00851A6D">
              <w:rPr>
                <w:szCs w:val="22"/>
              </w:rPr>
              <w:t xml:space="preserve">1 </w:t>
            </w:r>
            <w:r w:rsidR="002E74B2" w:rsidRPr="00851A6D">
              <w:rPr>
                <w:szCs w:val="22"/>
              </w:rPr>
              <w:t>ano</w:t>
            </w:r>
          </w:p>
        </w:tc>
        <w:tc>
          <w:tcPr>
            <w:tcW w:w="1536" w:type="dxa"/>
            <w:shd w:val="clear" w:color="auto" w:fill="auto"/>
            <w:vAlign w:val="center"/>
          </w:tcPr>
          <w:p w14:paraId="295BA83A" w14:textId="1B77838A" w:rsidR="00D21CE9" w:rsidRPr="00851A6D" w:rsidRDefault="00D21CE9" w:rsidP="0074583F">
            <w:pPr>
              <w:spacing w:after="0"/>
              <w:jc w:val="center"/>
              <w:rPr>
                <w:szCs w:val="22"/>
              </w:rPr>
            </w:pPr>
            <w:r w:rsidRPr="00851A6D">
              <w:rPr>
                <w:szCs w:val="22"/>
              </w:rPr>
              <w:t xml:space="preserve">3 </w:t>
            </w:r>
            <w:r w:rsidR="002E74B2" w:rsidRPr="00851A6D">
              <w:rPr>
                <w:szCs w:val="22"/>
              </w:rPr>
              <w:t>anos</w:t>
            </w:r>
          </w:p>
        </w:tc>
      </w:tr>
      <w:tr w:rsidR="00D21CE9" w:rsidRPr="00851A6D" w14:paraId="2D9ECBF9" w14:textId="77777777" w:rsidTr="0074583F">
        <w:tc>
          <w:tcPr>
            <w:tcW w:w="1776" w:type="dxa"/>
            <w:shd w:val="clear" w:color="auto" w:fill="auto"/>
            <w:vAlign w:val="center"/>
          </w:tcPr>
          <w:p w14:paraId="1FDFAD6E" w14:textId="71764EFF" w:rsidR="00D21CE9" w:rsidRPr="00851A6D" w:rsidRDefault="00D21CE9" w:rsidP="0074583F">
            <w:pPr>
              <w:spacing w:after="0"/>
              <w:jc w:val="center"/>
              <w:rPr>
                <w:szCs w:val="22"/>
              </w:rPr>
            </w:pPr>
            <w:r w:rsidRPr="00851A6D">
              <w:rPr>
                <w:szCs w:val="22"/>
              </w:rPr>
              <w:t>Categoria III</w:t>
            </w:r>
          </w:p>
          <w:p w14:paraId="630D2AD4" w14:textId="6CA05858" w:rsidR="00D21CE9" w:rsidRPr="00851A6D" w:rsidRDefault="00D21CE9" w:rsidP="0074583F">
            <w:pPr>
              <w:spacing w:after="0"/>
              <w:jc w:val="center"/>
              <w:rPr>
                <w:szCs w:val="22"/>
              </w:rPr>
            </w:pPr>
            <w:r w:rsidRPr="00851A6D">
              <w:rPr>
                <w:szCs w:val="22"/>
              </w:rPr>
              <w:t>Auditor principal</w:t>
            </w:r>
          </w:p>
        </w:tc>
        <w:tc>
          <w:tcPr>
            <w:tcW w:w="1429" w:type="dxa"/>
          </w:tcPr>
          <w:p w14:paraId="0B30E701" w14:textId="674FB1B8" w:rsidR="00D21CE9" w:rsidRPr="00851A6D" w:rsidRDefault="002E74B2" w:rsidP="0074583F">
            <w:pPr>
              <w:spacing w:after="0"/>
              <w:jc w:val="center"/>
              <w:rPr>
                <w:szCs w:val="22"/>
              </w:rPr>
            </w:pPr>
            <w:r w:rsidRPr="00851A6D">
              <w:rPr>
                <w:szCs w:val="22"/>
              </w:rPr>
              <w:t>SIM</w:t>
            </w:r>
          </w:p>
        </w:tc>
        <w:tc>
          <w:tcPr>
            <w:tcW w:w="1429" w:type="dxa"/>
          </w:tcPr>
          <w:p w14:paraId="6E1AB8A0" w14:textId="77777777" w:rsidR="00D21CE9" w:rsidRPr="00851A6D" w:rsidRDefault="00D21CE9" w:rsidP="0074583F">
            <w:pPr>
              <w:spacing w:after="0"/>
              <w:jc w:val="center"/>
              <w:rPr>
                <w:szCs w:val="22"/>
              </w:rPr>
            </w:pPr>
            <w:r w:rsidRPr="00851A6D">
              <w:rPr>
                <w:szCs w:val="22"/>
              </w:rPr>
              <w:t>/</w:t>
            </w:r>
          </w:p>
        </w:tc>
        <w:tc>
          <w:tcPr>
            <w:tcW w:w="1536" w:type="dxa"/>
          </w:tcPr>
          <w:p w14:paraId="1229B2DC" w14:textId="040409A9" w:rsidR="00D21CE9" w:rsidRPr="00851A6D" w:rsidRDefault="00D21CE9" w:rsidP="0074583F">
            <w:pPr>
              <w:spacing w:after="0"/>
              <w:jc w:val="center"/>
              <w:rPr>
                <w:szCs w:val="22"/>
              </w:rPr>
            </w:pPr>
            <w:r w:rsidRPr="00851A6D">
              <w:rPr>
                <w:szCs w:val="22"/>
              </w:rPr>
              <w:t xml:space="preserve">5 </w:t>
            </w:r>
            <w:r w:rsidR="002E74B2" w:rsidRPr="00851A6D">
              <w:rPr>
                <w:szCs w:val="22"/>
              </w:rPr>
              <w:t>anos</w:t>
            </w:r>
          </w:p>
        </w:tc>
        <w:tc>
          <w:tcPr>
            <w:tcW w:w="1589" w:type="dxa"/>
            <w:shd w:val="clear" w:color="auto" w:fill="auto"/>
            <w:vAlign w:val="center"/>
          </w:tcPr>
          <w:p w14:paraId="64BF6894" w14:textId="77777777" w:rsidR="00D21CE9" w:rsidRPr="00851A6D" w:rsidRDefault="00D21CE9" w:rsidP="004C4D40">
            <w:pPr>
              <w:spacing w:after="0"/>
              <w:jc w:val="center"/>
              <w:rPr>
                <w:szCs w:val="22"/>
              </w:rPr>
            </w:pPr>
            <w:r w:rsidRPr="00851A6D">
              <w:rPr>
                <w:szCs w:val="22"/>
              </w:rPr>
              <w:t>/</w:t>
            </w:r>
          </w:p>
        </w:tc>
        <w:tc>
          <w:tcPr>
            <w:tcW w:w="1536" w:type="dxa"/>
            <w:shd w:val="clear" w:color="auto" w:fill="auto"/>
            <w:vAlign w:val="center"/>
          </w:tcPr>
          <w:p w14:paraId="1E1BDA9F" w14:textId="0895B2D9" w:rsidR="00D21CE9" w:rsidRPr="00851A6D" w:rsidRDefault="00D21CE9" w:rsidP="0074583F">
            <w:pPr>
              <w:spacing w:after="0"/>
              <w:jc w:val="center"/>
              <w:rPr>
                <w:szCs w:val="22"/>
              </w:rPr>
            </w:pPr>
            <w:r w:rsidRPr="00851A6D">
              <w:rPr>
                <w:szCs w:val="22"/>
              </w:rPr>
              <w:t xml:space="preserve">1 </w:t>
            </w:r>
            <w:r w:rsidR="002E74B2" w:rsidRPr="00851A6D">
              <w:rPr>
                <w:szCs w:val="22"/>
              </w:rPr>
              <w:t>ano</w:t>
            </w:r>
          </w:p>
        </w:tc>
      </w:tr>
      <w:tr w:rsidR="00D21CE9" w:rsidRPr="00851A6D" w14:paraId="2FA42443" w14:textId="77777777" w:rsidTr="0074583F">
        <w:tc>
          <w:tcPr>
            <w:tcW w:w="1776" w:type="dxa"/>
            <w:shd w:val="clear" w:color="auto" w:fill="auto"/>
            <w:vAlign w:val="center"/>
          </w:tcPr>
          <w:p w14:paraId="4003CA80" w14:textId="41AC7E2A" w:rsidR="00D21CE9" w:rsidRPr="00851A6D" w:rsidRDefault="00D21CE9" w:rsidP="0074583F">
            <w:pPr>
              <w:spacing w:after="0"/>
              <w:jc w:val="center"/>
              <w:rPr>
                <w:szCs w:val="22"/>
              </w:rPr>
            </w:pPr>
            <w:r w:rsidRPr="00851A6D">
              <w:rPr>
                <w:szCs w:val="22"/>
              </w:rPr>
              <w:t>Categoria IV</w:t>
            </w:r>
          </w:p>
          <w:p w14:paraId="6C7C6F6F" w14:textId="65DD0FC4" w:rsidR="00D21CE9" w:rsidRPr="00851A6D" w:rsidRDefault="00D21CE9" w:rsidP="0074583F">
            <w:pPr>
              <w:spacing w:after="0"/>
              <w:jc w:val="center"/>
              <w:rPr>
                <w:szCs w:val="22"/>
              </w:rPr>
            </w:pPr>
            <w:r w:rsidRPr="00851A6D">
              <w:rPr>
                <w:szCs w:val="22"/>
              </w:rPr>
              <w:t>Auditor adjunto</w:t>
            </w:r>
          </w:p>
        </w:tc>
        <w:tc>
          <w:tcPr>
            <w:tcW w:w="1429" w:type="dxa"/>
          </w:tcPr>
          <w:p w14:paraId="7CCBD47B" w14:textId="0ACD1826" w:rsidR="00D21CE9" w:rsidRPr="00851A6D" w:rsidRDefault="002E74B2" w:rsidP="0074583F">
            <w:pPr>
              <w:spacing w:after="0"/>
              <w:jc w:val="center"/>
              <w:rPr>
                <w:szCs w:val="22"/>
              </w:rPr>
            </w:pPr>
            <w:r w:rsidRPr="00851A6D">
              <w:rPr>
                <w:szCs w:val="22"/>
              </w:rPr>
              <w:t>SIM</w:t>
            </w:r>
          </w:p>
        </w:tc>
        <w:tc>
          <w:tcPr>
            <w:tcW w:w="1429" w:type="dxa"/>
          </w:tcPr>
          <w:p w14:paraId="32A366E6" w14:textId="77777777" w:rsidR="00D21CE9" w:rsidRPr="00851A6D" w:rsidRDefault="00D21CE9" w:rsidP="0074583F">
            <w:pPr>
              <w:spacing w:after="0"/>
              <w:jc w:val="center"/>
              <w:rPr>
                <w:szCs w:val="22"/>
              </w:rPr>
            </w:pPr>
            <w:r w:rsidRPr="00851A6D">
              <w:rPr>
                <w:szCs w:val="22"/>
              </w:rPr>
              <w:t>/</w:t>
            </w:r>
          </w:p>
        </w:tc>
        <w:tc>
          <w:tcPr>
            <w:tcW w:w="1536" w:type="dxa"/>
          </w:tcPr>
          <w:p w14:paraId="41AF54E7" w14:textId="18F5DC2E" w:rsidR="00D21CE9" w:rsidRPr="00851A6D" w:rsidRDefault="00D21CE9" w:rsidP="0074583F">
            <w:pPr>
              <w:spacing w:after="0"/>
              <w:jc w:val="center"/>
              <w:rPr>
                <w:szCs w:val="22"/>
              </w:rPr>
            </w:pPr>
            <w:r w:rsidRPr="00851A6D">
              <w:rPr>
                <w:szCs w:val="22"/>
              </w:rPr>
              <w:t xml:space="preserve">1 </w:t>
            </w:r>
            <w:r w:rsidR="002E74B2" w:rsidRPr="00851A6D">
              <w:rPr>
                <w:szCs w:val="22"/>
              </w:rPr>
              <w:t>ano</w:t>
            </w:r>
          </w:p>
        </w:tc>
        <w:tc>
          <w:tcPr>
            <w:tcW w:w="1589" w:type="dxa"/>
            <w:shd w:val="clear" w:color="auto" w:fill="auto"/>
            <w:vAlign w:val="center"/>
          </w:tcPr>
          <w:p w14:paraId="7E590977" w14:textId="77777777" w:rsidR="00D21CE9" w:rsidRPr="00851A6D" w:rsidRDefault="00D21CE9" w:rsidP="004C4D40">
            <w:pPr>
              <w:spacing w:after="0"/>
              <w:jc w:val="center"/>
              <w:rPr>
                <w:szCs w:val="22"/>
              </w:rPr>
            </w:pPr>
            <w:r w:rsidRPr="00851A6D">
              <w:rPr>
                <w:szCs w:val="22"/>
              </w:rPr>
              <w:t>/</w:t>
            </w:r>
          </w:p>
        </w:tc>
        <w:tc>
          <w:tcPr>
            <w:tcW w:w="1536" w:type="dxa"/>
            <w:shd w:val="clear" w:color="auto" w:fill="auto"/>
            <w:vAlign w:val="center"/>
          </w:tcPr>
          <w:p w14:paraId="38CD1B7C" w14:textId="77777777" w:rsidR="00D21CE9" w:rsidRPr="00851A6D" w:rsidRDefault="00D21CE9" w:rsidP="0074583F">
            <w:pPr>
              <w:spacing w:after="0"/>
              <w:jc w:val="center"/>
              <w:rPr>
                <w:szCs w:val="22"/>
              </w:rPr>
            </w:pPr>
            <w:r w:rsidRPr="00851A6D">
              <w:rPr>
                <w:szCs w:val="22"/>
              </w:rPr>
              <w:t>/</w:t>
            </w:r>
          </w:p>
        </w:tc>
      </w:tr>
    </w:tbl>
    <w:p w14:paraId="7F14CEFE" w14:textId="77777777" w:rsidR="00D21CE9" w:rsidRPr="00851A6D" w:rsidRDefault="00D21CE9" w:rsidP="00D9287D"/>
    <w:p w14:paraId="1648C444" w14:textId="77777777" w:rsidR="004C4D40" w:rsidRPr="00851A6D" w:rsidRDefault="004C4D40" w:rsidP="001E32EA">
      <w:pPr>
        <w:keepLines/>
        <w:spacing w:before="120"/>
        <w:ind w:left="284" w:hanging="284"/>
        <w:rPr>
          <w:b/>
          <w:snapToGrid w:val="0"/>
          <w:sz w:val="24"/>
          <w:szCs w:val="24"/>
        </w:rPr>
      </w:pPr>
    </w:p>
    <w:p w14:paraId="05A40F4C" w14:textId="45104244" w:rsidR="004C4D40" w:rsidRPr="00851A6D" w:rsidRDefault="004C4D40" w:rsidP="00D9287D">
      <w:pPr>
        <w:keepLines/>
        <w:spacing w:before="120"/>
        <w:rPr>
          <w:sz w:val="24"/>
          <w:szCs w:val="24"/>
        </w:rPr>
      </w:pPr>
      <w:r w:rsidRPr="00851A6D">
        <w:rPr>
          <w:sz w:val="24"/>
          <w:szCs w:val="24"/>
        </w:rPr>
        <w:t xml:space="preserve">*Além disso, o perito da categoria I deve ser (1) um sócio ou outra pessoa numa posição semelhante à de um sócio da sociedade de revisores oficiais de contas e (2) autorizado a certificar contas de acordo com a legislação do país em que a sociedade de revisores oficiais de contas está registada. </w:t>
      </w:r>
    </w:p>
    <w:p w14:paraId="01EB8B10" w14:textId="77777777" w:rsidR="004C4D40" w:rsidRPr="00851A6D" w:rsidRDefault="004C4D40" w:rsidP="004C4D40">
      <w:pPr>
        <w:keepLines/>
        <w:spacing w:before="120"/>
        <w:ind w:left="284" w:hanging="284"/>
        <w:rPr>
          <w:b/>
          <w:snapToGrid w:val="0"/>
          <w:sz w:val="24"/>
          <w:szCs w:val="24"/>
        </w:rPr>
      </w:pPr>
      <w:r w:rsidRPr="00851A6D">
        <w:rPr>
          <w:b/>
          <w:snapToGrid w:val="0"/>
          <w:sz w:val="24"/>
          <w:szCs w:val="24"/>
        </w:rPr>
        <w:t xml:space="preserve">Peritos técnicos </w:t>
      </w:r>
    </w:p>
    <w:p w14:paraId="44429DFC" w14:textId="7F52C66C" w:rsidR="004C4D40" w:rsidRPr="00851A6D" w:rsidRDefault="004C4D40" w:rsidP="00D9287D">
      <w:pPr>
        <w:keepLines/>
        <w:spacing w:before="120"/>
        <w:rPr>
          <w:sz w:val="24"/>
          <w:szCs w:val="24"/>
        </w:rPr>
      </w:pPr>
      <w:r w:rsidRPr="00851A6D">
        <w:rPr>
          <w:sz w:val="24"/>
          <w:szCs w:val="24"/>
        </w:rPr>
        <w:t xml:space="preserve">Os peritos técnicos devem ser peritos qualificados com, pelo menos, 10 anos de experiência profissional, dos quais pelo menos 2 anos nos países beneficiários do INTPA ou NEAR. </w:t>
      </w:r>
    </w:p>
    <w:p w14:paraId="1A98428B" w14:textId="77777777" w:rsidR="004C4D40" w:rsidRPr="00851A6D" w:rsidRDefault="004C4D40" w:rsidP="001E32EA">
      <w:pPr>
        <w:keepLines/>
        <w:spacing w:before="120"/>
        <w:ind w:left="284" w:hanging="284"/>
        <w:rPr>
          <w:b/>
          <w:snapToGrid w:val="0"/>
          <w:sz w:val="24"/>
          <w:szCs w:val="24"/>
        </w:rPr>
      </w:pPr>
    </w:p>
    <w:p w14:paraId="4F6EB1C8" w14:textId="77777777" w:rsidR="00B94585" w:rsidRPr="00851A6D" w:rsidRDefault="00B94585" w:rsidP="00B06542">
      <w:pPr>
        <w:pStyle w:val="Heading3"/>
        <w:tabs>
          <w:tab w:val="clear" w:pos="2138"/>
        </w:tabs>
        <w:ind w:left="0" w:firstLine="0"/>
        <w:rPr>
          <w:rFonts w:ascii="Times New Roman" w:hAnsi="Times New Roman" w:cs="Times New Roman"/>
          <w:sz w:val="24"/>
          <w:szCs w:val="24"/>
        </w:rPr>
      </w:pPr>
      <w:bookmarkStart w:id="112" w:name="_Toc520967327"/>
      <w:r w:rsidRPr="00851A6D">
        <w:rPr>
          <w:rFonts w:ascii="Times New Roman" w:hAnsi="Times New Roman" w:cs="Times New Roman"/>
          <w:sz w:val="24"/>
          <w:szCs w:val="24"/>
        </w:rPr>
        <w:t>Curricula vitae (CV)</w:t>
      </w:r>
      <w:bookmarkEnd w:id="112"/>
    </w:p>
    <w:p w14:paraId="64A71CA5" w14:textId="77777777" w:rsidR="003A700C" w:rsidRPr="00851A6D" w:rsidRDefault="00B94585" w:rsidP="00021377">
      <w:pPr>
        <w:rPr>
          <w:sz w:val="24"/>
          <w:szCs w:val="24"/>
        </w:rPr>
      </w:pPr>
      <w:r w:rsidRPr="00851A6D">
        <w:rPr>
          <w:snapToGrid w:val="0"/>
          <w:sz w:val="24"/>
          <w:szCs w:val="24"/>
        </w:rPr>
        <w:t>O verificador de despesa fornece à autoridade contratante os CV do pessoal e dos peritos que participam na</w:t>
      </w:r>
      <w:r w:rsidRPr="00851A6D">
        <w:rPr>
          <w:sz w:val="24"/>
          <w:szCs w:val="24"/>
        </w:rPr>
        <w:t xml:space="preserve"> verificação de despesa. Os CV incluirão os elementos adequados, para efeitos da avaliação da proposta, sobre a experiência específica pertinente para esta verificação de despesa e os trabalhos realizados no passado.</w:t>
      </w:r>
    </w:p>
    <w:p w14:paraId="7A02E1B8" w14:textId="77777777" w:rsidR="00B52A8B" w:rsidRPr="00851A6D" w:rsidRDefault="00B610DD" w:rsidP="00B06542">
      <w:pPr>
        <w:pStyle w:val="Heading1"/>
        <w:tabs>
          <w:tab w:val="clear" w:pos="574"/>
          <w:tab w:val="num" w:pos="426"/>
        </w:tabs>
        <w:spacing w:before="120"/>
        <w:ind w:hanging="574"/>
        <w:rPr>
          <w:rFonts w:ascii="Times New Roman" w:hAnsi="Times New Roman"/>
          <w:szCs w:val="28"/>
        </w:rPr>
      </w:pPr>
      <w:bookmarkStart w:id="113" w:name="_Toc499105154"/>
      <w:bookmarkStart w:id="114" w:name="_Toc499110304"/>
      <w:bookmarkStart w:id="115" w:name="_Toc499110361"/>
      <w:bookmarkStart w:id="116" w:name="_Toc499105159"/>
      <w:bookmarkStart w:id="117" w:name="_Toc499110309"/>
      <w:bookmarkStart w:id="118" w:name="_Toc499110366"/>
      <w:bookmarkStart w:id="119" w:name="_Toc499105160"/>
      <w:bookmarkStart w:id="120" w:name="_Toc499110310"/>
      <w:bookmarkStart w:id="121" w:name="_Toc499110367"/>
      <w:bookmarkStart w:id="122" w:name="_Toc499105161"/>
      <w:bookmarkStart w:id="123" w:name="_Toc499110311"/>
      <w:bookmarkStart w:id="124" w:name="_Toc499110368"/>
      <w:bookmarkStart w:id="125" w:name="_Toc499105162"/>
      <w:bookmarkStart w:id="126" w:name="_Toc499110312"/>
      <w:bookmarkStart w:id="127" w:name="_Toc499110369"/>
      <w:bookmarkStart w:id="128" w:name="_Toc499105163"/>
      <w:bookmarkStart w:id="129" w:name="_Toc499110313"/>
      <w:bookmarkStart w:id="130" w:name="_Toc499110370"/>
      <w:bookmarkStart w:id="131" w:name="_Toc499105165"/>
      <w:bookmarkStart w:id="132" w:name="_Toc499110315"/>
      <w:bookmarkStart w:id="133" w:name="_Toc499110372"/>
      <w:bookmarkStart w:id="134" w:name="_Toc499105166"/>
      <w:bookmarkStart w:id="135" w:name="_Toc499110316"/>
      <w:bookmarkStart w:id="136" w:name="_Toc499110373"/>
      <w:bookmarkStart w:id="137" w:name="_Toc499105167"/>
      <w:bookmarkStart w:id="138" w:name="_Toc499110317"/>
      <w:bookmarkStart w:id="139" w:name="_Toc499110374"/>
      <w:bookmarkStart w:id="140" w:name="_Toc499105168"/>
      <w:bookmarkStart w:id="141" w:name="_Toc499110318"/>
      <w:bookmarkStart w:id="142" w:name="_Toc499110375"/>
      <w:bookmarkStart w:id="143" w:name="_Toc139183040"/>
      <w:bookmarkStart w:id="144" w:name="_Toc501024928"/>
      <w:bookmarkStart w:id="145" w:name="_Toc520827621"/>
      <w:bookmarkStart w:id="146" w:name="_Toc520967328"/>
      <w:bookmarkEnd w:id="9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851A6D">
        <w:rPr>
          <w:rFonts w:ascii="Times New Roman" w:hAnsi="Times New Roman"/>
          <w:szCs w:val="28"/>
        </w:rPr>
        <w:t>Âmbito de aplicação</w:t>
      </w:r>
      <w:bookmarkEnd w:id="143"/>
      <w:bookmarkEnd w:id="144"/>
      <w:bookmarkEnd w:id="145"/>
      <w:bookmarkEnd w:id="146"/>
    </w:p>
    <w:p w14:paraId="5B9A52BE" w14:textId="77777777" w:rsidR="002B4874" w:rsidRPr="00851A6D" w:rsidRDefault="002B4874" w:rsidP="00061C4D">
      <w:pPr>
        <w:pStyle w:val="Heading2"/>
        <w:rPr>
          <w:rFonts w:ascii="Times New Roman" w:hAnsi="Times New Roman"/>
          <w:sz w:val="24"/>
          <w:szCs w:val="24"/>
        </w:rPr>
      </w:pPr>
      <w:bookmarkStart w:id="147" w:name="_Toc501024929"/>
      <w:bookmarkStart w:id="148" w:name="_Toc520827622"/>
      <w:bookmarkStart w:id="149" w:name="_Toc520967329"/>
      <w:bookmarkStart w:id="150" w:name="_Toc139183043"/>
      <w:r w:rsidRPr="00851A6D">
        <w:rPr>
          <w:rFonts w:ascii="Times New Roman" w:hAnsi="Times New Roman"/>
          <w:sz w:val="24"/>
          <w:szCs w:val="24"/>
        </w:rPr>
        <w:t>Contratos e relatórios financeiros abrangidos pelo presente mandato</w:t>
      </w:r>
      <w:bookmarkEnd w:id="147"/>
      <w:bookmarkEnd w:id="148"/>
      <w:bookmarkEnd w:id="149"/>
    </w:p>
    <w:p w14:paraId="4A652973" w14:textId="77777777" w:rsidR="000F615F" w:rsidRPr="00851A6D" w:rsidRDefault="001509DF" w:rsidP="00021377">
      <w:pPr>
        <w:rPr>
          <w:sz w:val="24"/>
          <w:szCs w:val="24"/>
        </w:rPr>
      </w:pPr>
      <w:r w:rsidRPr="00851A6D">
        <w:rPr>
          <w:sz w:val="24"/>
          <w:szCs w:val="24"/>
        </w:rPr>
        <w:t>O contrato e os relatórios financeiros anuais objeto da presente verificação de despesa são indicados na folha de rosto e no anexo 1.</w:t>
      </w:r>
    </w:p>
    <w:p w14:paraId="25F4063B" w14:textId="77777777" w:rsidR="001028F1" w:rsidRPr="00851A6D" w:rsidRDefault="00654393" w:rsidP="00061C4D">
      <w:pPr>
        <w:pStyle w:val="Heading2"/>
        <w:rPr>
          <w:rFonts w:ascii="Times New Roman" w:hAnsi="Times New Roman"/>
          <w:sz w:val="24"/>
          <w:szCs w:val="24"/>
        </w:rPr>
      </w:pPr>
      <w:bookmarkStart w:id="151" w:name="_Toc501024930"/>
      <w:bookmarkStart w:id="152" w:name="_Toc520827623"/>
      <w:bookmarkStart w:id="153" w:name="_Toc520967330"/>
      <w:r w:rsidRPr="00851A6D">
        <w:rPr>
          <w:rFonts w:ascii="Times New Roman" w:hAnsi="Times New Roman"/>
          <w:sz w:val="24"/>
          <w:szCs w:val="24"/>
        </w:rPr>
        <w:t>Condições de elegibilidade das despesas</w:t>
      </w:r>
      <w:bookmarkEnd w:id="151"/>
      <w:bookmarkEnd w:id="152"/>
      <w:bookmarkEnd w:id="153"/>
    </w:p>
    <w:p w14:paraId="1D9FDD07" w14:textId="3741D3C6" w:rsidR="00061C4D" w:rsidRPr="00851A6D" w:rsidRDefault="00061C4D" w:rsidP="00021377">
      <w:pPr>
        <w:rPr>
          <w:sz w:val="24"/>
          <w:szCs w:val="24"/>
        </w:rPr>
      </w:pPr>
      <w:r w:rsidRPr="00851A6D">
        <w:rPr>
          <w:sz w:val="24"/>
          <w:szCs w:val="24"/>
        </w:rPr>
        <w:t xml:space="preserve">As condições de elegibilidade são estipuladas nos contratos que constam </w:t>
      </w:r>
      <w:r w:rsidR="00C16883" w:rsidRPr="00851A6D">
        <w:rPr>
          <w:sz w:val="24"/>
          <w:szCs w:val="24"/>
        </w:rPr>
        <w:t>do anexo </w:t>
      </w:r>
      <w:r w:rsidRPr="00851A6D">
        <w:rPr>
          <w:sz w:val="24"/>
          <w:szCs w:val="24"/>
        </w:rPr>
        <w:t>1 (incluindo adendas).</w:t>
      </w:r>
    </w:p>
    <w:p w14:paraId="18EF15FC" w14:textId="77777777" w:rsidR="007D68DD" w:rsidRPr="00851A6D" w:rsidRDefault="007D68DD" w:rsidP="00021377">
      <w:pPr>
        <w:rPr>
          <w:sz w:val="24"/>
          <w:szCs w:val="24"/>
        </w:rPr>
      </w:pPr>
      <w:r w:rsidRPr="00851A6D">
        <w:rPr>
          <w:sz w:val="24"/>
          <w:szCs w:val="24"/>
        </w:rPr>
        <w:t>Outros documentos (por exemplo, decisões de financiamento, acordos de financiamento, acordos-quadro) que o verificador de despesa considere necessários para efeitos da presente verificação de despesa serão apresentados pela autoridade contratante quando solicitados.</w:t>
      </w:r>
    </w:p>
    <w:p w14:paraId="272B201E" w14:textId="77777777" w:rsidR="003D3091" w:rsidRPr="00851A6D" w:rsidRDefault="00DE5387" w:rsidP="00021377">
      <w:pPr>
        <w:rPr>
          <w:sz w:val="24"/>
          <w:szCs w:val="24"/>
        </w:rPr>
      </w:pPr>
      <w:r w:rsidRPr="00851A6D">
        <w:rPr>
          <w:sz w:val="24"/>
          <w:szCs w:val="24"/>
        </w:rPr>
        <w:t xml:space="preserve">Os verificadores de despesa informam a autoridade contratante o mais rapidamente possível de quaisquer restrições do âmbito do seu trabalho que possam constatar antes ou no decorrer da verificação de despesa. </w:t>
      </w:r>
    </w:p>
    <w:p w14:paraId="3C7BE1E3" w14:textId="34549AEE" w:rsidR="003D3091" w:rsidRPr="00851A6D" w:rsidRDefault="00DE5387" w:rsidP="00021377">
      <w:pPr>
        <w:rPr>
          <w:sz w:val="24"/>
          <w:szCs w:val="24"/>
        </w:rPr>
      </w:pPr>
      <w:r w:rsidRPr="00851A6D">
        <w:rPr>
          <w:sz w:val="24"/>
          <w:szCs w:val="24"/>
        </w:rPr>
        <w:t>O verificador de despesa prestará informações em caso de qualquer tentativa, por parte da entidade relatora ou do seu pessoal, de restringir o âmbito da verificação de despesa ou de qualquer falta de cooperação por parte da entidade relatora ou do seu pessoal. O verificador de despesa consultará a autoridade contratante sobre quais as medidas eventualmente necessárias, se e de que modo a verificação de despesa pode ser prosseguida e se são necessárias alterações no âmbito da verificação de despesa ou no calendário.</w:t>
      </w:r>
    </w:p>
    <w:p w14:paraId="2CC8654B" w14:textId="77777777" w:rsidR="00346008" w:rsidRPr="00851A6D" w:rsidRDefault="00346008" w:rsidP="00021377">
      <w:pPr>
        <w:rPr>
          <w:sz w:val="24"/>
          <w:szCs w:val="24"/>
        </w:rPr>
      </w:pPr>
    </w:p>
    <w:p w14:paraId="779583C6" w14:textId="77777777" w:rsidR="00E22ED8" w:rsidRPr="00851A6D" w:rsidRDefault="00134788" w:rsidP="00B06542">
      <w:pPr>
        <w:pStyle w:val="Heading1"/>
        <w:tabs>
          <w:tab w:val="clear" w:pos="574"/>
          <w:tab w:val="num" w:pos="426"/>
        </w:tabs>
        <w:spacing w:before="120"/>
        <w:ind w:hanging="574"/>
        <w:rPr>
          <w:rFonts w:ascii="Times New Roman" w:hAnsi="Times New Roman"/>
          <w:szCs w:val="28"/>
        </w:rPr>
      </w:pPr>
      <w:bookmarkStart w:id="154" w:name="_Toc501024931"/>
      <w:bookmarkStart w:id="155" w:name="_Toc520827624"/>
      <w:bookmarkStart w:id="156" w:name="_Toc520967331"/>
      <w:bookmarkEnd w:id="150"/>
      <w:r w:rsidRPr="00851A6D">
        <w:rPr>
          <w:rFonts w:ascii="Times New Roman" w:hAnsi="Times New Roman"/>
          <w:szCs w:val="28"/>
        </w:rPr>
        <w:t>Processo e metodologia de verificação de despesa</w:t>
      </w:r>
      <w:bookmarkEnd w:id="154"/>
      <w:bookmarkEnd w:id="155"/>
      <w:bookmarkEnd w:id="156"/>
    </w:p>
    <w:p w14:paraId="3DED399E" w14:textId="77777777" w:rsidR="007D68DD" w:rsidRPr="00851A6D" w:rsidRDefault="007D68DD" w:rsidP="00134788">
      <w:pPr>
        <w:pStyle w:val="Heading2"/>
        <w:spacing w:before="120" w:after="120"/>
        <w:rPr>
          <w:rFonts w:ascii="Times New Roman" w:hAnsi="Times New Roman"/>
          <w:sz w:val="24"/>
          <w:szCs w:val="24"/>
        </w:rPr>
      </w:pPr>
      <w:bookmarkStart w:id="157" w:name="_Toc501024932"/>
      <w:bookmarkStart w:id="158" w:name="_Toc520827625"/>
      <w:bookmarkStart w:id="159" w:name="_Toc520967332"/>
      <w:bookmarkEnd w:id="91"/>
      <w:r w:rsidRPr="00851A6D">
        <w:rPr>
          <w:rFonts w:ascii="Times New Roman" w:hAnsi="Times New Roman"/>
          <w:sz w:val="24"/>
          <w:szCs w:val="24"/>
        </w:rPr>
        <w:t>Preparação da verificação de despesa</w:t>
      </w:r>
      <w:bookmarkEnd w:id="157"/>
      <w:bookmarkEnd w:id="158"/>
      <w:bookmarkEnd w:id="159"/>
    </w:p>
    <w:p w14:paraId="50C83172" w14:textId="1F269A51" w:rsidR="007D68DD" w:rsidRPr="00851A6D" w:rsidRDefault="007D68DD" w:rsidP="00021377">
      <w:pPr>
        <w:rPr>
          <w:sz w:val="24"/>
          <w:szCs w:val="24"/>
        </w:rPr>
      </w:pPr>
      <w:r w:rsidRPr="00851A6D">
        <w:rPr>
          <w:sz w:val="24"/>
          <w:szCs w:val="24"/>
        </w:rPr>
        <w:t>O verificador de despesa deve contactar a entidade relatora o mais rapidamente possível, e o mais tardar 7 dias após o anúncio oficial pela autoridade contratante da verificação de despesa à entidade relatora, a fim de preparar a verificação de despesa e aprovar o calendário para proceder à mesma, nomeadamente no que se refere ao trabalho no terreno (se for caso disso). O verificador de despesa confirmará em seguida com a entidade relatora o(s) local(</w:t>
      </w:r>
      <w:proofErr w:type="spellStart"/>
      <w:r w:rsidRPr="00851A6D">
        <w:rPr>
          <w:sz w:val="24"/>
          <w:szCs w:val="24"/>
        </w:rPr>
        <w:t>is</w:t>
      </w:r>
      <w:proofErr w:type="spellEnd"/>
      <w:r w:rsidRPr="00851A6D">
        <w:rPr>
          <w:sz w:val="24"/>
          <w:szCs w:val="24"/>
        </w:rPr>
        <w:t>) indicado(s) no anexo 1 e garantirá que os documentos comprovativos pertinentes, bem como o pessoal necessário, estarão disponíveis durante a verificação.</w:t>
      </w:r>
    </w:p>
    <w:p w14:paraId="2B1DD475" w14:textId="77777777" w:rsidR="00744C06" w:rsidRPr="00851A6D" w:rsidRDefault="00744C06" w:rsidP="00346008">
      <w:pPr>
        <w:pStyle w:val="Heading2"/>
        <w:spacing w:after="120"/>
        <w:rPr>
          <w:rFonts w:ascii="Times New Roman" w:hAnsi="Times New Roman"/>
          <w:sz w:val="24"/>
          <w:szCs w:val="24"/>
        </w:rPr>
      </w:pPr>
      <w:bookmarkStart w:id="160" w:name="_Ref500857033"/>
      <w:bookmarkStart w:id="161" w:name="_Toc501024933"/>
      <w:bookmarkStart w:id="162" w:name="_Toc520827626"/>
      <w:bookmarkStart w:id="163" w:name="_Toc520967333"/>
      <w:r w:rsidRPr="00851A6D">
        <w:rPr>
          <w:rFonts w:ascii="Times New Roman" w:hAnsi="Times New Roman"/>
          <w:sz w:val="24"/>
          <w:szCs w:val="24"/>
        </w:rPr>
        <w:lastRenderedPageBreak/>
        <w:t>Reunião preparatória, trabalho no terreno</w:t>
      </w:r>
      <w:bookmarkEnd w:id="160"/>
      <w:bookmarkEnd w:id="161"/>
      <w:r w:rsidRPr="00851A6D">
        <w:rPr>
          <w:rFonts w:ascii="Times New Roman" w:hAnsi="Times New Roman"/>
          <w:sz w:val="24"/>
          <w:szCs w:val="24"/>
        </w:rPr>
        <w:t>, análise documental</w:t>
      </w:r>
      <w:bookmarkEnd w:id="162"/>
      <w:bookmarkEnd w:id="163"/>
    </w:p>
    <w:p w14:paraId="326C5184" w14:textId="5B495938" w:rsidR="00CE1848" w:rsidRPr="00851A6D" w:rsidRDefault="00586779" w:rsidP="00021377">
      <w:pPr>
        <w:rPr>
          <w:snapToGrid w:val="0"/>
          <w:sz w:val="24"/>
          <w:szCs w:val="24"/>
          <w:shd w:val="clear" w:color="auto" w:fill="C0C0C0"/>
        </w:rPr>
      </w:pPr>
      <w:r w:rsidRPr="00851A6D">
        <w:rPr>
          <w:sz w:val="24"/>
          <w:szCs w:val="24"/>
        </w:rPr>
        <w:t>[</w:t>
      </w:r>
      <w:r w:rsidRPr="00851A6D">
        <w:rPr>
          <w:sz w:val="24"/>
          <w:szCs w:val="24"/>
          <w:highlight w:val="lightGray"/>
        </w:rPr>
        <w:t>A autoridade contratante prevê uma reunião preparatória com o verificad</w:t>
      </w:r>
      <w:r w:rsidR="00691721" w:rsidRPr="00851A6D">
        <w:rPr>
          <w:sz w:val="24"/>
          <w:szCs w:val="24"/>
          <w:highlight w:val="lightGray"/>
        </w:rPr>
        <w:t xml:space="preserve">or de despesa que se </w:t>
      </w:r>
      <w:proofErr w:type="gramStart"/>
      <w:r w:rsidR="00691721" w:rsidRPr="00851A6D">
        <w:rPr>
          <w:sz w:val="24"/>
          <w:szCs w:val="24"/>
          <w:highlight w:val="lightGray"/>
        </w:rPr>
        <w:t xml:space="preserve">realizará </w:t>
      </w:r>
      <w:r w:rsidRPr="00851A6D">
        <w:rPr>
          <w:sz w:val="24"/>
          <w:szCs w:val="24"/>
          <w:highlight w:val="yellow"/>
        </w:rPr>
        <w:t>Escolher</w:t>
      </w:r>
      <w:proofErr w:type="gramEnd"/>
      <w:r w:rsidRPr="00851A6D">
        <w:rPr>
          <w:sz w:val="24"/>
          <w:szCs w:val="24"/>
          <w:highlight w:val="yellow"/>
        </w:rPr>
        <w:t xml:space="preserve"> um ou ambos</w:t>
      </w:r>
      <w:r w:rsidRPr="00851A6D">
        <w:rPr>
          <w:sz w:val="24"/>
          <w:szCs w:val="24"/>
        </w:rPr>
        <w:t xml:space="preserve"> </w:t>
      </w:r>
      <w:r w:rsidRPr="00851A6D">
        <w:rPr>
          <w:sz w:val="24"/>
          <w:szCs w:val="24"/>
          <w:highlight w:val="lightGray"/>
        </w:rPr>
        <w:t>por audioconferência</w:t>
      </w:r>
      <w:r w:rsidRPr="00851A6D">
        <w:rPr>
          <w:sz w:val="24"/>
          <w:szCs w:val="24"/>
        </w:rPr>
        <w:t xml:space="preserve"> </w:t>
      </w:r>
      <w:r w:rsidRPr="00851A6D">
        <w:rPr>
          <w:sz w:val="24"/>
          <w:szCs w:val="24"/>
          <w:highlight w:val="lightGray"/>
        </w:rPr>
        <w:t>ou em</w:t>
      </w:r>
      <w:r w:rsidRPr="00851A6D">
        <w:rPr>
          <w:sz w:val="24"/>
          <w:szCs w:val="24"/>
        </w:rPr>
        <w:t xml:space="preserve"> &lt;</w:t>
      </w:r>
      <w:r w:rsidRPr="00851A6D">
        <w:rPr>
          <w:sz w:val="24"/>
          <w:szCs w:val="24"/>
          <w:highlight w:val="yellow"/>
        </w:rPr>
        <w:t>o nome e o local onde a reunião terá lugar devem ser claramente indicados</w:t>
      </w:r>
      <w:r w:rsidRPr="00851A6D">
        <w:rPr>
          <w:sz w:val="24"/>
          <w:szCs w:val="24"/>
        </w:rPr>
        <w:t>&gt;.]</w:t>
      </w:r>
    </w:p>
    <w:p w14:paraId="007FF399" w14:textId="5A25032A" w:rsidR="00744C06" w:rsidRPr="00851A6D" w:rsidRDefault="00744C06" w:rsidP="00021377">
      <w:pPr>
        <w:rPr>
          <w:sz w:val="24"/>
          <w:szCs w:val="24"/>
        </w:rPr>
      </w:pPr>
      <w:r w:rsidRPr="00851A6D">
        <w:rPr>
          <w:sz w:val="24"/>
          <w:szCs w:val="24"/>
        </w:rPr>
        <w:t xml:space="preserve">O trabalho no terreno ou a análise documental tem início logo que possível </w:t>
      </w:r>
      <w:r w:rsidR="000B5B90" w:rsidRPr="00851A6D">
        <w:rPr>
          <w:sz w:val="24"/>
          <w:szCs w:val="24"/>
        </w:rPr>
        <w:t>de acordo com o defini</w:t>
      </w:r>
      <w:r w:rsidR="00C7213F" w:rsidRPr="00851A6D">
        <w:rPr>
          <w:sz w:val="24"/>
          <w:szCs w:val="24"/>
        </w:rPr>
        <w:t>do no</w:t>
      </w:r>
      <w:r w:rsidRPr="00851A6D">
        <w:rPr>
          <w:sz w:val="24"/>
          <w:szCs w:val="24"/>
        </w:rPr>
        <w:t xml:space="preserve"> contrato de verificação de despesa ou da data de disponibilização do relatório financeiro (relatório financeiro, documentos justificativos e outras informações pertinentes).</w:t>
      </w:r>
    </w:p>
    <w:p w14:paraId="47B0E25D" w14:textId="77777777" w:rsidR="00CE1848" w:rsidRPr="00851A6D" w:rsidRDefault="005D3B71" w:rsidP="003045F0">
      <w:pPr>
        <w:pStyle w:val="Heading3"/>
        <w:tabs>
          <w:tab w:val="clear" w:pos="2138"/>
        </w:tabs>
        <w:ind w:left="0" w:firstLine="0"/>
        <w:rPr>
          <w:sz w:val="24"/>
          <w:szCs w:val="24"/>
        </w:rPr>
      </w:pPr>
      <w:bookmarkStart w:id="164" w:name="_Toc520967334"/>
      <w:r w:rsidRPr="00851A6D">
        <w:rPr>
          <w:sz w:val="24"/>
          <w:szCs w:val="24"/>
        </w:rPr>
        <w:t>Contexto do compromisso, critério de materialidade, análise de risco e amostragem</w:t>
      </w:r>
      <w:bookmarkEnd w:id="164"/>
      <w:r w:rsidRPr="00851A6D">
        <w:rPr>
          <w:sz w:val="24"/>
          <w:szCs w:val="24"/>
        </w:rPr>
        <w:t xml:space="preserve"> </w:t>
      </w:r>
    </w:p>
    <w:p w14:paraId="67E8E2F3" w14:textId="77777777" w:rsidR="00CE1848" w:rsidRPr="00851A6D" w:rsidRDefault="00CE1848" w:rsidP="00CE1848">
      <w:pPr>
        <w:spacing w:before="60" w:after="60"/>
        <w:rPr>
          <w:sz w:val="24"/>
          <w:szCs w:val="24"/>
        </w:rPr>
      </w:pPr>
      <w:r w:rsidRPr="00851A6D">
        <w:rPr>
          <w:sz w:val="24"/>
          <w:szCs w:val="24"/>
        </w:rPr>
        <w:t>Os procedimentos do verificador de despesa devem incluir:</w:t>
      </w:r>
    </w:p>
    <w:p w14:paraId="6C576F6C" w14:textId="77777777" w:rsidR="00CE1848" w:rsidRPr="00851A6D" w:rsidRDefault="00316D09" w:rsidP="000D12F5">
      <w:pPr>
        <w:numPr>
          <w:ilvl w:val="0"/>
          <w:numId w:val="3"/>
        </w:numPr>
        <w:tabs>
          <w:tab w:val="clear" w:pos="720"/>
          <w:tab w:val="left" w:pos="284"/>
        </w:tabs>
        <w:spacing w:before="60" w:after="60"/>
        <w:ind w:left="0" w:firstLine="0"/>
        <w:rPr>
          <w:sz w:val="24"/>
          <w:szCs w:val="24"/>
        </w:rPr>
      </w:pPr>
      <w:r w:rsidRPr="00851A6D">
        <w:rPr>
          <w:sz w:val="24"/>
          <w:szCs w:val="24"/>
        </w:rPr>
        <w:t>a aquisição de um conhecimento suficiente do contexto deste compromisso, incluindo as condições contratuais, a entidade relatora e as leis e regulamentos da CE aplicáveis figuram na secção 5 supra (Âmbito de aplicação). O verificador de despesa deve prestar especial atenção às disposições contratuais pertinentes para os seguintes aspetos:</w:t>
      </w:r>
    </w:p>
    <w:p w14:paraId="715A78B1" w14:textId="0B95891D"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 xml:space="preserve">documentação, preenchimento e conservação de registos de despesas e </w:t>
      </w:r>
      <w:r w:rsidR="00691721" w:rsidRPr="00851A6D">
        <w:rPr>
          <w:sz w:val="24"/>
          <w:szCs w:val="24"/>
        </w:rPr>
        <w:tab/>
      </w:r>
      <w:r w:rsidRPr="00851A6D">
        <w:rPr>
          <w:sz w:val="24"/>
          <w:szCs w:val="24"/>
        </w:rPr>
        <w:t>receitas;</w:t>
      </w:r>
    </w:p>
    <w:p w14:paraId="36D5253F" w14:textId="77777777"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napToGrid w:val="0"/>
          <w:sz w:val="24"/>
          <w:szCs w:val="24"/>
        </w:rPr>
        <w:t xml:space="preserve">elegibilidade de </w:t>
      </w:r>
      <w:r w:rsidRPr="00851A6D">
        <w:rPr>
          <w:sz w:val="24"/>
          <w:szCs w:val="24"/>
        </w:rPr>
        <w:t>despesa e receitas;</w:t>
      </w:r>
    </w:p>
    <w:p w14:paraId="2A02C0F9" w14:textId="02B9C2A1"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 xml:space="preserve">contratos públicos e regras de origem, na medida em que estas condições </w:t>
      </w:r>
      <w:r w:rsidR="00691721" w:rsidRPr="00851A6D">
        <w:rPr>
          <w:sz w:val="24"/>
          <w:szCs w:val="24"/>
        </w:rPr>
        <w:tab/>
      </w:r>
      <w:r w:rsidRPr="00851A6D">
        <w:rPr>
          <w:sz w:val="24"/>
          <w:szCs w:val="24"/>
        </w:rPr>
        <w:t>sejam relevantes para determinar a elegibilidade da despesa;</w:t>
      </w:r>
    </w:p>
    <w:p w14:paraId="46B1D730" w14:textId="2B6C4A98"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 xml:space="preserve">gestão de ativos (gestão e controlo de ativos fixos; por exemplo, </w:t>
      </w:r>
      <w:r w:rsidR="00691721" w:rsidRPr="00851A6D">
        <w:rPr>
          <w:sz w:val="24"/>
          <w:szCs w:val="24"/>
        </w:rPr>
        <w:tab/>
      </w:r>
      <w:r w:rsidRPr="00851A6D">
        <w:rPr>
          <w:sz w:val="24"/>
          <w:szCs w:val="24"/>
        </w:rPr>
        <w:t>equipamento).</w:t>
      </w:r>
    </w:p>
    <w:p w14:paraId="2F993843" w14:textId="77777777"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gestão de caixa e depósitos bancários (tesouraria);</w:t>
      </w:r>
    </w:p>
    <w:p w14:paraId="2410246E" w14:textId="77777777"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gestão dos salários e do tempo de trabalho;</w:t>
      </w:r>
    </w:p>
    <w:p w14:paraId="1A524B62" w14:textId="74767439" w:rsidR="00CE1848" w:rsidRPr="00851A6D" w:rsidRDefault="00316D09" w:rsidP="000D12F5">
      <w:pPr>
        <w:numPr>
          <w:ilvl w:val="1"/>
          <w:numId w:val="11"/>
        </w:numPr>
        <w:tabs>
          <w:tab w:val="clear" w:pos="1440"/>
          <w:tab w:val="left" w:pos="284"/>
          <w:tab w:val="left" w:pos="993"/>
        </w:tabs>
        <w:spacing w:before="60" w:after="60"/>
        <w:ind w:left="567" w:firstLine="0"/>
        <w:rPr>
          <w:sz w:val="24"/>
          <w:szCs w:val="24"/>
        </w:rPr>
      </w:pPr>
      <w:r w:rsidRPr="00851A6D">
        <w:rPr>
          <w:sz w:val="24"/>
          <w:szCs w:val="24"/>
        </w:rPr>
        <w:t xml:space="preserve">contabilidade (incluindo a utilização de taxas de câmbio) e relato financeiro </w:t>
      </w:r>
      <w:r w:rsidR="00691721" w:rsidRPr="00851A6D">
        <w:rPr>
          <w:sz w:val="24"/>
          <w:szCs w:val="24"/>
        </w:rPr>
        <w:tab/>
      </w:r>
      <w:r w:rsidRPr="00851A6D">
        <w:rPr>
          <w:sz w:val="24"/>
          <w:szCs w:val="24"/>
        </w:rPr>
        <w:t>das despesas e receitas; e ainda</w:t>
      </w:r>
    </w:p>
    <w:p w14:paraId="6222A3A6" w14:textId="77777777" w:rsidR="00CE1848" w:rsidRPr="00851A6D" w:rsidRDefault="00316D09" w:rsidP="000D12F5">
      <w:pPr>
        <w:numPr>
          <w:ilvl w:val="1"/>
          <w:numId w:val="11"/>
        </w:numPr>
        <w:tabs>
          <w:tab w:val="clear" w:pos="1440"/>
          <w:tab w:val="left" w:pos="284"/>
          <w:tab w:val="left" w:pos="993"/>
        </w:tabs>
        <w:spacing w:before="60" w:after="60"/>
        <w:ind w:left="567" w:firstLine="0"/>
        <w:rPr>
          <w:snapToGrid w:val="0"/>
          <w:sz w:val="24"/>
          <w:szCs w:val="24"/>
        </w:rPr>
      </w:pPr>
      <w:r w:rsidRPr="00851A6D">
        <w:rPr>
          <w:sz w:val="24"/>
          <w:szCs w:val="24"/>
        </w:rPr>
        <w:t xml:space="preserve">controlos internos, nomeadamente controlos </w:t>
      </w:r>
      <w:r w:rsidRPr="00851A6D">
        <w:rPr>
          <w:sz w:val="24"/>
          <w:szCs w:val="24"/>
          <w:u w:val="single"/>
        </w:rPr>
        <w:t>financeiros</w:t>
      </w:r>
      <w:r w:rsidRPr="00851A6D">
        <w:rPr>
          <w:sz w:val="24"/>
          <w:szCs w:val="24"/>
        </w:rPr>
        <w:t xml:space="preserve"> internos. </w:t>
      </w:r>
    </w:p>
    <w:p w14:paraId="65ED0838" w14:textId="77777777" w:rsidR="00F71F60" w:rsidRPr="00851A6D" w:rsidRDefault="00F71F60" w:rsidP="00F71F60">
      <w:pPr>
        <w:tabs>
          <w:tab w:val="left" w:pos="284"/>
          <w:tab w:val="left" w:pos="993"/>
        </w:tabs>
        <w:spacing w:before="60" w:after="60"/>
        <w:ind w:left="567"/>
        <w:rPr>
          <w:snapToGrid w:val="0"/>
          <w:sz w:val="24"/>
          <w:szCs w:val="24"/>
        </w:rPr>
      </w:pPr>
    </w:p>
    <w:p w14:paraId="51614248" w14:textId="34B38FA5" w:rsidR="00CE1848" w:rsidRPr="00851A6D" w:rsidRDefault="00CE1848" w:rsidP="00021377">
      <w:pPr>
        <w:rPr>
          <w:sz w:val="24"/>
          <w:szCs w:val="24"/>
        </w:rPr>
      </w:pPr>
      <w:r w:rsidRPr="00851A6D">
        <w:rPr>
          <w:sz w:val="24"/>
          <w:szCs w:val="24"/>
        </w:rPr>
        <w:t xml:space="preserve">O conhecimento deve ser suficiente para identificar e avaliar os riscos de erros ou inexatidões materiais nas despesas e receitas declaradas no relatório financeiro, a fim de determinar a dimensão e a estrutura da amostra de despesa a controlar, devidos a erro ou a fraude, e ser suficiente para conceber e executar outros procedimentos de verificação.  </w:t>
      </w:r>
    </w:p>
    <w:p w14:paraId="2E287845" w14:textId="77777777" w:rsidR="000606B5" w:rsidRPr="00851A6D" w:rsidRDefault="000606B5" w:rsidP="000606B5">
      <w:pPr>
        <w:numPr>
          <w:ilvl w:val="0"/>
          <w:numId w:val="3"/>
        </w:numPr>
        <w:tabs>
          <w:tab w:val="clear" w:pos="720"/>
          <w:tab w:val="left" w:pos="284"/>
        </w:tabs>
        <w:spacing w:before="60" w:after="0"/>
        <w:ind w:left="284" w:hanging="284"/>
        <w:rPr>
          <w:snapToGrid w:val="0"/>
          <w:sz w:val="24"/>
          <w:szCs w:val="24"/>
        </w:rPr>
      </w:pPr>
      <w:r w:rsidRPr="00851A6D">
        <w:rPr>
          <w:sz w:val="24"/>
          <w:szCs w:val="24"/>
        </w:rPr>
        <w:t>realização de uma análise de risco (Anexo 2).</w:t>
      </w:r>
    </w:p>
    <w:p w14:paraId="619ABD37" w14:textId="77777777" w:rsidR="000606B5" w:rsidRPr="00851A6D" w:rsidRDefault="000606B5" w:rsidP="000606B5">
      <w:pPr>
        <w:tabs>
          <w:tab w:val="left" w:pos="284"/>
        </w:tabs>
        <w:spacing w:before="60" w:after="60"/>
        <w:rPr>
          <w:snapToGrid w:val="0"/>
          <w:sz w:val="24"/>
          <w:szCs w:val="24"/>
        </w:rPr>
      </w:pPr>
      <w:r w:rsidRPr="00851A6D">
        <w:rPr>
          <w:sz w:val="24"/>
          <w:szCs w:val="24"/>
        </w:rPr>
        <w:t>O resultado da análise de risco deve ser claramente descrito no relatório de verificação de despesa (anexo 3, ponto 2.1);</w:t>
      </w:r>
    </w:p>
    <w:p w14:paraId="1B389A40" w14:textId="02E3B90B" w:rsidR="00CE1848" w:rsidRPr="00851A6D" w:rsidRDefault="002B30A5" w:rsidP="00757EB7">
      <w:pPr>
        <w:numPr>
          <w:ilvl w:val="0"/>
          <w:numId w:val="10"/>
        </w:numPr>
        <w:tabs>
          <w:tab w:val="clear" w:pos="720"/>
        </w:tabs>
        <w:spacing w:before="60" w:after="0"/>
        <w:ind w:left="284" w:hanging="284"/>
        <w:rPr>
          <w:sz w:val="24"/>
          <w:szCs w:val="24"/>
        </w:rPr>
      </w:pPr>
      <w:r w:rsidRPr="00851A6D">
        <w:rPr>
          <w:sz w:val="24"/>
          <w:szCs w:val="24"/>
        </w:rPr>
        <w:t>determinação da dimensão da amostra;</w:t>
      </w:r>
    </w:p>
    <w:p w14:paraId="753E937D" w14:textId="62AA9C91" w:rsidR="000C58D1" w:rsidRPr="00851A6D" w:rsidRDefault="00B24609" w:rsidP="002536C2">
      <w:pPr>
        <w:spacing w:before="60" w:after="0"/>
        <w:rPr>
          <w:sz w:val="24"/>
          <w:szCs w:val="24"/>
        </w:rPr>
      </w:pPr>
      <w:r w:rsidRPr="00851A6D">
        <w:rPr>
          <w:sz w:val="24"/>
          <w:szCs w:val="24"/>
        </w:rPr>
        <w:t>[</w:t>
      </w:r>
      <w:r w:rsidRPr="00851A6D">
        <w:rPr>
          <w:sz w:val="24"/>
          <w:szCs w:val="24"/>
          <w:highlight w:val="yellow"/>
        </w:rPr>
        <w:t>O texto seguinte deve ser usado caso a entidade relatora NÃO seja uma agência das Nações Unidas para a qual a FAFA/Entendimento Comum se apliquem:]</w:t>
      </w:r>
    </w:p>
    <w:p w14:paraId="658257C6" w14:textId="79C4E4FC" w:rsidR="00CE1848" w:rsidRPr="00851A6D" w:rsidRDefault="000120B7" w:rsidP="00021377">
      <w:pPr>
        <w:rPr>
          <w:sz w:val="24"/>
          <w:szCs w:val="24"/>
        </w:rPr>
      </w:pPr>
      <w:r w:rsidRPr="00851A6D">
        <w:rPr>
          <w:b/>
          <w:bCs/>
          <w:sz w:val="24"/>
          <w:szCs w:val="24"/>
          <w:highlight w:val="lightGray"/>
        </w:rPr>
        <w:t>[</w:t>
      </w:r>
      <w:r w:rsidR="00CE1848" w:rsidRPr="00851A6D">
        <w:rPr>
          <w:sz w:val="24"/>
          <w:szCs w:val="24"/>
          <w:highlight w:val="lightGray"/>
        </w:rPr>
        <w:t>A fim de determinar qual a inexatidão material ou erro total, o verificador de despesa aplicará um limiar de materialidade de 2 % do montante total bruto da despesa declarada com um nível de confiança de 95 </w:t>
      </w:r>
      <w:proofErr w:type="gramStart"/>
      <w:r w:rsidR="00CE1848" w:rsidRPr="00851A6D">
        <w:rPr>
          <w:sz w:val="24"/>
          <w:szCs w:val="24"/>
          <w:highlight w:val="lightGray"/>
        </w:rPr>
        <w:t>%</w:t>
      </w:r>
      <w:r w:rsidRPr="00851A6D">
        <w:rPr>
          <w:sz w:val="24"/>
          <w:szCs w:val="24"/>
          <w:highlight w:val="lightGray"/>
        </w:rPr>
        <w:t xml:space="preserve"> .</w:t>
      </w:r>
      <w:proofErr w:type="gramEnd"/>
      <w:r w:rsidRPr="00851A6D">
        <w:rPr>
          <w:b/>
          <w:bCs/>
          <w:sz w:val="24"/>
          <w:szCs w:val="24"/>
          <w:highlight w:val="lightGray"/>
        </w:rPr>
        <w:t>]</w:t>
      </w:r>
    </w:p>
    <w:p w14:paraId="54D80313" w14:textId="77777777" w:rsidR="00B24609" w:rsidRPr="00851A6D" w:rsidRDefault="00B24609" w:rsidP="00B24609">
      <w:pPr>
        <w:spacing w:before="60" w:after="0"/>
        <w:rPr>
          <w:sz w:val="24"/>
          <w:szCs w:val="24"/>
        </w:rPr>
      </w:pPr>
      <w:r w:rsidRPr="00851A6D">
        <w:rPr>
          <w:sz w:val="24"/>
          <w:szCs w:val="24"/>
        </w:rPr>
        <w:lastRenderedPageBreak/>
        <w:t>[</w:t>
      </w:r>
      <w:r w:rsidRPr="00851A6D">
        <w:rPr>
          <w:sz w:val="24"/>
          <w:szCs w:val="24"/>
          <w:highlight w:val="yellow"/>
        </w:rPr>
        <w:t>O texto seguinte deve ser usado caso a entidade relatora seja uma agência das Nações Unidas para a qual a FAFA/Entendimento Comum se apliquem:]</w:t>
      </w:r>
    </w:p>
    <w:p w14:paraId="7DFADD85" w14:textId="77777777" w:rsidR="00B24609" w:rsidRPr="00851A6D" w:rsidRDefault="00B24609" w:rsidP="00B24609">
      <w:pPr>
        <w:rPr>
          <w:bCs/>
          <w:sz w:val="24"/>
          <w:szCs w:val="24"/>
          <w:highlight w:val="lightGray"/>
        </w:rPr>
      </w:pPr>
      <w:r w:rsidRPr="00851A6D">
        <w:rPr>
          <w:b/>
          <w:bCs/>
          <w:sz w:val="24"/>
          <w:szCs w:val="24"/>
          <w:highlight w:val="lightGray"/>
        </w:rPr>
        <w:t>[</w:t>
      </w:r>
      <w:r w:rsidRPr="00851A6D">
        <w:rPr>
          <w:bCs/>
          <w:sz w:val="24"/>
          <w:szCs w:val="24"/>
          <w:highlight w:val="lightGray"/>
        </w:rPr>
        <w:t>O verificador de despesa deve selecionar uma amostra de, no máximo, 40 transações da lista primária de transações da agência das Nações Unidas de modo a determinar a inexatidão material ou erro total da despesa reportada. Esta amostra deve representar até 20% da despesa reportada.</w:t>
      </w:r>
      <w:r w:rsidRPr="00851A6D">
        <w:rPr>
          <w:b/>
          <w:bCs/>
          <w:sz w:val="24"/>
          <w:szCs w:val="24"/>
          <w:highlight w:val="lightGray"/>
        </w:rPr>
        <w:t>]</w:t>
      </w:r>
    </w:p>
    <w:p w14:paraId="7D14D46E" w14:textId="08EEADF3" w:rsidR="00BE2497" w:rsidRPr="00851A6D" w:rsidRDefault="00316D09" w:rsidP="00757EB7">
      <w:pPr>
        <w:numPr>
          <w:ilvl w:val="0"/>
          <w:numId w:val="3"/>
        </w:numPr>
        <w:tabs>
          <w:tab w:val="clear" w:pos="720"/>
          <w:tab w:val="left" w:pos="284"/>
        </w:tabs>
        <w:spacing w:before="60" w:after="0"/>
        <w:ind w:left="284" w:hanging="284"/>
        <w:rPr>
          <w:snapToGrid w:val="0"/>
          <w:sz w:val="24"/>
          <w:szCs w:val="24"/>
        </w:rPr>
      </w:pPr>
      <w:r w:rsidRPr="00851A6D">
        <w:rPr>
          <w:sz w:val="24"/>
          <w:szCs w:val="24"/>
        </w:rPr>
        <w:t>estabelecimento da amostra e seleção dos diferentes elementos sujeitos a teste (anexo 2).</w:t>
      </w:r>
    </w:p>
    <w:p w14:paraId="23266CC2" w14:textId="40ED2430" w:rsidR="00CE1848" w:rsidRPr="00851A6D" w:rsidRDefault="00CE1848" w:rsidP="002536C2">
      <w:pPr>
        <w:tabs>
          <w:tab w:val="left" w:pos="284"/>
        </w:tabs>
        <w:spacing w:before="60" w:after="60"/>
        <w:rPr>
          <w:snapToGrid w:val="0"/>
          <w:sz w:val="24"/>
          <w:szCs w:val="24"/>
        </w:rPr>
      </w:pPr>
      <w:r w:rsidRPr="00851A6D">
        <w:rPr>
          <w:sz w:val="24"/>
          <w:szCs w:val="24"/>
        </w:rPr>
        <w:t>A ligação entre a avaliação de risco e a dimensão e composição da amostra, bem como o método de amostragem (estatístico ou não estatístico</w:t>
      </w:r>
      <w:r w:rsidR="00B24609" w:rsidRPr="00851A6D">
        <w:rPr>
          <w:sz w:val="24"/>
          <w:szCs w:val="24"/>
        </w:rPr>
        <w:t>/ cálculos subjacentes / parecer profissional utilizado</w:t>
      </w:r>
      <w:r w:rsidR="00D910CF" w:rsidRPr="00851A6D">
        <w:rPr>
          <w:sz w:val="24"/>
          <w:szCs w:val="24"/>
        </w:rPr>
        <w:t xml:space="preserve">) </w:t>
      </w:r>
      <w:r w:rsidRPr="00851A6D">
        <w:rPr>
          <w:sz w:val="24"/>
          <w:szCs w:val="24"/>
        </w:rPr>
        <w:t>devem ser claramente descritos no relatório de verificação de despesa (anexo 3, ponto 2.2);</w:t>
      </w:r>
    </w:p>
    <w:p w14:paraId="14271E6E" w14:textId="46096214" w:rsidR="004E4BA1" w:rsidRPr="00851A6D" w:rsidRDefault="00654393" w:rsidP="00B06542">
      <w:pPr>
        <w:pStyle w:val="Heading3"/>
        <w:tabs>
          <w:tab w:val="clear" w:pos="2138"/>
        </w:tabs>
        <w:ind w:left="0" w:firstLine="0"/>
        <w:rPr>
          <w:rFonts w:ascii="Times New Roman" w:hAnsi="Times New Roman" w:cs="Times New Roman"/>
          <w:sz w:val="24"/>
          <w:szCs w:val="24"/>
        </w:rPr>
      </w:pPr>
      <w:bookmarkStart w:id="165" w:name="_Toc520967335"/>
      <w:r w:rsidRPr="00851A6D">
        <w:rPr>
          <w:rFonts w:ascii="Times New Roman" w:hAnsi="Times New Roman" w:cs="Times New Roman"/>
          <w:sz w:val="24"/>
          <w:szCs w:val="24"/>
        </w:rPr>
        <w:t xml:space="preserve">Trabalho </w:t>
      </w:r>
      <w:r w:rsidR="00C16883" w:rsidRPr="00851A6D">
        <w:rPr>
          <w:rFonts w:ascii="Times New Roman" w:hAnsi="Times New Roman" w:cs="Times New Roman"/>
          <w:sz w:val="24"/>
          <w:szCs w:val="24"/>
        </w:rPr>
        <w:t>no terreno</w:t>
      </w:r>
      <w:r w:rsidRPr="00851A6D">
        <w:rPr>
          <w:rFonts w:ascii="Times New Roman" w:hAnsi="Times New Roman" w:cs="Times New Roman"/>
          <w:sz w:val="24"/>
          <w:szCs w:val="24"/>
        </w:rPr>
        <w:t>/análise documental</w:t>
      </w:r>
      <w:bookmarkEnd w:id="165"/>
    </w:p>
    <w:p w14:paraId="3BC70E2B" w14:textId="77777777" w:rsidR="003865EC" w:rsidRPr="00851A6D" w:rsidRDefault="005C1D45" w:rsidP="00372A68">
      <w:pPr>
        <w:rPr>
          <w:i/>
          <w:snapToGrid w:val="0"/>
          <w:sz w:val="24"/>
          <w:szCs w:val="24"/>
        </w:rPr>
      </w:pPr>
      <w:r w:rsidRPr="00851A6D">
        <w:rPr>
          <w:sz w:val="24"/>
          <w:szCs w:val="24"/>
        </w:rPr>
        <w:t>A tarefa principal durante o trabalho no terreno ou a análise documental será a realização de testes substantivos (anexo 2, ponto 2). As informações essenciais sobre o processo de teste devem ser fornecidas no relatório de verificação de despesa (Anexo 3, ponto 4.1).</w:t>
      </w:r>
    </w:p>
    <w:p w14:paraId="5E7767E7" w14:textId="77777777" w:rsidR="005301A4" w:rsidRPr="00851A6D" w:rsidRDefault="00654393" w:rsidP="00B06542">
      <w:pPr>
        <w:pStyle w:val="Heading3"/>
        <w:tabs>
          <w:tab w:val="clear" w:pos="2138"/>
        </w:tabs>
        <w:ind w:left="0" w:firstLine="0"/>
        <w:rPr>
          <w:rFonts w:ascii="Times New Roman" w:hAnsi="Times New Roman" w:cs="Times New Roman"/>
          <w:sz w:val="24"/>
          <w:szCs w:val="24"/>
        </w:rPr>
      </w:pPr>
      <w:bookmarkStart w:id="166" w:name="_Toc520967336"/>
      <w:r w:rsidRPr="00851A6D">
        <w:rPr>
          <w:rFonts w:ascii="Times New Roman" w:hAnsi="Times New Roman" w:cs="Times New Roman"/>
          <w:sz w:val="24"/>
          <w:szCs w:val="24"/>
        </w:rPr>
        <w:t>Nota informativa e reunião de encerramento</w:t>
      </w:r>
      <w:bookmarkEnd w:id="166"/>
    </w:p>
    <w:p w14:paraId="25D9F26B" w14:textId="3702DFD0" w:rsidR="00842CA4" w:rsidRPr="00851A6D" w:rsidRDefault="005301A4" w:rsidP="00372A68">
      <w:pPr>
        <w:rPr>
          <w:snapToGrid w:val="0"/>
          <w:sz w:val="24"/>
          <w:szCs w:val="24"/>
        </w:rPr>
      </w:pPr>
      <w:r w:rsidRPr="00851A6D">
        <w:rPr>
          <w:sz w:val="24"/>
          <w:szCs w:val="24"/>
        </w:rPr>
        <w:t xml:space="preserve">No final do trabalho no terreno ou da análise documental, o verificador deve preparar uma nota informativa, organizar uma reunião de encerramento com a entidade relatora a fim de debater as conclusões e obter as suas observações iniciais e chegar a acordo sobre informação adicional a fornecer numa data posterior. </w:t>
      </w:r>
      <w:r w:rsidR="00B24609" w:rsidRPr="00851A6D">
        <w:rPr>
          <w:sz w:val="24"/>
          <w:szCs w:val="24"/>
        </w:rPr>
        <w:t>O</w:t>
      </w:r>
      <w:r w:rsidRPr="00851A6D">
        <w:rPr>
          <w:sz w:val="24"/>
          <w:szCs w:val="24"/>
        </w:rPr>
        <w:t xml:space="preserve"> representante da Comissão responsável pela auditoria será convidado a participar na reunião de encerramento.</w:t>
      </w:r>
    </w:p>
    <w:p w14:paraId="3535C31F" w14:textId="77777777" w:rsidR="003865EC" w:rsidRPr="00851A6D" w:rsidRDefault="00654393" w:rsidP="00B06542">
      <w:pPr>
        <w:pStyle w:val="Heading3"/>
        <w:tabs>
          <w:tab w:val="clear" w:pos="2138"/>
        </w:tabs>
        <w:ind w:left="0" w:firstLine="0"/>
        <w:rPr>
          <w:rFonts w:ascii="Times New Roman" w:hAnsi="Times New Roman" w:cs="Times New Roman"/>
          <w:sz w:val="24"/>
          <w:szCs w:val="24"/>
        </w:rPr>
      </w:pPr>
      <w:bookmarkStart w:id="167" w:name="_Toc482192631"/>
      <w:bookmarkStart w:id="168" w:name="_Toc520967337"/>
      <w:r w:rsidRPr="00851A6D">
        <w:rPr>
          <w:rFonts w:ascii="Times New Roman" w:hAnsi="Times New Roman" w:cs="Times New Roman"/>
          <w:sz w:val="24"/>
          <w:szCs w:val="24"/>
        </w:rPr>
        <w:t>Declaração complementar</w:t>
      </w:r>
      <w:bookmarkEnd w:id="167"/>
      <w:bookmarkEnd w:id="168"/>
    </w:p>
    <w:p w14:paraId="6A8B4457" w14:textId="77777777" w:rsidR="003865EC" w:rsidRPr="00851A6D" w:rsidRDefault="003865EC" w:rsidP="00372A68">
      <w:pPr>
        <w:rPr>
          <w:sz w:val="24"/>
          <w:szCs w:val="24"/>
        </w:rPr>
      </w:pPr>
      <w:r w:rsidRPr="00851A6D">
        <w:rPr>
          <w:sz w:val="24"/>
          <w:szCs w:val="24"/>
        </w:rPr>
        <w:t>O verificador de despesa pode, em qualquer momento do processo de verificação de despesa, redigir uma declaração complementar para informar a Comissão sobre factos e questões que são considerados de especial interesse e importância. As suspeitas de fraude ou de irregularidades devem ser imediatamente comunicadas.</w:t>
      </w:r>
    </w:p>
    <w:p w14:paraId="7BC9B3C4" w14:textId="77777777" w:rsidR="005C1D45" w:rsidRPr="00851A6D" w:rsidRDefault="005C1D45" w:rsidP="00B06542">
      <w:pPr>
        <w:pStyle w:val="Heading3"/>
        <w:tabs>
          <w:tab w:val="clear" w:pos="2138"/>
        </w:tabs>
        <w:ind w:left="0" w:firstLine="0"/>
        <w:rPr>
          <w:rFonts w:ascii="Times New Roman" w:hAnsi="Times New Roman" w:cs="Times New Roman"/>
          <w:sz w:val="24"/>
          <w:szCs w:val="24"/>
        </w:rPr>
      </w:pPr>
      <w:bookmarkStart w:id="169" w:name="_Toc520967338"/>
      <w:r w:rsidRPr="00851A6D">
        <w:rPr>
          <w:rFonts w:ascii="Times New Roman" w:hAnsi="Times New Roman" w:cs="Times New Roman"/>
          <w:sz w:val="24"/>
          <w:szCs w:val="24"/>
        </w:rPr>
        <w:t>Obtenção de documentação e verificação de despesa</w:t>
      </w:r>
      <w:bookmarkEnd w:id="169"/>
      <w:r w:rsidRPr="00851A6D">
        <w:rPr>
          <w:rFonts w:ascii="Times New Roman" w:hAnsi="Times New Roman" w:cs="Times New Roman"/>
          <w:sz w:val="24"/>
          <w:szCs w:val="24"/>
        </w:rPr>
        <w:t xml:space="preserve"> </w:t>
      </w:r>
    </w:p>
    <w:p w14:paraId="04025134" w14:textId="77777777" w:rsidR="005C1D45" w:rsidRPr="00851A6D" w:rsidRDefault="005C1D45" w:rsidP="00372A68">
      <w:pPr>
        <w:rPr>
          <w:sz w:val="24"/>
          <w:szCs w:val="24"/>
        </w:rPr>
      </w:pPr>
      <w:r w:rsidRPr="00851A6D">
        <w:rPr>
          <w:sz w:val="24"/>
          <w:szCs w:val="24"/>
        </w:rPr>
        <w:t xml:space="preserve">Os elementos comprovativos a utilizar para realizar os procedimentos previstos no anexo 2 são o conjunto das informações financeiras e não financeiras que permitam examinar a despesa declarada no relatório financeiro. </w:t>
      </w:r>
    </w:p>
    <w:p w14:paraId="67F1FA0D" w14:textId="242A5439" w:rsidR="005C1D45" w:rsidRPr="00851A6D" w:rsidRDefault="00842BF8" w:rsidP="00372A68">
      <w:pPr>
        <w:rPr>
          <w:sz w:val="24"/>
          <w:szCs w:val="24"/>
        </w:rPr>
      </w:pPr>
      <w:r w:rsidRPr="00851A6D">
        <w:rPr>
          <w:sz w:val="24"/>
          <w:szCs w:val="24"/>
        </w:rPr>
        <w:t xml:space="preserve">O </w:t>
      </w:r>
      <w:r w:rsidR="005C1D45" w:rsidRPr="00851A6D">
        <w:rPr>
          <w:sz w:val="24"/>
          <w:szCs w:val="24"/>
        </w:rPr>
        <w:t>verificador de despesa documenta os aspetos importantes mediante apresentação de fornecendo elementos comprovativos em apoio ao relatório sobre as verificações factuais, bem como provas de que os trabalhos foram realizados em conformidade com a norma ISRS 4400</w:t>
      </w:r>
      <w:r w:rsidRPr="00851A6D">
        <w:rPr>
          <w:sz w:val="24"/>
          <w:szCs w:val="24"/>
        </w:rPr>
        <w:t xml:space="preserve"> (Revista)</w:t>
      </w:r>
      <w:r w:rsidR="005C1D45" w:rsidRPr="00851A6D">
        <w:rPr>
          <w:sz w:val="24"/>
          <w:szCs w:val="24"/>
        </w:rPr>
        <w:t xml:space="preserve"> e com o presente mandato.</w:t>
      </w:r>
    </w:p>
    <w:p w14:paraId="4912AD79" w14:textId="77777777" w:rsidR="00134788" w:rsidRPr="00851A6D" w:rsidRDefault="00134788" w:rsidP="00346008">
      <w:pPr>
        <w:pStyle w:val="Heading2"/>
        <w:spacing w:after="120"/>
        <w:rPr>
          <w:rFonts w:ascii="Times New Roman" w:hAnsi="Times New Roman"/>
          <w:sz w:val="24"/>
          <w:szCs w:val="24"/>
        </w:rPr>
      </w:pPr>
      <w:bookmarkStart w:id="170" w:name="_Toc501024934"/>
      <w:bookmarkStart w:id="171" w:name="_Toc520827627"/>
      <w:bookmarkStart w:id="172" w:name="_Toc520967339"/>
      <w:r w:rsidRPr="00851A6D">
        <w:rPr>
          <w:rFonts w:ascii="Times New Roman" w:hAnsi="Times New Roman"/>
          <w:sz w:val="24"/>
          <w:szCs w:val="24"/>
        </w:rPr>
        <w:t>Elaboração de relatórios</w:t>
      </w:r>
      <w:bookmarkEnd w:id="170"/>
      <w:bookmarkEnd w:id="171"/>
      <w:bookmarkEnd w:id="172"/>
    </w:p>
    <w:p w14:paraId="6C95D23F" w14:textId="77777777" w:rsidR="005C1D45" w:rsidRPr="00851A6D" w:rsidRDefault="005C1D45" w:rsidP="00346008">
      <w:pPr>
        <w:pStyle w:val="Heading3"/>
        <w:tabs>
          <w:tab w:val="clear" w:pos="2138"/>
        </w:tabs>
        <w:ind w:left="0" w:firstLine="0"/>
        <w:rPr>
          <w:rFonts w:ascii="Times New Roman" w:hAnsi="Times New Roman" w:cs="Times New Roman"/>
          <w:sz w:val="24"/>
          <w:szCs w:val="24"/>
        </w:rPr>
      </w:pPr>
      <w:bookmarkStart w:id="173" w:name="_Toc520967340"/>
      <w:r w:rsidRPr="00851A6D">
        <w:rPr>
          <w:rFonts w:ascii="Times New Roman" w:hAnsi="Times New Roman" w:cs="Times New Roman"/>
          <w:sz w:val="24"/>
          <w:szCs w:val="24"/>
        </w:rPr>
        <w:t>Estrutura e teor do relatório</w:t>
      </w:r>
      <w:bookmarkEnd w:id="173"/>
    </w:p>
    <w:p w14:paraId="4AAFAC2E" w14:textId="77777777" w:rsidR="005C1D45" w:rsidRPr="00851A6D" w:rsidRDefault="005C1D45" w:rsidP="00372A68">
      <w:pPr>
        <w:rPr>
          <w:sz w:val="24"/>
          <w:szCs w:val="24"/>
        </w:rPr>
      </w:pPr>
      <w:r w:rsidRPr="00851A6D">
        <w:rPr>
          <w:sz w:val="24"/>
          <w:szCs w:val="24"/>
        </w:rPr>
        <w:t xml:space="preserve">A utilização do modelo de relatório de verificação de despesa constante do anexo 3 do presente mandato, incluindo os quadros em anexo, é </w:t>
      </w:r>
      <w:r w:rsidRPr="00851A6D">
        <w:rPr>
          <w:b/>
          <w:sz w:val="24"/>
          <w:szCs w:val="24"/>
          <w:u w:val="single"/>
        </w:rPr>
        <w:t>obrigatória</w:t>
      </w:r>
      <w:r w:rsidRPr="00851A6D">
        <w:rPr>
          <w:sz w:val="24"/>
          <w:szCs w:val="24"/>
        </w:rPr>
        <w:t>.</w:t>
      </w:r>
    </w:p>
    <w:p w14:paraId="506D2CC3" w14:textId="77777777" w:rsidR="002B4874" w:rsidRPr="00851A6D" w:rsidRDefault="002B4874" w:rsidP="00372A68">
      <w:pPr>
        <w:rPr>
          <w:sz w:val="24"/>
          <w:szCs w:val="24"/>
        </w:rPr>
      </w:pPr>
      <w:r w:rsidRPr="00851A6D">
        <w:rPr>
          <w:sz w:val="24"/>
          <w:szCs w:val="24"/>
        </w:rPr>
        <w:lastRenderedPageBreak/>
        <w:t>Se a verificação de despesa abranger relatórios financeiros relacionados com contratos distintos, deve ser elaborado um relatório separado e específico para cada contrato.</w:t>
      </w:r>
    </w:p>
    <w:p w14:paraId="075B1CB2" w14:textId="77777777" w:rsidR="0035038F" w:rsidRPr="00851A6D" w:rsidRDefault="0035038F" w:rsidP="00372A68">
      <w:pPr>
        <w:rPr>
          <w:sz w:val="24"/>
          <w:szCs w:val="24"/>
        </w:rPr>
      </w:pPr>
      <w:r w:rsidRPr="00851A6D">
        <w:rPr>
          <w:sz w:val="24"/>
          <w:szCs w:val="24"/>
        </w:rPr>
        <w:t>O relatório deve conter informação de base sobre o contrato e descrever os resultados da análise de risco, bem como as suas implicações para a amostragem. O relatório deverá igualmente apresentar uma panorâmica dos testes substantivos e divulgar integralmente as informações sobre os elementos incluídos na população de despesas e na amostra. O relatório deve especificar as constatações identificadas mediante a execução de procedimentos acordados.</w:t>
      </w:r>
    </w:p>
    <w:p w14:paraId="4D6882B3" w14:textId="1F16E5E0" w:rsidR="00B56F81" w:rsidRPr="00851A6D" w:rsidRDefault="00B56F81" w:rsidP="00372A68">
      <w:pPr>
        <w:rPr>
          <w:sz w:val="24"/>
          <w:szCs w:val="24"/>
        </w:rPr>
      </w:pPr>
      <w:r w:rsidRPr="00851A6D">
        <w:rPr>
          <w:sz w:val="24"/>
          <w:szCs w:val="24"/>
        </w:rPr>
        <w:t>O relatório deve ser apresentado em &lt;</w:t>
      </w:r>
      <w:r w:rsidRPr="00851A6D">
        <w:rPr>
          <w:sz w:val="24"/>
          <w:szCs w:val="24"/>
          <w:highlight w:val="yellow"/>
        </w:rPr>
        <w:t>língua</w:t>
      </w:r>
      <w:r w:rsidRPr="00851A6D">
        <w:rPr>
          <w:sz w:val="24"/>
          <w:szCs w:val="24"/>
        </w:rPr>
        <w:t>&gt;. [</w:t>
      </w:r>
      <w:r w:rsidRPr="00851A6D">
        <w:rPr>
          <w:sz w:val="24"/>
          <w:szCs w:val="24"/>
          <w:highlight w:val="lightGray"/>
        </w:rPr>
        <w:t xml:space="preserve">Um resumo do relatório em </w:t>
      </w:r>
      <w:r w:rsidRPr="00851A6D">
        <w:rPr>
          <w:sz w:val="24"/>
          <w:szCs w:val="24"/>
        </w:rPr>
        <w:t>&lt;</w:t>
      </w:r>
      <w:r w:rsidRPr="00851A6D">
        <w:rPr>
          <w:sz w:val="24"/>
          <w:szCs w:val="24"/>
          <w:highlight w:val="yellow"/>
        </w:rPr>
        <w:t>inglês/francês</w:t>
      </w:r>
      <w:r w:rsidRPr="00851A6D">
        <w:rPr>
          <w:sz w:val="24"/>
          <w:szCs w:val="24"/>
        </w:rPr>
        <w:t>&gt;</w:t>
      </w:r>
      <w:r w:rsidRPr="00851A6D">
        <w:rPr>
          <w:sz w:val="24"/>
          <w:szCs w:val="24"/>
          <w:highlight w:val="lightGray"/>
        </w:rPr>
        <w:t xml:space="preserve"> deve ser apresentado juntamente com o relatório.</w:t>
      </w:r>
      <w:r w:rsidRPr="00851A6D">
        <w:rPr>
          <w:sz w:val="24"/>
          <w:szCs w:val="24"/>
        </w:rPr>
        <w:t>]</w:t>
      </w:r>
    </w:p>
    <w:p w14:paraId="16673399" w14:textId="101D3712" w:rsidR="00EA63E0" w:rsidRPr="00851A6D" w:rsidRDefault="00EA63E0" w:rsidP="00EA63E0">
      <w:pPr>
        <w:spacing w:before="120"/>
        <w:rPr>
          <w:sz w:val="24"/>
          <w:szCs w:val="24"/>
        </w:rPr>
      </w:pPr>
      <w:r w:rsidRPr="00851A6D">
        <w:rPr>
          <w:sz w:val="24"/>
          <w:szCs w:val="24"/>
        </w:rPr>
        <w:t>O verificador de despesa apresenta um projeto de relatório à autoridade contratante no prazo de 21 dias úteis a contar da conclusão do trabalho no terreno ou da análise documental. Após a autorização nesse sentido da autoridade contratante, o verificador de despesa apresenta o projeto de relatório à entidade relatora e solicita que as suas observações sejam recebidas no prazo de 21 dias úteis. A autoridade contratante pode prever uma reunião com o verificador de despesa antes de autorizar a transmissão do projeto de relatório à entidade relatora. A data-limite para a autoridade contratante autorizar a transmissão do projeto de relatório será de 21 dias a contar da data de receção do projeto de relatório.</w:t>
      </w:r>
    </w:p>
    <w:p w14:paraId="10333420" w14:textId="77777777" w:rsidR="0018114E" w:rsidRPr="00851A6D" w:rsidRDefault="00842CA4" w:rsidP="0018114E">
      <w:pPr>
        <w:spacing w:before="120"/>
        <w:rPr>
          <w:sz w:val="24"/>
          <w:szCs w:val="24"/>
        </w:rPr>
      </w:pPr>
      <w:r w:rsidRPr="00851A6D">
        <w:rPr>
          <w:sz w:val="24"/>
          <w:szCs w:val="24"/>
        </w:rPr>
        <w:t>Sete dias após a receção das observações da entidade relatora, o verificador de despesa apresenta um relatório provisório à autoridade contratante para observações e aprovação. A autoridade contratante pode solicitar que o verificador de despesa efetue trabalho adicional, devendo neste caso ser acordado um prazo de apresentação do relatório numa base casuística</w:t>
      </w:r>
    </w:p>
    <w:p w14:paraId="1763644D" w14:textId="03B96FE6" w:rsidR="00EA63E0" w:rsidRPr="00851A6D" w:rsidRDefault="00B47C52" w:rsidP="008D0FDD">
      <w:pPr>
        <w:spacing w:before="120"/>
        <w:rPr>
          <w:sz w:val="24"/>
          <w:szCs w:val="24"/>
        </w:rPr>
      </w:pPr>
      <w:r w:rsidRPr="00851A6D">
        <w:rPr>
          <w:sz w:val="24"/>
          <w:szCs w:val="24"/>
        </w:rPr>
        <w:t>Sete dias após a receção das observações da autoridade contratante, o verificador de despesa apresenta o relatório final à autoridade contratante para aprovação.</w:t>
      </w:r>
    </w:p>
    <w:p w14:paraId="5B0BAC0C" w14:textId="77777777" w:rsidR="009F7A3F" w:rsidRPr="00851A6D" w:rsidRDefault="00AA4A08" w:rsidP="00B06542">
      <w:pPr>
        <w:pStyle w:val="Heading3"/>
        <w:tabs>
          <w:tab w:val="clear" w:pos="2138"/>
        </w:tabs>
        <w:ind w:left="0" w:firstLine="0"/>
        <w:rPr>
          <w:rFonts w:ascii="Times New Roman" w:hAnsi="Times New Roman" w:cs="Times New Roman"/>
          <w:sz w:val="24"/>
          <w:szCs w:val="24"/>
        </w:rPr>
      </w:pPr>
      <w:bookmarkStart w:id="174" w:name="_Toc485887180"/>
      <w:bookmarkStart w:id="175" w:name="_Toc520967341"/>
      <w:r w:rsidRPr="00851A6D">
        <w:rPr>
          <w:rFonts w:ascii="Times New Roman" w:hAnsi="Times New Roman" w:cs="Times New Roman"/>
          <w:sz w:val="24"/>
          <w:szCs w:val="24"/>
        </w:rPr>
        <w:t>Verificação da despesa, constatações e recomendações</w:t>
      </w:r>
      <w:bookmarkEnd w:id="174"/>
      <w:bookmarkEnd w:id="175"/>
    </w:p>
    <w:p w14:paraId="69D42C89" w14:textId="39E20425" w:rsidR="009F7A3F" w:rsidRPr="00851A6D" w:rsidRDefault="002F3532" w:rsidP="00372A68">
      <w:pPr>
        <w:rPr>
          <w:sz w:val="24"/>
          <w:szCs w:val="24"/>
        </w:rPr>
      </w:pPr>
      <w:r w:rsidRPr="00851A6D">
        <w:rPr>
          <w:snapToGrid w:val="0"/>
          <w:sz w:val="24"/>
          <w:szCs w:val="24"/>
        </w:rPr>
        <w:t>As verificações factuais devem ser indicadas em conformidade com os formatos e critérios especificados no</w:t>
      </w:r>
      <w:r w:rsidRPr="00851A6D">
        <w:rPr>
          <w:sz w:val="24"/>
          <w:szCs w:val="24"/>
        </w:rPr>
        <w:t xml:space="preserve"> modelo de relatório de verificação de despesa (Anexo 3). </w:t>
      </w:r>
      <w:r w:rsidR="005D59D7" w:rsidRPr="00851A6D">
        <w:rPr>
          <w:sz w:val="24"/>
          <w:szCs w:val="24"/>
        </w:rPr>
        <w:t xml:space="preserve">A descrição dos resultados incluirá a norma aplicada/critérios (por exemplo, </w:t>
      </w:r>
      <w:proofErr w:type="spellStart"/>
      <w:r w:rsidR="005D59D7" w:rsidRPr="00851A6D">
        <w:rPr>
          <w:sz w:val="24"/>
          <w:szCs w:val="24"/>
        </w:rPr>
        <w:t>art</w:t>
      </w:r>
      <w:proofErr w:type="spellEnd"/>
      <w:r w:rsidR="005D59D7" w:rsidRPr="00851A6D">
        <w:rPr>
          <w:sz w:val="24"/>
          <w:szCs w:val="24"/>
        </w:rPr>
        <w:t xml:space="preserve">. </w:t>
      </w:r>
      <w:proofErr w:type="spellStart"/>
      <w:r w:rsidR="005D59D7" w:rsidRPr="00851A6D">
        <w:rPr>
          <w:sz w:val="24"/>
          <w:szCs w:val="24"/>
        </w:rPr>
        <w:t>xx</w:t>
      </w:r>
      <w:proofErr w:type="spellEnd"/>
      <w:r w:rsidR="005D59D7" w:rsidRPr="00851A6D">
        <w:rPr>
          <w:sz w:val="24"/>
          <w:szCs w:val="24"/>
        </w:rPr>
        <w:t xml:space="preserve"> das Condições Gerais do Contrato), os factos que foram estabelecidos, uma descrição das causas/raízes subjacentes e o impacto.</w:t>
      </w:r>
    </w:p>
    <w:p w14:paraId="3C98FFCA" w14:textId="77777777" w:rsidR="004F392E" w:rsidRPr="00851A6D" w:rsidRDefault="009F7A3F" w:rsidP="00372A68">
      <w:r w:rsidRPr="00851A6D">
        <w:rPr>
          <w:sz w:val="24"/>
          <w:szCs w:val="24"/>
        </w:rPr>
        <w:t>O relatório de verificação de despesa deve incluir todas as conclusões financeiras efetuadas pelo verificador de despesa, independentemente do montante em questão. As alterações nas constatações financeiras que ocorram entre o projeto de relatório e o relatório provisório ou o relatório final em resultado do procedimento de consulta devem ser comunicadas clara e sequencialmente.</w:t>
      </w:r>
      <w:r w:rsidR="004F392E" w:rsidRPr="00851A6D">
        <w:t xml:space="preserve"> </w:t>
      </w:r>
    </w:p>
    <w:p w14:paraId="0BBD7E5B" w14:textId="6164E6A5" w:rsidR="009F7A3F" w:rsidRPr="00851A6D" w:rsidRDefault="004F392E" w:rsidP="00372A68">
      <w:pPr>
        <w:rPr>
          <w:sz w:val="24"/>
          <w:szCs w:val="24"/>
        </w:rPr>
      </w:pPr>
      <w:r w:rsidRPr="00851A6D">
        <w:rPr>
          <w:sz w:val="24"/>
          <w:szCs w:val="24"/>
        </w:rPr>
        <w:t>O relatório incluirá igualmente na secção perti</w:t>
      </w:r>
      <w:r w:rsidR="00480433" w:rsidRPr="00851A6D">
        <w:rPr>
          <w:sz w:val="24"/>
          <w:szCs w:val="24"/>
        </w:rPr>
        <w:t xml:space="preserve">nente sobre eventuais constatações sistémicas financeiras e não-financeiras que os Verificadores de </w:t>
      </w:r>
      <w:r w:rsidRPr="00851A6D">
        <w:rPr>
          <w:sz w:val="24"/>
          <w:szCs w:val="24"/>
        </w:rPr>
        <w:t>Despesas identificaram que detalham a natureza das conclusões e indicam a possibilidade de os erros identificados serem suficientemente significativos para serem marcados como possivelmente sistémicos.</w:t>
      </w:r>
    </w:p>
    <w:p w14:paraId="7FA522D3" w14:textId="6A9F58AA" w:rsidR="009F7A3F" w:rsidRPr="00851A6D" w:rsidRDefault="004F392E" w:rsidP="00B06542">
      <w:pPr>
        <w:pStyle w:val="Heading3"/>
        <w:tabs>
          <w:tab w:val="clear" w:pos="2138"/>
        </w:tabs>
        <w:ind w:left="0" w:firstLine="0"/>
        <w:rPr>
          <w:rFonts w:ascii="Times New Roman" w:hAnsi="Times New Roman" w:cs="Times New Roman"/>
          <w:sz w:val="24"/>
          <w:szCs w:val="24"/>
          <w:highlight w:val="lightGray"/>
        </w:rPr>
      </w:pPr>
      <w:bookmarkStart w:id="176" w:name="_Toc485887184"/>
      <w:bookmarkStart w:id="177" w:name="_Toc520967342"/>
      <w:r w:rsidRPr="00851A6D">
        <w:rPr>
          <w:rFonts w:ascii="Times New Roman" w:hAnsi="Times New Roman" w:cs="Times New Roman"/>
          <w:sz w:val="24"/>
          <w:szCs w:val="24"/>
          <w:highlight w:val="lightGray"/>
        </w:rPr>
        <w:lastRenderedPageBreak/>
        <w:t xml:space="preserve"> </w:t>
      </w:r>
      <w:r w:rsidR="00586779" w:rsidRPr="00851A6D">
        <w:rPr>
          <w:rFonts w:ascii="Times New Roman" w:hAnsi="Times New Roman" w:cs="Times New Roman"/>
          <w:sz w:val="24"/>
          <w:szCs w:val="24"/>
          <w:highlight w:val="lightGray"/>
        </w:rPr>
        <w:t xml:space="preserve">[Reunião de informação com a </w:t>
      </w:r>
      <w:bookmarkEnd w:id="176"/>
      <w:r w:rsidR="00586779" w:rsidRPr="00851A6D">
        <w:rPr>
          <w:rFonts w:ascii="Times New Roman" w:hAnsi="Times New Roman" w:cs="Times New Roman"/>
          <w:sz w:val="24"/>
          <w:szCs w:val="24"/>
          <w:highlight w:val="lightGray"/>
        </w:rPr>
        <w:t>autoridade contratante</w:t>
      </w:r>
      <w:bookmarkEnd w:id="177"/>
    </w:p>
    <w:p w14:paraId="7D35FA93" w14:textId="060D1F71" w:rsidR="009F7A3F" w:rsidRPr="00851A6D" w:rsidRDefault="009F7A3F" w:rsidP="009F7A3F">
      <w:pPr>
        <w:keepLines/>
        <w:spacing w:before="120"/>
        <w:rPr>
          <w:sz w:val="24"/>
          <w:szCs w:val="24"/>
        </w:rPr>
      </w:pPr>
      <w:r w:rsidRPr="00851A6D">
        <w:rPr>
          <w:sz w:val="24"/>
          <w:szCs w:val="24"/>
          <w:highlight w:val="lightGray"/>
        </w:rPr>
        <w:t>A autoridade contratante prevê uma reunião com o verificador de despesa após a receção do relatório provisór</w:t>
      </w:r>
      <w:r w:rsidR="00691721" w:rsidRPr="00851A6D">
        <w:rPr>
          <w:sz w:val="24"/>
          <w:szCs w:val="24"/>
          <w:highlight w:val="lightGray"/>
        </w:rPr>
        <w:t xml:space="preserve">io. Esta reunião realiza-se em </w:t>
      </w:r>
      <w:r w:rsidRPr="00851A6D">
        <w:rPr>
          <w:sz w:val="24"/>
          <w:szCs w:val="24"/>
          <w:highlight w:val="yellow"/>
        </w:rPr>
        <w:t>Escolher um ou ambos</w:t>
      </w:r>
      <w:r w:rsidR="00691721" w:rsidRPr="00851A6D">
        <w:rPr>
          <w:sz w:val="24"/>
          <w:szCs w:val="24"/>
          <w:highlight w:val="yellow"/>
        </w:rPr>
        <w:t xml:space="preserve"> </w:t>
      </w:r>
      <w:r w:rsidRPr="00851A6D">
        <w:rPr>
          <w:sz w:val="24"/>
          <w:szCs w:val="24"/>
          <w:highlight w:val="lightGray"/>
        </w:rPr>
        <w:t>por audioconferência ou em</w:t>
      </w:r>
      <w:r w:rsidRPr="00851A6D">
        <w:rPr>
          <w:sz w:val="24"/>
          <w:szCs w:val="24"/>
        </w:rPr>
        <w:t xml:space="preserve"> &lt;</w:t>
      </w:r>
      <w:r w:rsidRPr="00851A6D">
        <w:rPr>
          <w:sz w:val="24"/>
          <w:szCs w:val="24"/>
          <w:highlight w:val="yellow"/>
        </w:rPr>
        <w:t>o nome e o local onde a reunião terá lugar devem ser claramente indicados</w:t>
      </w:r>
      <w:r w:rsidRPr="00851A6D">
        <w:rPr>
          <w:sz w:val="24"/>
          <w:szCs w:val="24"/>
        </w:rPr>
        <w:t>&gt;.</w:t>
      </w:r>
      <w:r w:rsidRPr="00851A6D">
        <w:rPr>
          <w:sz w:val="24"/>
          <w:szCs w:val="24"/>
          <w:highlight w:val="lightGray"/>
        </w:rPr>
        <w:t>]</w:t>
      </w:r>
    </w:p>
    <w:p w14:paraId="58ACE320" w14:textId="7EE9B30E" w:rsidR="00E63CEB" w:rsidRPr="00851A6D" w:rsidRDefault="00691721" w:rsidP="00346008">
      <w:pPr>
        <w:pStyle w:val="Heading3"/>
        <w:tabs>
          <w:tab w:val="clear" w:pos="2138"/>
        </w:tabs>
        <w:ind w:left="0" w:firstLine="0"/>
        <w:rPr>
          <w:rFonts w:ascii="Times New Roman" w:hAnsi="Times New Roman" w:cs="Times New Roman"/>
          <w:sz w:val="24"/>
          <w:szCs w:val="24"/>
        </w:rPr>
      </w:pPr>
      <w:r w:rsidRPr="00851A6D">
        <w:rPr>
          <w:rFonts w:ascii="Times New Roman" w:hAnsi="Times New Roman" w:cs="Times New Roman"/>
          <w:sz w:val="24"/>
          <w:szCs w:val="24"/>
        </w:rPr>
        <w:t xml:space="preserve"> </w:t>
      </w:r>
      <w:bookmarkStart w:id="178" w:name="_Toc520967343"/>
      <w:r w:rsidR="00E63CEB" w:rsidRPr="00851A6D">
        <w:rPr>
          <w:rFonts w:ascii="Times New Roman" w:hAnsi="Times New Roman" w:cs="Times New Roman"/>
          <w:sz w:val="24"/>
          <w:szCs w:val="24"/>
        </w:rPr>
        <w:t>Acesso aos documentos justificativos</w:t>
      </w:r>
      <w:bookmarkEnd w:id="178"/>
    </w:p>
    <w:p w14:paraId="7B921831" w14:textId="4C7D9266" w:rsidR="00E63CEB" w:rsidRPr="00851A6D" w:rsidRDefault="003207E0" w:rsidP="00757EB7">
      <w:pPr>
        <w:rPr>
          <w:sz w:val="24"/>
          <w:szCs w:val="24"/>
        </w:rPr>
      </w:pPr>
      <w:r w:rsidRPr="00851A6D">
        <w:rPr>
          <w:sz w:val="24"/>
          <w:szCs w:val="24"/>
        </w:rPr>
        <w:t>O verificador de despesa deve conservar cópias eletrónicas dos documentos justificativos revistos para todas as rubricas de despesas incluídas na amostra e fornecê-las à autoridade contratante, mediante pedido, por um período de 5 anos a contar da data de aprovação do relatório final de verificação.</w:t>
      </w:r>
    </w:p>
    <w:p w14:paraId="7B9A7245" w14:textId="4D502BE4" w:rsidR="00B41FDB" w:rsidRPr="00851A6D" w:rsidRDefault="00B41FDB" w:rsidP="00B41FDB">
      <w:pPr>
        <w:spacing w:before="60" w:after="0"/>
        <w:rPr>
          <w:sz w:val="24"/>
          <w:szCs w:val="24"/>
        </w:rPr>
      </w:pPr>
      <w:r w:rsidRPr="00851A6D">
        <w:rPr>
          <w:sz w:val="24"/>
          <w:szCs w:val="24"/>
        </w:rPr>
        <w:t>[</w:t>
      </w:r>
      <w:r w:rsidRPr="00851A6D">
        <w:rPr>
          <w:sz w:val="24"/>
          <w:szCs w:val="24"/>
          <w:highlight w:val="yellow"/>
        </w:rPr>
        <w:t>O texto seguinte deve ser usado caso a entidade relatora seja uma agência das Nações Unidas para a qual a FAFA/Entendimento Comum se apliquem:]</w:t>
      </w:r>
    </w:p>
    <w:p w14:paraId="0866439A" w14:textId="607A6987" w:rsidR="00346008" w:rsidRPr="00851A6D" w:rsidRDefault="00B41FDB" w:rsidP="00B41FDB">
      <w:pPr>
        <w:rPr>
          <w:sz w:val="24"/>
          <w:szCs w:val="24"/>
          <w:highlight w:val="lightGray"/>
        </w:rPr>
      </w:pPr>
      <w:r w:rsidRPr="00851A6D">
        <w:rPr>
          <w:sz w:val="24"/>
          <w:szCs w:val="24"/>
          <w:highlight w:val="lightGray"/>
        </w:rPr>
        <w:t xml:space="preserve"> [Os verificadores de despesas não devem conservar cópias dos documentos comprovativos. Durante um período de 5 anos a contar da data de termo do projeto, as organizações das Nações Unidas facultarão à Comissão e aos verificadores de despesas o acesso remoto a cópias eletrónicas dos documentos comprovativos disponibilizados para efeitos de verificação de despesas num local de armazenagem sob a sua custódia (artigo 5.º do Entendimento Comum sobre a utilização dos termos de referência para a verificação das despesas no âmbito de operações executadas por organizações da ONU que fazem parte das Partes signatárias do Acordo FAFA UE-ONU)]</w:t>
      </w:r>
    </w:p>
    <w:p w14:paraId="2EB6FA46" w14:textId="77777777" w:rsidR="00F41159" w:rsidRPr="00851A6D" w:rsidRDefault="001B73D4" w:rsidP="00B06542">
      <w:pPr>
        <w:pStyle w:val="Heading1"/>
        <w:tabs>
          <w:tab w:val="clear" w:pos="574"/>
          <w:tab w:val="num" w:pos="426"/>
        </w:tabs>
        <w:spacing w:before="120"/>
        <w:ind w:hanging="574"/>
        <w:rPr>
          <w:rFonts w:ascii="Times New Roman" w:hAnsi="Times New Roman"/>
          <w:szCs w:val="28"/>
        </w:rPr>
      </w:pPr>
      <w:bookmarkStart w:id="179" w:name="_Toc501024935"/>
      <w:bookmarkStart w:id="180" w:name="_Toc520827628"/>
      <w:bookmarkStart w:id="181" w:name="_Toc520967344"/>
      <w:r w:rsidRPr="00851A6D">
        <w:rPr>
          <w:rFonts w:ascii="Times New Roman" w:hAnsi="Times New Roman"/>
          <w:szCs w:val="28"/>
        </w:rPr>
        <w:t>Outros assuntos</w:t>
      </w:r>
      <w:bookmarkEnd w:id="179"/>
      <w:bookmarkEnd w:id="180"/>
      <w:bookmarkEnd w:id="181"/>
    </w:p>
    <w:p w14:paraId="345EC63D" w14:textId="766C3627" w:rsidR="009F7A3F" w:rsidRPr="00851A6D" w:rsidRDefault="009F7A3F" w:rsidP="00346008">
      <w:pPr>
        <w:pStyle w:val="Heading2"/>
        <w:spacing w:before="120" w:after="120"/>
        <w:ind w:left="578" w:hanging="578"/>
        <w:rPr>
          <w:rFonts w:ascii="Times New Roman" w:hAnsi="Times New Roman"/>
          <w:sz w:val="24"/>
          <w:szCs w:val="24"/>
        </w:rPr>
      </w:pPr>
      <w:bookmarkStart w:id="182" w:name="_Toc278956241"/>
      <w:bookmarkStart w:id="183" w:name="_Toc485884541"/>
      <w:bookmarkStart w:id="184" w:name="_Toc485887186"/>
      <w:bookmarkStart w:id="185" w:name="_Ref500862829"/>
      <w:bookmarkStart w:id="186" w:name="_Toc501024936"/>
      <w:bookmarkStart w:id="187" w:name="_Toc520827629"/>
      <w:bookmarkStart w:id="188" w:name="_Toc520967345"/>
      <w:r w:rsidRPr="00851A6D">
        <w:rPr>
          <w:rFonts w:ascii="Times New Roman" w:hAnsi="Times New Roman"/>
          <w:sz w:val="24"/>
          <w:szCs w:val="24"/>
        </w:rPr>
        <w:t>Procedimento contraditório e acompanhamento</w:t>
      </w:r>
      <w:bookmarkEnd w:id="182"/>
      <w:bookmarkEnd w:id="183"/>
      <w:bookmarkEnd w:id="184"/>
      <w:bookmarkEnd w:id="185"/>
      <w:bookmarkEnd w:id="186"/>
      <w:bookmarkEnd w:id="187"/>
      <w:bookmarkEnd w:id="188"/>
    </w:p>
    <w:p w14:paraId="32E7E2B6" w14:textId="25EDD3F2" w:rsidR="009F7A3F" w:rsidRPr="00851A6D" w:rsidRDefault="00586779" w:rsidP="00346008">
      <w:pPr>
        <w:rPr>
          <w:sz w:val="24"/>
          <w:szCs w:val="24"/>
        </w:rPr>
      </w:pPr>
      <w:r w:rsidRPr="00851A6D">
        <w:rPr>
          <w:sz w:val="24"/>
          <w:szCs w:val="24"/>
        </w:rPr>
        <w:t xml:space="preserve">Após a receção do último relatório sobre a verificação de despesa, a Comissão inicia um procedimento contraditório formal com a entidade relatora. </w:t>
      </w:r>
      <w:r w:rsidRPr="00851A6D">
        <w:rPr>
          <w:color w:val="000000"/>
          <w:sz w:val="24"/>
          <w:szCs w:val="24"/>
        </w:rPr>
        <w:t>O objetivo deste procedimento consiste em que a Comissão debata e acorde com a entidade relatora as medidas corretivas e as ações que decorrem das conclusões do relatório final. O verificador de despesa pode, se for caso disso, ser convidado a prestar esclarecimentos ou informações suplementares em relação ao relatório final.</w:t>
      </w:r>
    </w:p>
    <w:p w14:paraId="04F11DB6" w14:textId="77777777" w:rsidR="009F7A3F" w:rsidRPr="00851A6D" w:rsidRDefault="009F7A3F" w:rsidP="009F7A3F">
      <w:pPr>
        <w:pStyle w:val="Heading2"/>
        <w:spacing w:before="120" w:after="120"/>
        <w:rPr>
          <w:rFonts w:ascii="Times New Roman" w:hAnsi="Times New Roman"/>
          <w:sz w:val="24"/>
          <w:szCs w:val="24"/>
        </w:rPr>
      </w:pPr>
      <w:bookmarkStart w:id="189" w:name="_Toc278199279"/>
      <w:bookmarkStart w:id="190" w:name="_Toc278956242"/>
      <w:bookmarkStart w:id="191" w:name="_Toc485884542"/>
      <w:bookmarkStart w:id="192" w:name="_Toc485887187"/>
      <w:bookmarkStart w:id="193" w:name="_Toc501024937"/>
      <w:bookmarkStart w:id="194" w:name="_Toc520827630"/>
      <w:bookmarkStart w:id="195" w:name="_Toc520967346"/>
      <w:r w:rsidRPr="00851A6D">
        <w:rPr>
          <w:rFonts w:ascii="Times New Roman" w:hAnsi="Times New Roman"/>
          <w:sz w:val="24"/>
          <w:szCs w:val="24"/>
        </w:rPr>
        <w:t>Subcontratação</w:t>
      </w:r>
      <w:bookmarkEnd w:id="189"/>
      <w:bookmarkEnd w:id="190"/>
      <w:bookmarkEnd w:id="191"/>
      <w:bookmarkEnd w:id="192"/>
      <w:bookmarkEnd w:id="193"/>
      <w:bookmarkEnd w:id="194"/>
      <w:bookmarkEnd w:id="195"/>
    </w:p>
    <w:p w14:paraId="310D8E6F" w14:textId="563C17AD" w:rsidR="009F7A3F" w:rsidRPr="00851A6D" w:rsidRDefault="009F7A3F" w:rsidP="00372A68">
      <w:pPr>
        <w:rPr>
          <w:sz w:val="24"/>
          <w:szCs w:val="24"/>
        </w:rPr>
      </w:pPr>
      <w:r w:rsidRPr="00851A6D">
        <w:rPr>
          <w:sz w:val="24"/>
          <w:szCs w:val="24"/>
        </w:rPr>
        <w:t>O verificador de despesa não subcontratará sem autorização prévia, por escrito, da autoridade contratante.</w:t>
      </w:r>
    </w:p>
    <w:p w14:paraId="5A65328B" w14:textId="77777777" w:rsidR="00346008" w:rsidRPr="00851A6D" w:rsidRDefault="00346008" w:rsidP="00372A68">
      <w:pPr>
        <w:rPr>
          <w:sz w:val="24"/>
          <w:szCs w:val="24"/>
        </w:rPr>
      </w:pPr>
    </w:p>
    <w:p w14:paraId="701DFE74" w14:textId="77777777" w:rsidR="00327D42" w:rsidRPr="00851A6D" w:rsidRDefault="00327D42" w:rsidP="00B06542">
      <w:pPr>
        <w:pStyle w:val="Heading1"/>
        <w:tabs>
          <w:tab w:val="clear" w:pos="574"/>
          <w:tab w:val="num" w:pos="426"/>
        </w:tabs>
        <w:spacing w:before="120"/>
        <w:ind w:hanging="574"/>
        <w:rPr>
          <w:rFonts w:ascii="Times New Roman" w:hAnsi="Times New Roman"/>
          <w:szCs w:val="28"/>
        </w:rPr>
      </w:pPr>
      <w:bookmarkStart w:id="196" w:name="_Ref500836604"/>
      <w:bookmarkStart w:id="197" w:name="_Toc501024938"/>
      <w:bookmarkStart w:id="198" w:name="_Toc520827631"/>
      <w:bookmarkStart w:id="199" w:name="_Toc520967347"/>
      <w:r w:rsidRPr="00851A6D">
        <w:rPr>
          <w:rFonts w:ascii="Times New Roman" w:hAnsi="Times New Roman"/>
          <w:szCs w:val="28"/>
        </w:rPr>
        <w:t>Anexos</w:t>
      </w:r>
      <w:bookmarkEnd w:id="196"/>
      <w:bookmarkEnd w:id="197"/>
      <w:bookmarkEnd w:id="198"/>
      <w:bookmarkEnd w:id="199"/>
    </w:p>
    <w:p w14:paraId="49B7A8F1" w14:textId="77777777" w:rsidR="00974236" w:rsidRPr="00851A6D" w:rsidRDefault="00974236" w:rsidP="00974236">
      <w:pPr>
        <w:spacing w:before="120"/>
        <w:rPr>
          <w:color w:val="000000"/>
          <w:sz w:val="24"/>
          <w:szCs w:val="24"/>
        </w:rPr>
      </w:pPr>
      <w:r w:rsidRPr="00851A6D">
        <w:rPr>
          <w:color w:val="000000"/>
          <w:sz w:val="24"/>
          <w:szCs w:val="24"/>
        </w:rPr>
        <w:t>Anexo 1 — Contexto do compromisso/Informações principais</w:t>
      </w:r>
    </w:p>
    <w:p w14:paraId="25D908AF" w14:textId="77777777" w:rsidR="00974236" w:rsidRPr="00851A6D" w:rsidRDefault="00974236" w:rsidP="00974236">
      <w:pPr>
        <w:spacing w:before="120"/>
        <w:rPr>
          <w:color w:val="000000"/>
          <w:sz w:val="24"/>
          <w:szCs w:val="24"/>
        </w:rPr>
      </w:pPr>
      <w:r w:rsidRPr="00851A6D">
        <w:rPr>
          <w:color w:val="000000"/>
          <w:sz w:val="24"/>
          <w:szCs w:val="24"/>
        </w:rPr>
        <w:t>Anexo 2 — Orientações para análise de risco e procedimentos de verificação de despesa</w:t>
      </w:r>
    </w:p>
    <w:p w14:paraId="122EE0F7" w14:textId="77777777" w:rsidR="00327D42" w:rsidRPr="00851A6D" w:rsidRDefault="00974236" w:rsidP="00974236">
      <w:pPr>
        <w:spacing w:before="120"/>
        <w:rPr>
          <w:color w:val="000000"/>
          <w:sz w:val="24"/>
          <w:szCs w:val="24"/>
        </w:rPr>
      </w:pPr>
      <w:r w:rsidRPr="00851A6D">
        <w:rPr>
          <w:color w:val="000000"/>
          <w:sz w:val="24"/>
          <w:szCs w:val="24"/>
        </w:rPr>
        <w:t>Anexo 3 — Modelo de relatório de verificação de despesa</w:t>
      </w:r>
    </w:p>
    <w:p w14:paraId="43A54D7B" w14:textId="4E08CA3B" w:rsidR="002A3319" w:rsidRPr="00851A6D" w:rsidRDefault="002A3319" w:rsidP="002A3319">
      <w:pPr>
        <w:spacing w:before="120"/>
        <w:rPr>
          <w:color w:val="000000"/>
          <w:sz w:val="24"/>
          <w:szCs w:val="24"/>
        </w:rPr>
      </w:pPr>
      <w:r w:rsidRPr="00851A6D">
        <w:rPr>
          <w:color w:val="000000"/>
          <w:sz w:val="24"/>
          <w:szCs w:val="24"/>
        </w:rPr>
        <w:t>[</w:t>
      </w:r>
      <w:r w:rsidRPr="00851A6D">
        <w:rPr>
          <w:color w:val="000000"/>
          <w:sz w:val="24"/>
          <w:szCs w:val="24"/>
          <w:highlight w:val="yellow"/>
        </w:rPr>
        <w:t>Os seguintes anexos só devem ser incluídos se estiver prevista uma auditoria da conceção e eficácia operacional de um sistema de controlo interno.</w:t>
      </w:r>
    </w:p>
    <w:p w14:paraId="379A304A" w14:textId="6A881169" w:rsidR="002A3319" w:rsidRPr="00851A6D" w:rsidRDefault="002A3319" w:rsidP="002A3319">
      <w:pPr>
        <w:spacing w:before="120"/>
        <w:rPr>
          <w:color w:val="000000"/>
          <w:sz w:val="24"/>
          <w:szCs w:val="24"/>
        </w:rPr>
      </w:pPr>
      <w:r w:rsidRPr="00851A6D">
        <w:rPr>
          <w:color w:val="000000"/>
          <w:sz w:val="24"/>
          <w:szCs w:val="24"/>
          <w:highlight w:val="lightGray"/>
        </w:rPr>
        <w:lastRenderedPageBreak/>
        <w:t>Anexo 4 - Diretrizes para Auditoria de Sistemas</w:t>
      </w:r>
      <w:r w:rsidRPr="00851A6D">
        <w:rPr>
          <w:color w:val="000000"/>
          <w:sz w:val="24"/>
          <w:szCs w:val="24"/>
        </w:rPr>
        <w:t xml:space="preserve"> </w:t>
      </w:r>
      <w:r w:rsidRPr="00851A6D">
        <w:rPr>
          <w:color w:val="000000"/>
          <w:sz w:val="24"/>
          <w:szCs w:val="24"/>
          <w:highlight w:val="yellow"/>
        </w:rPr>
        <w:t>Considere o Anexo 2 do mandato para uma auditoria de sistemas de projeto e eficácia operacional</w:t>
      </w:r>
    </w:p>
    <w:p w14:paraId="2DDA8A3B" w14:textId="59261D54" w:rsidR="002A3319" w:rsidRPr="00851A6D" w:rsidRDefault="002A3319" w:rsidP="002A3319">
      <w:pPr>
        <w:spacing w:before="120"/>
        <w:rPr>
          <w:color w:val="000000"/>
          <w:sz w:val="24"/>
          <w:szCs w:val="24"/>
        </w:rPr>
      </w:pPr>
      <w:r w:rsidRPr="00851A6D">
        <w:rPr>
          <w:color w:val="000000"/>
          <w:sz w:val="24"/>
          <w:szCs w:val="24"/>
          <w:highlight w:val="lightGray"/>
        </w:rPr>
        <w:t>Anexo 5 - Modelo para Relatório de Auditoria de Sistemas</w:t>
      </w:r>
      <w:r w:rsidRPr="00851A6D">
        <w:rPr>
          <w:color w:val="000000"/>
          <w:sz w:val="24"/>
          <w:szCs w:val="24"/>
        </w:rPr>
        <w:t xml:space="preserve"> </w:t>
      </w:r>
      <w:r w:rsidRPr="00851A6D">
        <w:rPr>
          <w:color w:val="000000"/>
          <w:sz w:val="24"/>
          <w:szCs w:val="24"/>
          <w:highlight w:val="yellow"/>
        </w:rPr>
        <w:t>Considere o Anexo 3 do mandato para uma auditoria de sistemas de projeto e eficácia operacional</w:t>
      </w:r>
      <w:r w:rsidRPr="00851A6D">
        <w:rPr>
          <w:color w:val="000000"/>
          <w:sz w:val="24"/>
          <w:szCs w:val="24"/>
        </w:rPr>
        <w:t>]</w:t>
      </w:r>
    </w:p>
    <w:p w14:paraId="78DE98B6" w14:textId="77777777" w:rsidR="00ED0C33" w:rsidRPr="00851A6D" w:rsidRDefault="00ED0C33" w:rsidP="00ED0C33">
      <w:pPr>
        <w:rPr>
          <w:color w:val="1F497D"/>
          <w:sz w:val="24"/>
          <w:szCs w:val="24"/>
        </w:rPr>
      </w:pPr>
      <w:r w:rsidRPr="00851A6D">
        <w:rPr>
          <w:color w:val="1F497D"/>
          <w:sz w:val="24"/>
          <w:szCs w:val="24"/>
          <w:highlight w:val="yellow"/>
        </w:rPr>
        <w:t>[O seguinte anexo apenas deverá ser incluído se a Entidade Relatora for uma Organização internacional ou se um Acordo-Quadro for assinado entre a Comissão Europeia e a Entidade Relatora.</w:t>
      </w:r>
    </w:p>
    <w:p w14:paraId="64D282FD" w14:textId="0752957F" w:rsidR="00471FA0" w:rsidRPr="00851A6D" w:rsidRDefault="00471FA0" w:rsidP="00AB02AD">
      <w:pPr>
        <w:rPr>
          <w:sz w:val="24"/>
          <w:szCs w:val="24"/>
        </w:rPr>
      </w:pPr>
      <w:r w:rsidRPr="00851A6D">
        <w:rPr>
          <w:sz w:val="24"/>
          <w:szCs w:val="24"/>
          <w:highlight w:val="lightGray"/>
        </w:rPr>
        <w:t>Anexo 6 ​​- Acordo-Quadro assinado entre a CE e &lt;</w:t>
      </w:r>
      <w:r w:rsidRPr="00851A6D">
        <w:rPr>
          <w:sz w:val="24"/>
          <w:szCs w:val="24"/>
          <w:highlight w:val="yellow"/>
        </w:rPr>
        <w:t>a Entidade Relatora</w:t>
      </w:r>
      <w:r w:rsidRPr="00851A6D">
        <w:rPr>
          <w:sz w:val="24"/>
          <w:szCs w:val="24"/>
          <w:highlight w:val="lightGray"/>
        </w:rPr>
        <w:t>&gt;]</w:t>
      </w:r>
    </w:p>
    <w:sectPr w:rsidR="00471FA0" w:rsidRPr="00851A6D" w:rsidSect="00B06542">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0A7B" w14:textId="77777777" w:rsidR="00F86FE6" w:rsidRDefault="00F86FE6">
      <w:r>
        <w:separator/>
      </w:r>
    </w:p>
  </w:endnote>
  <w:endnote w:type="continuationSeparator" w:id="0">
    <w:p w14:paraId="3C32E734" w14:textId="77777777" w:rsidR="00F86FE6" w:rsidRDefault="00F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61C" w14:textId="77777777" w:rsidR="002E29FC" w:rsidRDefault="002E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E14" w14:textId="7BD51FBD" w:rsidR="00DE5387" w:rsidRPr="00E65678" w:rsidRDefault="004F7260" w:rsidP="00C6282C">
    <w:pPr>
      <w:pStyle w:val="Footer"/>
      <w:spacing w:after="0"/>
      <w:jc w:val="left"/>
      <w:rPr>
        <w:rFonts w:ascii="Arial" w:hAnsi="Arial" w:cs="Arial"/>
        <w:i/>
        <w:sz w:val="16"/>
        <w:szCs w:val="16"/>
      </w:rPr>
    </w:pPr>
    <w:r>
      <w:rPr>
        <w:rFonts w:ascii="Arial" w:hAnsi="Arial"/>
        <w:i/>
        <w:sz w:val="16"/>
      </w:rPr>
      <w:t>Versão de</w:t>
    </w:r>
    <w:r w:rsidR="001F0EDC">
      <w:rPr>
        <w:rFonts w:ascii="Arial" w:hAnsi="Arial"/>
        <w:i/>
        <w:sz w:val="16"/>
      </w:rPr>
      <w:t xml:space="preserve"> </w:t>
    </w:r>
    <w:r w:rsidR="00DC1DE6">
      <w:rPr>
        <w:rFonts w:ascii="Arial" w:hAnsi="Arial"/>
        <w:i/>
        <w:sz w:val="16"/>
      </w:rPr>
      <w:t>03</w:t>
    </w:r>
    <w:r w:rsidR="00DB586B">
      <w:rPr>
        <w:rFonts w:ascii="Arial" w:hAnsi="Arial"/>
        <w:i/>
        <w:sz w:val="16"/>
      </w:rPr>
      <w:t xml:space="preserve"> </w:t>
    </w:r>
    <w:r w:rsidR="0082771B">
      <w:rPr>
        <w:rFonts w:ascii="Arial" w:hAnsi="Arial"/>
        <w:i/>
        <w:sz w:val="16"/>
      </w:rPr>
      <w:t>202</w:t>
    </w:r>
    <w:r w:rsidR="00DB586B">
      <w:rPr>
        <w:rFonts w:ascii="Arial" w:hAnsi="Arial"/>
        <w:i/>
        <w:sz w:val="16"/>
      </w:rPr>
      <w:t>4</w:t>
    </w:r>
    <w:r>
      <w:rPr>
        <w:rFonts w:ascii="Arial" w:hAnsi="Arial"/>
        <w:i/>
        <w:sz w:val="16"/>
      </w:rPr>
      <w:tab/>
    </w:r>
    <w:r>
      <w:rPr>
        <w:rFonts w:ascii="Arial" w:hAnsi="Arial"/>
        <w:i/>
        <w:sz w:val="16"/>
      </w:rPr>
      <w:tab/>
    </w:r>
    <w:r w:rsidR="00C6282C">
      <w:rPr>
        <w:rFonts w:ascii="Arial" w:hAnsi="Arial"/>
        <w:i/>
        <w:sz w:val="16"/>
      </w:rPr>
      <w:t xml:space="preserve">página </w:t>
    </w:r>
    <w:r w:rsidR="006B0423" w:rsidRPr="00E65678">
      <w:rPr>
        <w:rFonts w:ascii="Arial" w:hAnsi="Arial" w:cs="Arial"/>
        <w:i/>
        <w:sz w:val="16"/>
        <w:szCs w:val="16"/>
      </w:rPr>
      <w:fldChar w:fldCharType="begin"/>
    </w:r>
    <w:r w:rsidR="006B0423" w:rsidRPr="00E65678">
      <w:rPr>
        <w:rFonts w:ascii="Arial" w:hAnsi="Arial" w:cs="Arial"/>
        <w:i/>
        <w:sz w:val="16"/>
        <w:szCs w:val="16"/>
      </w:rPr>
      <w:instrText xml:space="preserve"> PAGE  \* Arabic  \* MERGEFORMAT </w:instrText>
    </w:r>
    <w:r w:rsidR="006B0423" w:rsidRPr="00E65678">
      <w:rPr>
        <w:rFonts w:ascii="Arial" w:hAnsi="Arial" w:cs="Arial"/>
        <w:i/>
        <w:sz w:val="16"/>
        <w:szCs w:val="16"/>
      </w:rPr>
      <w:fldChar w:fldCharType="separate"/>
    </w:r>
    <w:r w:rsidR="002E29FC">
      <w:rPr>
        <w:rFonts w:ascii="Arial" w:hAnsi="Arial" w:cs="Arial"/>
        <w:i/>
        <w:noProof/>
        <w:sz w:val="16"/>
        <w:szCs w:val="16"/>
      </w:rPr>
      <w:t>8</w:t>
    </w:r>
    <w:r w:rsidR="006B0423" w:rsidRPr="00E65678">
      <w:rPr>
        <w:rFonts w:ascii="Arial" w:hAnsi="Arial" w:cs="Arial"/>
        <w:i/>
        <w:sz w:val="16"/>
        <w:szCs w:val="16"/>
      </w:rPr>
      <w:fldChar w:fldCharType="end"/>
    </w:r>
    <w:r w:rsidR="00C6282C">
      <w:rPr>
        <w:rFonts w:ascii="Arial" w:hAnsi="Arial"/>
        <w:i/>
        <w:sz w:val="16"/>
      </w:rPr>
      <w:t xml:space="preserve"> de </w:t>
    </w:r>
    <w:r w:rsidR="006B0423" w:rsidRPr="00E65678">
      <w:rPr>
        <w:rFonts w:ascii="Arial" w:hAnsi="Arial" w:cs="Arial"/>
        <w:i/>
        <w:sz w:val="16"/>
        <w:szCs w:val="16"/>
      </w:rPr>
      <w:fldChar w:fldCharType="begin"/>
    </w:r>
    <w:r w:rsidR="006B0423" w:rsidRPr="00E65678">
      <w:rPr>
        <w:rFonts w:ascii="Arial" w:hAnsi="Arial" w:cs="Arial"/>
        <w:i/>
        <w:sz w:val="16"/>
        <w:szCs w:val="16"/>
      </w:rPr>
      <w:instrText xml:space="preserve"> NUMPAGES  \* Arabic  \* MERGEFORMAT </w:instrText>
    </w:r>
    <w:r w:rsidR="006B0423" w:rsidRPr="00E65678">
      <w:rPr>
        <w:rFonts w:ascii="Arial" w:hAnsi="Arial" w:cs="Arial"/>
        <w:i/>
        <w:sz w:val="16"/>
        <w:szCs w:val="16"/>
      </w:rPr>
      <w:fldChar w:fldCharType="separate"/>
    </w:r>
    <w:r w:rsidR="002E29FC">
      <w:rPr>
        <w:rFonts w:ascii="Arial" w:hAnsi="Arial" w:cs="Arial"/>
        <w:i/>
        <w:noProof/>
        <w:sz w:val="16"/>
        <w:szCs w:val="16"/>
      </w:rPr>
      <w:t>13</w:t>
    </w:r>
    <w:r w:rsidR="006B0423" w:rsidRPr="00E65678">
      <w:rPr>
        <w:rFonts w:ascii="Arial" w:hAnsi="Arial" w:cs="Arial"/>
        <w:i/>
        <w:sz w:val="16"/>
        <w:szCs w:val="16"/>
      </w:rPr>
      <w:fldChar w:fldCharType="end"/>
    </w:r>
    <w:r w:rsidR="00C6282C">
      <w:rPr>
        <w:rFonts w:ascii="Arial" w:hAnsi="Arial"/>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06E1" w14:textId="0CAE9DF8" w:rsidR="004F7260" w:rsidRPr="0023452D" w:rsidRDefault="004F7260" w:rsidP="0023452D">
    <w:pPr>
      <w:pStyle w:val="Footer"/>
      <w:spacing w:after="0"/>
      <w:jc w:val="left"/>
      <w:rPr>
        <w:rFonts w:ascii="Arial" w:hAnsi="Arial" w:cs="Arial"/>
        <w:i/>
        <w:sz w:val="16"/>
        <w:szCs w:val="16"/>
      </w:rPr>
    </w:pPr>
    <w:r>
      <w:rPr>
        <w:rFonts w:ascii="Arial" w:hAnsi="Arial"/>
        <w:i/>
        <w:sz w:val="16"/>
      </w:rPr>
      <w:t xml:space="preserve">Versão de </w:t>
    </w:r>
    <w:r w:rsidR="002B479A">
      <w:rPr>
        <w:rFonts w:ascii="Arial" w:hAnsi="Arial"/>
        <w:i/>
        <w:sz w:val="16"/>
      </w:rPr>
      <w:t>03/</w:t>
    </w:r>
    <w:r w:rsidR="0082771B">
      <w:rPr>
        <w:rFonts w:ascii="Arial" w:hAnsi="Arial"/>
        <w:i/>
        <w:sz w:val="16"/>
      </w:rPr>
      <w:t>202</w:t>
    </w:r>
    <w:r w:rsidR="002E29FC">
      <w:rPr>
        <w:rFonts w:ascii="Arial" w:hAnsi="Arial"/>
        <w:i/>
        <w:sz w:val="16"/>
      </w:rPr>
      <w:t>4</w:t>
    </w:r>
    <w:r>
      <w:rPr>
        <w:rFonts w:ascii="Arial" w:hAnsi="Arial"/>
        <w:i/>
        <w:sz w:val="16"/>
      </w:rPr>
      <w:t xml:space="preserve">                                                     </w:t>
    </w:r>
    <w:r>
      <w:rPr>
        <w:rFonts w:ascii="Arial" w:hAnsi="Arial"/>
        <w:i/>
        <w:sz w:val="16"/>
      </w:rPr>
      <w:tab/>
    </w:r>
    <w:r>
      <w:rPr>
        <w:rFonts w:ascii="Arial" w:hAnsi="Arial"/>
        <w:i/>
        <w:sz w:val="16"/>
      </w:rPr>
      <w:tab/>
      <w:t xml:space="preserve">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2E29FC">
      <w:rPr>
        <w:rFonts w:ascii="Arial" w:hAnsi="Arial" w:cs="Arial"/>
        <w:i/>
        <w:noProof/>
        <w:sz w:val="16"/>
        <w:szCs w:val="16"/>
      </w:rPr>
      <w:t>1</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2E29FC">
      <w:rPr>
        <w:rFonts w:ascii="Arial" w:hAnsi="Arial" w:cs="Arial"/>
        <w:i/>
        <w:noProof/>
        <w:sz w:val="16"/>
        <w:szCs w:val="16"/>
      </w:rPr>
      <w:t>13</w:t>
    </w:r>
    <w:r w:rsidRPr="00E65678">
      <w:rPr>
        <w:rFonts w:ascii="Arial" w:hAnsi="Arial" w:cs="Arial"/>
        <w:i/>
        <w:sz w:val="16"/>
        <w:szCs w:val="16"/>
      </w:rPr>
      <w:fldChar w:fldCharType="end"/>
    </w:r>
    <w:r>
      <w:rPr>
        <w:rFonts w:ascii="Arial" w:hAnsi="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C60D" w14:textId="77777777" w:rsidR="00F86FE6" w:rsidRDefault="00F86FE6">
      <w:r>
        <w:separator/>
      </w:r>
    </w:p>
  </w:footnote>
  <w:footnote w:type="continuationSeparator" w:id="0">
    <w:p w14:paraId="596F5A62" w14:textId="77777777" w:rsidR="00F86FE6" w:rsidRDefault="00F86FE6">
      <w:r>
        <w:continuationSeparator/>
      </w:r>
    </w:p>
  </w:footnote>
  <w:footnote w:id="1">
    <w:p w14:paraId="66C6CD07" w14:textId="418515AD" w:rsidR="00511B8D" w:rsidRPr="00346008" w:rsidRDefault="00511B8D" w:rsidP="00511B8D">
      <w:pPr>
        <w:pStyle w:val="FootnoteText"/>
      </w:pPr>
      <w:r w:rsidRPr="00346008">
        <w:rPr>
          <w:sz w:val="16"/>
        </w:rPr>
        <w:footnoteRef/>
      </w:r>
      <w:r w:rsidRPr="00346008">
        <w:rPr>
          <w:sz w:val="16"/>
        </w:rPr>
        <w:t xml:space="preserve"> Contrato relativamente ao qual é emitido o relatório financeiro sujeito a verificação de despesa. O contrato estabelecido com o verificador de despesa será identificado como «Contrato de Verificação»</w:t>
      </w:r>
      <w:r w:rsidR="00C16883" w:rsidRPr="00346008">
        <w:rPr>
          <w:sz w:val="16"/>
        </w:rPr>
        <w:t>.</w:t>
      </w:r>
    </w:p>
  </w:footnote>
  <w:footnote w:id="2">
    <w:p w14:paraId="0C3358EE" w14:textId="77777777" w:rsidR="00FA7176" w:rsidRPr="00316B1C" w:rsidRDefault="00FA7176" w:rsidP="00FA7176">
      <w:pPr>
        <w:pStyle w:val="FootnoteText"/>
        <w:rPr>
          <w:sz w:val="18"/>
          <w:szCs w:val="18"/>
          <w:lang w:val="pt-BR"/>
        </w:rPr>
      </w:pPr>
      <w:r>
        <w:rPr>
          <w:rStyle w:val="FootnoteReference"/>
        </w:rPr>
        <w:footnoteRef/>
      </w:r>
      <w:r>
        <w:t xml:space="preserve"> </w:t>
      </w:r>
      <w:r w:rsidRPr="00316B1C">
        <w:rPr>
          <w:sz w:val="18"/>
          <w:szCs w:val="18"/>
        </w:rPr>
        <w:t>Note-se que, desde que o contrato específico seja financiado pelo financiamento de uma ação externa (ou seja, todos os casos a mencionados), é possível recorrer ao artigo 179.º, n.º 2, do RF. Nos termos deste artigo, o gestor orçamental responsável (RAO) pode decidir, em circunstâncias excecionais devidamente justificadas, autorizar entidades de países terceiros que, de outro modo, não seriam elegíveis.</w:t>
      </w:r>
    </w:p>
  </w:footnote>
  <w:footnote w:id="3">
    <w:p w14:paraId="0F61174D" w14:textId="77C34154" w:rsidR="00316B1C" w:rsidRPr="005B609A" w:rsidRDefault="00316B1C">
      <w:pPr>
        <w:pStyle w:val="FootnoteText"/>
        <w:rPr>
          <w:sz w:val="18"/>
          <w:szCs w:val="18"/>
        </w:rPr>
      </w:pPr>
      <w:r w:rsidRPr="00316B1C">
        <w:rPr>
          <w:rStyle w:val="FootnoteReference"/>
          <w:sz w:val="18"/>
          <w:szCs w:val="18"/>
        </w:rPr>
        <w:footnoteRef/>
      </w:r>
      <w:r w:rsidRPr="00316B1C">
        <w:rPr>
          <w:sz w:val="18"/>
          <w:szCs w:val="18"/>
        </w:rPr>
        <w:t xml:space="preserve"> Afeganistão, Angola, Bangladexe, Benim, Butão, Burquina </w:t>
      </w:r>
      <w:proofErr w:type="spellStart"/>
      <w:r w:rsidRPr="00316B1C">
        <w:rPr>
          <w:sz w:val="18"/>
          <w:szCs w:val="18"/>
        </w:rPr>
        <w:t>Fasso</w:t>
      </w:r>
      <w:proofErr w:type="spellEnd"/>
      <w:r w:rsidRPr="00316B1C">
        <w:rPr>
          <w:sz w:val="18"/>
          <w:szCs w:val="18"/>
        </w:rPr>
        <w:t xml:space="preserve">, Burundi, Camboja, Chade, Comores, Eritreia, Etiópia, Gâmbia, Guiné, Guiné-Bissau, Haiti, Iémen, Ilhas Salomão, </w:t>
      </w:r>
      <w:proofErr w:type="spellStart"/>
      <w:r w:rsidRPr="00316B1C">
        <w:rPr>
          <w:sz w:val="18"/>
          <w:szCs w:val="18"/>
        </w:rPr>
        <w:t>Jibuti</w:t>
      </w:r>
      <w:proofErr w:type="spellEnd"/>
      <w:r w:rsidRPr="00316B1C">
        <w:rPr>
          <w:sz w:val="18"/>
          <w:szCs w:val="18"/>
        </w:rPr>
        <w:t xml:space="preserve">, República Democrática Popular do Laos, Lesoto, Libéria, Madagáscar, Maláui, Mali, </w:t>
      </w:r>
      <w:r w:rsidRPr="005B609A">
        <w:rPr>
          <w:sz w:val="18"/>
          <w:szCs w:val="18"/>
        </w:rPr>
        <w:t xml:space="preserve">Mauritânia, Mianmar, Moçambique, Nepal, Níger, </w:t>
      </w:r>
      <w:proofErr w:type="spellStart"/>
      <w:r w:rsidRPr="005B609A">
        <w:rPr>
          <w:sz w:val="18"/>
          <w:szCs w:val="18"/>
        </w:rPr>
        <w:t>Quiribáti</w:t>
      </w:r>
      <w:proofErr w:type="spellEnd"/>
      <w:r w:rsidRPr="005B609A">
        <w:rPr>
          <w:sz w:val="18"/>
          <w:szCs w:val="18"/>
        </w:rPr>
        <w:t>, República Centro-Africana, República Democrática do Congo, Ruanda, São Tomé e Príncipe, Senegal, Serra Leoa, Somália, Sudão, do Sul, Tanzânia, Timor-Leste, Togo, Tuvalu, Uganda, Zâmbia</w:t>
      </w:r>
      <w:r w:rsidR="005B609A" w:rsidRPr="005B609A">
        <w:rPr>
          <w:sz w:val="18"/>
          <w:szCs w:val="18"/>
        </w:rPr>
        <w:t xml:space="preserve"> (</w:t>
      </w:r>
      <w:r w:rsidR="005B609A" w:rsidRPr="005B609A">
        <w:rPr>
          <w:i/>
          <w:iCs/>
          <w:sz w:val="18"/>
          <w:szCs w:val="18"/>
          <w:highlight w:val="yellow"/>
        </w:rPr>
        <w:t>A fim de verificar atualizações, c</w:t>
      </w:r>
      <w:r w:rsidR="005B609A" w:rsidRPr="005B609A">
        <w:rPr>
          <w:i/>
          <w:iCs/>
          <w:sz w:val="18"/>
          <w:szCs w:val="18"/>
          <w:highlight w:val="yellow"/>
        </w:rPr>
        <w:t>onsulte</w:t>
      </w:r>
      <w:r w:rsidR="005B609A" w:rsidRPr="005B609A">
        <w:rPr>
          <w:i/>
          <w:iCs/>
          <w:sz w:val="18"/>
          <w:szCs w:val="18"/>
          <w:highlight w:val="yellow"/>
        </w:rPr>
        <w:t xml:space="preserve"> sempre</w:t>
      </w:r>
      <w:r w:rsidR="005B609A" w:rsidRPr="005B609A">
        <w:rPr>
          <w:i/>
          <w:iCs/>
          <w:sz w:val="18"/>
          <w:szCs w:val="18"/>
          <w:highlight w:val="yellow"/>
        </w:rPr>
        <w:t xml:space="preserve"> a lista CAD relativa aos beneficiários da APD</w:t>
      </w:r>
      <w:r w:rsidR="005B609A" w:rsidRPr="005B609A">
        <w:rPr>
          <w:sz w:val="18"/>
          <w:szCs w:val="18"/>
        </w:rPr>
        <w:t xml:space="preserve">: </w:t>
      </w:r>
      <w:hyperlink r:id="rId1" w:history="1">
        <w:r w:rsidR="005B609A" w:rsidRPr="005B609A">
          <w:rPr>
            <w:rStyle w:val="Hyperlink"/>
            <w:sz w:val="18"/>
            <w:szCs w:val="18"/>
          </w:rPr>
          <w:t xml:space="preserve">DAC </w:t>
        </w:r>
        <w:proofErr w:type="spellStart"/>
        <w:r w:rsidR="005B609A" w:rsidRPr="005B609A">
          <w:rPr>
            <w:rStyle w:val="Hyperlink"/>
            <w:sz w:val="18"/>
            <w:szCs w:val="18"/>
          </w:rPr>
          <w:t>List</w:t>
        </w:r>
        <w:proofErr w:type="spellEnd"/>
        <w:r w:rsidR="005B609A" w:rsidRPr="005B609A">
          <w:rPr>
            <w:rStyle w:val="Hyperlink"/>
            <w:sz w:val="18"/>
            <w:szCs w:val="18"/>
          </w:rPr>
          <w:t xml:space="preserve"> </w:t>
        </w:r>
        <w:proofErr w:type="spellStart"/>
        <w:r w:rsidR="005B609A" w:rsidRPr="005B609A">
          <w:rPr>
            <w:rStyle w:val="Hyperlink"/>
            <w:sz w:val="18"/>
            <w:szCs w:val="18"/>
          </w:rPr>
          <w:t>of</w:t>
        </w:r>
        <w:proofErr w:type="spellEnd"/>
        <w:r w:rsidR="005B609A" w:rsidRPr="005B609A">
          <w:rPr>
            <w:rStyle w:val="Hyperlink"/>
            <w:sz w:val="18"/>
            <w:szCs w:val="18"/>
          </w:rPr>
          <w:t xml:space="preserve"> ODA </w:t>
        </w:r>
        <w:proofErr w:type="spellStart"/>
        <w:r w:rsidR="005B609A" w:rsidRPr="005B609A">
          <w:rPr>
            <w:rStyle w:val="Hyperlink"/>
            <w:sz w:val="18"/>
            <w:szCs w:val="18"/>
          </w:rPr>
          <w:t>Recipients</w:t>
        </w:r>
        <w:proofErr w:type="spellEnd"/>
        <w:r w:rsidR="005B609A" w:rsidRPr="005B609A">
          <w:rPr>
            <w:rStyle w:val="Hyperlink"/>
            <w:sz w:val="18"/>
            <w:szCs w:val="18"/>
          </w:rPr>
          <w:t xml:space="preserve"> - OECD</w:t>
        </w:r>
      </w:hyperlink>
      <w:r w:rsidR="005B609A" w:rsidRPr="005B609A">
        <w:rPr>
          <w:sz w:val="18"/>
          <w:szCs w:val="18"/>
        </w:rPr>
        <w:t xml:space="preserve">)  </w:t>
      </w:r>
    </w:p>
  </w:footnote>
  <w:footnote w:id="4">
    <w:p w14:paraId="26BD5009" w14:textId="79E0D5E6" w:rsidR="005B609A" w:rsidRPr="005B609A" w:rsidRDefault="00316B1C" w:rsidP="005B609A">
      <w:pPr>
        <w:pStyle w:val="FootnoteText"/>
        <w:rPr>
          <w:sz w:val="18"/>
          <w:szCs w:val="18"/>
        </w:rPr>
      </w:pPr>
      <w:r w:rsidRPr="005B609A">
        <w:rPr>
          <w:rStyle w:val="FootnoteReference"/>
          <w:sz w:val="18"/>
          <w:szCs w:val="18"/>
        </w:rPr>
        <w:footnoteRef/>
      </w:r>
      <w:r w:rsidRPr="005B609A">
        <w:rPr>
          <w:sz w:val="18"/>
          <w:szCs w:val="18"/>
        </w:rPr>
        <w:t xml:space="preserve"> Os PPAE são: Afeganistão, Benim, Bolívia, Burquina </w:t>
      </w:r>
      <w:proofErr w:type="spellStart"/>
      <w:r w:rsidRPr="005B609A">
        <w:rPr>
          <w:sz w:val="18"/>
          <w:szCs w:val="18"/>
        </w:rPr>
        <w:t>Fasso</w:t>
      </w:r>
      <w:proofErr w:type="spellEnd"/>
      <w:r w:rsidRPr="005B609A">
        <w:rPr>
          <w:sz w:val="18"/>
          <w:szCs w:val="18"/>
        </w:rPr>
        <w:t>, Burundi, Camarões, República Centro-Africana, Chade, Comores, Costa do Marfim, República Democrática do Congo, Eritreia, Etiópia, Gana, Guiné, Guiné-Bissau, Guiana, Haiti, Honduras, Libéria, Madagáscar, Maláui, Mali, Mauritânia, Moçambique, Nicarágua, Níger, República do Congo, Ruanda, São Tomé e Príncipe, Senegal, Serra Leoa, Somália, Sudão, Tanzânia, Gâmbia, Togo, Uganda, Zâmbia</w:t>
      </w:r>
      <w:r w:rsidR="005B609A" w:rsidRPr="005B609A">
        <w:rPr>
          <w:sz w:val="18"/>
          <w:szCs w:val="18"/>
        </w:rPr>
        <w:t xml:space="preserve"> </w:t>
      </w:r>
      <w:r w:rsidR="005B609A">
        <w:rPr>
          <w:sz w:val="18"/>
          <w:szCs w:val="18"/>
        </w:rPr>
        <w:t>(</w:t>
      </w:r>
      <w:r w:rsidR="005B609A" w:rsidRPr="005B609A">
        <w:rPr>
          <w:i/>
          <w:iCs/>
          <w:sz w:val="18"/>
          <w:szCs w:val="18"/>
          <w:highlight w:val="yellow"/>
        </w:rPr>
        <w:t>A fim de verificar atualizações, consulte sempre a lista CAD relativa aos beneficiários da APD</w:t>
      </w:r>
      <w:r w:rsidR="005B609A" w:rsidRPr="005B609A">
        <w:rPr>
          <w:sz w:val="18"/>
          <w:szCs w:val="18"/>
        </w:rPr>
        <w:t xml:space="preserve">: </w:t>
      </w:r>
      <w:hyperlink r:id="rId2" w:history="1">
        <w:r w:rsidR="005B609A" w:rsidRPr="005B609A">
          <w:rPr>
            <w:rStyle w:val="Hyperlink"/>
            <w:sz w:val="18"/>
            <w:szCs w:val="18"/>
          </w:rPr>
          <w:t xml:space="preserve">DAC </w:t>
        </w:r>
        <w:proofErr w:type="spellStart"/>
        <w:r w:rsidR="005B609A" w:rsidRPr="005B609A">
          <w:rPr>
            <w:rStyle w:val="Hyperlink"/>
            <w:sz w:val="18"/>
            <w:szCs w:val="18"/>
          </w:rPr>
          <w:t>List</w:t>
        </w:r>
        <w:proofErr w:type="spellEnd"/>
        <w:r w:rsidR="005B609A" w:rsidRPr="005B609A">
          <w:rPr>
            <w:rStyle w:val="Hyperlink"/>
            <w:sz w:val="18"/>
            <w:szCs w:val="18"/>
          </w:rPr>
          <w:t xml:space="preserve"> </w:t>
        </w:r>
        <w:proofErr w:type="spellStart"/>
        <w:r w:rsidR="005B609A" w:rsidRPr="005B609A">
          <w:rPr>
            <w:rStyle w:val="Hyperlink"/>
            <w:sz w:val="18"/>
            <w:szCs w:val="18"/>
          </w:rPr>
          <w:t>of</w:t>
        </w:r>
        <w:proofErr w:type="spellEnd"/>
        <w:r w:rsidR="005B609A" w:rsidRPr="005B609A">
          <w:rPr>
            <w:rStyle w:val="Hyperlink"/>
            <w:sz w:val="18"/>
            <w:szCs w:val="18"/>
          </w:rPr>
          <w:t xml:space="preserve"> ODA </w:t>
        </w:r>
        <w:proofErr w:type="spellStart"/>
        <w:r w:rsidR="005B609A" w:rsidRPr="005B609A">
          <w:rPr>
            <w:rStyle w:val="Hyperlink"/>
            <w:sz w:val="18"/>
            <w:szCs w:val="18"/>
          </w:rPr>
          <w:t>Recipients</w:t>
        </w:r>
        <w:proofErr w:type="spellEnd"/>
        <w:r w:rsidR="005B609A" w:rsidRPr="005B609A">
          <w:rPr>
            <w:rStyle w:val="Hyperlink"/>
            <w:sz w:val="18"/>
            <w:szCs w:val="18"/>
          </w:rPr>
          <w:t xml:space="preserve"> - OECD</w:t>
        </w:r>
      </w:hyperlink>
      <w:r w:rsidR="005B609A" w:rsidRPr="005B609A">
        <w:rPr>
          <w:sz w:val="18"/>
          <w:szCs w:val="18"/>
        </w:rPr>
        <w:t xml:space="preserve">)  </w:t>
      </w:r>
    </w:p>
    <w:p w14:paraId="0C708028" w14:textId="47B43CBD" w:rsidR="00316B1C" w:rsidRPr="005B609A" w:rsidRDefault="00316B1C">
      <w:pPr>
        <w:pStyle w:val="FootnoteText"/>
        <w:rPr>
          <w:sz w:val="18"/>
          <w:szCs w:val="18"/>
        </w:rPr>
      </w:pPr>
    </w:p>
  </w:footnote>
  <w:footnote w:id="5">
    <w:p w14:paraId="6CFD9EC4" w14:textId="65C9E68B" w:rsidR="00DE5387" w:rsidRPr="000F59B0" w:rsidRDefault="00DE5387" w:rsidP="00346008">
      <w:pPr>
        <w:ind w:left="284" w:hanging="284"/>
      </w:pPr>
      <w:r>
        <w:rPr>
          <w:rStyle w:val="FootnoteReference"/>
          <w:sz w:val="20"/>
        </w:rPr>
        <w:footnoteRef/>
      </w:r>
      <w:r>
        <w:tab/>
      </w:r>
      <w:r>
        <w:rPr>
          <w:sz w:val="20"/>
        </w:rPr>
        <w:t xml:space="preserve">Diretiva 2006/43/CE do Parlamento Europeu e do Conselho de 17 de </w:t>
      </w:r>
      <w:proofErr w:type="gramStart"/>
      <w:r>
        <w:rPr>
          <w:sz w:val="20"/>
        </w:rPr>
        <w:t>Maio</w:t>
      </w:r>
      <w:proofErr w:type="gramEnd"/>
      <w:r>
        <w:rPr>
          <w:sz w:val="20"/>
        </w:rPr>
        <w:t xml:space="preserve"> de 2006 relativa à revisão legal das contas anuais e consolidadas, que altera as Diretivas 78/660/CEE e 83/349/CEE do Conselho e que revoga a Diretiva 84/253/CEE do Conselho.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5E0" w14:textId="77777777" w:rsidR="002E29FC" w:rsidRDefault="002E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A38F" w14:textId="388A812E" w:rsidR="00DE5387" w:rsidRDefault="004F7260" w:rsidP="00B610DD">
    <w:pPr>
      <w:pStyle w:val="Header"/>
      <w:jc w:val="right"/>
      <w:rPr>
        <w:rFonts w:ascii="Arial" w:hAnsi="Arial" w:cs="Arial"/>
        <w:i/>
        <w:sz w:val="16"/>
        <w:szCs w:val="16"/>
      </w:rPr>
    </w:pPr>
    <w:r>
      <w:rPr>
        <w:rFonts w:ascii="Arial" w:hAnsi="Arial"/>
        <w:i/>
        <w:sz w:val="16"/>
      </w:rPr>
      <w:t>Mandato para verificação de despesa</w:t>
    </w:r>
  </w:p>
  <w:p w14:paraId="39A48BE7" w14:textId="77777777" w:rsidR="00DE5387" w:rsidRPr="00B610DD" w:rsidRDefault="00DE5387"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CADE" w14:textId="088EB30F" w:rsidR="004F7260" w:rsidRDefault="004F7260" w:rsidP="004F7260">
    <w:pPr>
      <w:pStyle w:val="Header"/>
      <w:jc w:val="right"/>
    </w:pPr>
    <w:r>
      <w:rPr>
        <w:rFonts w:ascii="Arial" w:hAnsi="Arial"/>
        <w:i/>
        <w:sz w:val="16"/>
      </w:rPr>
      <w:t>Mandato para verificação de despesa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30F73"/>
    <w:multiLevelType w:val="hybridMultilevel"/>
    <w:tmpl w:val="D92AD0A2"/>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4787967">
    <w:abstractNumId w:val="4"/>
  </w:num>
  <w:num w:numId="2" w16cid:durableId="976107035">
    <w:abstractNumId w:val="5"/>
  </w:num>
  <w:num w:numId="3" w16cid:durableId="1242638195">
    <w:abstractNumId w:val="1"/>
  </w:num>
  <w:num w:numId="4" w16cid:durableId="1591815289">
    <w:abstractNumId w:val="11"/>
  </w:num>
  <w:num w:numId="5" w16cid:durableId="2119566240">
    <w:abstractNumId w:val="7"/>
  </w:num>
  <w:num w:numId="6" w16cid:durableId="469513947">
    <w:abstractNumId w:val="8"/>
  </w:num>
  <w:num w:numId="7" w16cid:durableId="2034072558">
    <w:abstractNumId w:val="9"/>
  </w:num>
  <w:num w:numId="8" w16cid:durableId="267126752">
    <w:abstractNumId w:val="3"/>
  </w:num>
  <w:num w:numId="9" w16cid:durableId="1490515396">
    <w:abstractNumId w:val="0"/>
  </w:num>
  <w:num w:numId="10" w16cid:durableId="7568326">
    <w:abstractNumId w:val="12"/>
  </w:num>
  <w:num w:numId="11" w16cid:durableId="621615763">
    <w:abstractNumId w:val="10"/>
  </w:num>
  <w:num w:numId="12" w16cid:durableId="2091271048">
    <w:abstractNumId w:val="4"/>
  </w:num>
  <w:num w:numId="13" w16cid:durableId="2090617566">
    <w:abstractNumId w:val="4"/>
  </w:num>
  <w:num w:numId="14" w16cid:durableId="758330045">
    <w:abstractNumId w:val="4"/>
  </w:num>
  <w:num w:numId="15" w16cid:durableId="1588610437">
    <w:abstractNumId w:val="4"/>
  </w:num>
  <w:num w:numId="16" w16cid:durableId="1304896339">
    <w:abstractNumId w:val="4"/>
  </w:num>
  <w:num w:numId="17" w16cid:durableId="1327630390">
    <w:abstractNumId w:val="4"/>
  </w:num>
  <w:num w:numId="18" w16cid:durableId="805709217">
    <w:abstractNumId w:val="4"/>
  </w:num>
  <w:num w:numId="19" w16cid:durableId="1586299210">
    <w:abstractNumId w:val="4"/>
  </w:num>
  <w:num w:numId="20" w16cid:durableId="774836183">
    <w:abstractNumId w:val="4"/>
  </w:num>
  <w:num w:numId="21" w16cid:durableId="434835933">
    <w:abstractNumId w:val="4"/>
  </w:num>
  <w:num w:numId="22" w16cid:durableId="1326279366">
    <w:abstractNumId w:val="4"/>
  </w:num>
  <w:num w:numId="23" w16cid:durableId="1217860816">
    <w:abstractNumId w:val="4"/>
  </w:num>
  <w:num w:numId="24" w16cid:durableId="2001349837">
    <w:abstractNumId w:val="4"/>
  </w:num>
  <w:num w:numId="25" w16cid:durableId="1503857165">
    <w:abstractNumId w:val="4"/>
  </w:num>
  <w:num w:numId="26" w16cid:durableId="639263760">
    <w:abstractNumId w:val="6"/>
  </w:num>
  <w:num w:numId="27" w16cid:durableId="53827849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pt-PT" w:vendorID="64" w:dllVersion="6" w:nlCheck="1" w:checkStyle="0"/>
  <w:activeWritingStyle w:appName="MSWord" w:lang="pt-PT" w:vendorID="64" w:dllVersion="0" w:nlCheck="1" w:checkStyle="0"/>
  <w:activeWritingStyle w:appName="MSWord" w:lang="en-IE" w:vendorID="64" w:dllVersion="0" w:nlCheck="1" w:checkStyle="0"/>
  <w:activeWritingStyle w:appName="MSWord" w:lang="fr-B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078EC"/>
    <w:rsid w:val="00001615"/>
    <w:rsid w:val="00002DB2"/>
    <w:rsid w:val="00003EF7"/>
    <w:rsid w:val="00004F9A"/>
    <w:rsid w:val="000102FE"/>
    <w:rsid w:val="00011814"/>
    <w:rsid w:val="000120B7"/>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1D"/>
    <w:rsid w:val="00043AA1"/>
    <w:rsid w:val="00044490"/>
    <w:rsid w:val="00044B7B"/>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76990"/>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5B90"/>
    <w:rsid w:val="000B6B96"/>
    <w:rsid w:val="000B6F09"/>
    <w:rsid w:val="000C0B8C"/>
    <w:rsid w:val="000C0F1B"/>
    <w:rsid w:val="000C16A9"/>
    <w:rsid w:val="000C554D"/>
    <w:rsid w:val="000C58D1"/>
    <w:rsid w:val="000C65FA"/>
    <w:rsid w:val="000C6BE0"/>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A1F"/>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185"/>
    <w:rsid w:val="001A36B3"/>
    <w:rsid w:val="001A42B9"/>
    <w:rsid w:val="001A435A"/>
    <w:rsid w:val="001A51D2"/>
    <w:rsid w:val="001A5B02"/>
    <w:rsid w:val="001A7047"/>
    <w:rsid w:val="001A715E"/>
    <w:rsid w:val="001B1442"/>
    <w:rsid w:val="001B212B"/>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0EDC"/>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52D"/>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6C2"/>
    <w:rsid w:val="00253C9E"/>
    <w:rsid w:val="00253CEC"/>
    <w:rsid w:val="00254788"/>
    <w:rsid w:val="00254E24"/>
    <w:rsid w:val="00257BB9"/>
    <w:rsid w:val="00257E3A"/>
    <w:rsid w:val="00261234"/>
    <w:rsid w:val="00263531"/>
    <w:rsid w:val="002637DE"/>
    <w:rsid w:val="00266159"/>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3319"/>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79A"/>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200C"/>
    <w:rsid w:val="002D35D3"/>
    <w:rsid w:val="002D36B5"/>
    <w:rsid w:val="002D3F87"/>
    <w:rsid w:val="002D43BC"/>
    <w:rsid w:val="002D6A91"/>
    <w:rsid w:val="002D7888"/>
    <w:rsid w:val="002D7DBE"/>
    <w:rsid w:val="002E232D"/>
    <w:rsid w:val="002E29FC"/>
    <w:rsid w:val="002E4F86"/>
    <w:rsid w:val="002E5AE2"/>
    <w:rsid w:val="002E5BD7"/>
    <w:rsid w:val="002E74B2"/>
    <w:rsid w:val="002F3220"/>
    <w:rsid w:val="002F3532"/>
    <w:rsid w:val="002F45AC"/>
    <w:rsid w:val="002F46A9"/>
    <w:rsid w:val="002F5277"/>
    <w:rsid w:val="002F59F6"/>
    <w:rsid w:val="002F7469"/>
    <w:rsid w:val="00302AE2"/>
    <w:rsid w:val="00302F24"/>
    <w:rsid w:val="003036A0"/>
    <w:rsid w:val="003045F0"/>
    <w:rsid w:val="00304815"/>
    <w:rsid w:val="00310FF5"/>
    <w:rsid w:val="003139F5"/>
    <w:rsid w:val="00313C38"/>
    <w:rsid w:val="00314F3D"/>
    <w:rsid w:val="00314F6F"/>
    <w:rsid w:val="0031671D"/>
    <w:rsid w:val="00316B1C"/>
    <w:rsid w:val="00316D09"/>
    <w:rsid w:val="003176FC"/>
    <w:rsid w:val="00320194"/>
    <w:rsid w:val="003207E0"/>
    <w:rsid w:val="003211D9"/>
    <w:rsid w:val="0032163A"/>
    <w:rsid w:val="0032167F"/>
    <w:rsid w:val="003225AC"/>
    <w:rsid w:val="0032512B"/>
    <w:rsid w:val="00327B3F"/>
    <w:rsid w:val="00327D42"/>
    <w:rsid w:val="00327FBC"/>
    <w:rsid w:val="00330E15"/>
    <w:rsid w:val="00332D87"/>
    <w:rsid w:val="0033391A"/>
    <w:rsid w:val="00334D23"/>
    <w:rsid w:val="00335597"/>
    <w:rsid w:val="00337097"/>
    <w:rsid w:val="00337694"/>
    <w:rsid w:val="00341075"/>
    <w:rsid w:val="00341EC9"/>
    <w:rsid w:val="00342559"/>
    <w:rsid w:val="00342837"/>
    <w:rsid w:val="0034429D"/>
    <w:rsid w:val="00344969"/>
    <w:rsid w:val="00346008"/>
    <w:rsid w:val="0034773C"/>
    <w:rsid w:val="00347CA7"/>
    <w:rsid w:val="0035038F"/>
    <w:rsid w:val="003523C8"/>
    <w:rsid w:val="003526B3"/>
    <w:rsid w:val="003526FB"/>
    <w:rsid w:val="00352B89"/>
    <w:rsid w:val="003534DA"/>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25E2"/>
    <w:rsid w:val="003B44F8"/>
    <w:rsid w:val="003B64EA"/>
    <w:rsid w:val="003B6DD3"/>
    <w:rsid w:val="003B73B9"/>
    <w:rsid w:val="003C059D"/>
    <w:rsid w:val="003C0834"/>
    <w:rsid w:val="003C2486"/>
    <w:rsid w:val="003C6FBC"/>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32F4"/>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B2D"/>
    <w:rsid w:val="00471FA0"/>
    <w:rsid w:val="00472B6C"/>
    <w:rsid w:val="004732E0"/>
    <w:rsid w:val="0047675A"/>
    <w:rsid w:val="0047722D"/>
    <w:rsid w:val="00477EC0"/>
    <w:rsid w:val="004803B0"/>
    <w:rsid w:val="00480433"/>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279"/>
    <w:rsid w:val="004A5FAD"/>
    <w:rsid w:val="004A679B"/>
    <w:rsid w:val="004A7C92"/>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4D40"/>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E7E42"/>
    <w:rsid w:val="004F0BDB"/>
    <w:rsid w:val="004F190C"/>
    <w:rsid w:val="004F1B0A"/>
    <w:rsid w:val="004F1CFF"/>
    <w:rsid w:val="004F392E"/>
    <w:rsid w:val="004F6185"/>
    <w:rsid w:val="004F7260"/>
    <w:rsid w:val="004F7BA1"/>
    <w:rsid w:val="00500177"/>
    <w:rsid w:val="005023C6"/>
    <w:rsid w:val="005025E7"/>
    <w:rsid w:val="005032DB"/>
    <w:rsid w:val="00503C3C"/>
    <w:rsid w:val="00503C5E"/>
    <w:rsid w:val="00504B14"/>
    <w:rsid w:val="00507534"/>
    <w:rsid w:val="0051062A"/>
    <w:rsid w:val="00510908"/>
    <w:rsid w:val="005111A6"/>
    <w:rsid w:val="00511B8D"/>
    <w:rsid w:val="00511BB0"/>
    <w:rsid w:val="005121EE"/>
    <w:rsid w:val="0051253A"/>
    <w:rsid w:val="00513CC6"/>
    <w:rsid w:val="00513F9F"/>
    <w:rsid w:val="00514971"/>
    <w:rsid w:val="00514C12"/>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6982"/>
    <w:rsid w:val="005A75B5"/>
    <w:rsid w:val="005B085A"/>
    <w:rsid w:val="005B0DF8"/>
    <w:rsid w:val="005B1D20"/>
    <w:rsid w:val="005B2268"/>
    <w:rsid w:val="005B354F"/>
    <w:rsid w:val="005B3CEE"/>
    <w:rsid w:val="005B43E7"/>
    <w:rsid w:val="005B505F"/>
    <w:rsid w:val="005B609A"/>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59D7"/>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418"/>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7044"/>
    <w:rsid w:val="00680485"/>
    <w:rsid w:val="00680B6F"/>
    <w:rsid w:val="00680C3D"/>
    <w:rsid w:val="006823A4"/>
    <w:rsid w:val="00682419"/>
    <w:rsid w:val="0068280C"/>
    <w:rsid w:val="006828D1"/>
    <w:rsid w:val="0068668A"/>
    <w:rsid w:val="006867E5"/>
    <w:rsid w:val="00687167"/>
    <w:rsid w:val="006876D4"/>
    <w:rsid w:val="0069064B"/>
    <w:rsid w:val="00691403"/>
    <w:rsid w:val="00691721"/>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5458"/>
    <w:rsid w:val="006D7F1D"/>
    <w:rsid w:val="006D7FB9"/>
    <w:rsid w:val="006E13EB"/>
    <w:rsid w:val="006E6B6A"/>
    <w:rsid w:val="006E70AF"/>
    <w:rsid w:val="006E786E"/>
    <w:rsid w:val="006F04D9"/>
    <w:rsid w:val="006F1260"/>
    <w:rsid w:val="006F1861"/>
    <w:rsid w:val="006F295E"/>
    <w:rsid w:val="006F370E"/>
    <w:rsid w:val="006F3AC1"/>
    <w:rsid w:val="006F4657"/>
    <w:rsid w:val="006F4DD9"/>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3BC7"/>
    <w:rsid w:val="007157B5"/>
    <w:rsid w:val="00715AB9"/>
    <w:rsid w:val="0072058E"/>
    <w:rsid w:val="007216D5"/>
    <w:rsid w:val="0072270D"/>
    <w:rsid w:val="0072573F"/>
    <w:rsid w:val="007263DD"/>
    <w:rsid w:val="0072668A"/>
    <w:rsid w:val="0072668D"/>
    <w:rsid w:val="00726CEB"/>
    <w:rsid w:val="007309BF"/>
    <w:rsid w:val="00730E41"/>
    <w:rsid w:val="00731C9F"/>
    <w:rsid w:val="00731E1B"/>
    <w:rsid w:val="007321E1"/>
    <w:rsid w:val="0073228F"/>
    <w:rsid w:val="00733EA5"/>
    <w:rsid w:val="0073412A"/>
    <w:rsid w:val="0073744E"/>
    <w:rsid w:val="00737CDD"/>
    <w:rsid w:val="007400C9"/>
    <w:rsid w:val="0074169E"/>
    <w:rsid w:val="00741711"/>
    <w:rsid w:val="00741B3E"/>
    <w:rsid w:val="00741B59"/>
    <w:rsid w:val="00742952"/>
    <w:rsid w:val="00742B22"/>
    <w:rsid w:val="00743834"/>
    <w:rsid w:val="00743AED"/>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B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45B4"/>
    <w:rsid w:val="007F639C"/>
    <w:rsid w:val="007F6792"/>
    <w:rsid w:val="00800355"/>
    <w:rsid w:val="00800D34"/>
    <w:rsid w:val="00801593"/>
    <w:rsid w:val="00801BDC"/>
    <w:rsid w:val="008031F8"/>
    <w:rsid w:val="00803604"/>
    <w:rsid w:val="00806426"/>
    <w:rsid w:val="0080701D"/>
    <w:rsid w:val="0080743B"/>
    <w:rsid w:val="008078EC"/>
    <w:rsid w:val="00810F77"/>
    <w:rsid w:val="00811DA2"/>
    <w:rsid w:val="00812E01"/>
    <w:rsid w:val="00813CCB"/>
    <w:rsid w:val="00813F69"/>
    <w:rsid w:val="0081426B"/>
    <w:rsid w:val="0081499B"/>
    <w:rsid w:val="00817130"/>
    <w:rsid w:val="00820618"/>
    <w:rsid w:val="00820D42"/>
    <w:rsid w:val="00821588"/>
    <w:rsid w:val="008217FE"/>
    <w:rsid w:val="00823138"/>
    <w:rsid w:val="0082453C"/>
    <w:rsid w:val="00824927"/>
    <w:rsid w:val="0082567E"/>
    <w:rsid w:val="008259D2"/>
    <w:rsid w:val="00825C05"/>
    <w:rsid w:val="008264C7"/>
    <w:rsid w:val="0082771B"/>
    <w:rsid w:val="00827D32"/>
    <w:rsid w:val="00831A98"/>
    <w:rsid w:val="00833120"/>
    <w:rsid w:val="008341E2"/>
    <w:rsid w:val="0083648D"/>
    <w:rsid w:val="008369A0"/>
    <w:rsid w:val="00837E00"/>
    <w:rsid w:val="00840DEE"/>
    <w:rsid w:val="0084298F"/>
    <w:rsid w:val="00842BF8"/>
    <w:rsid w:val="00842CA4"/>
    <w:rsid w:val="00842F17"/>
    <w:rsid w:val="008449FE"/>
    <w:rsid w:val="00844B36"/>
    <w:rsid w:val="008465BC"/>
    <w:rsid w:val="00846698"/>
    <w:rsid w:val="00846724"/>
    <w:rsid w:val="00846799"/>
    <w:rsid w:val="00846A90"/>
    <w:rsid w:val="00847981"/>
    <w:rsid w:val="00847A74"/>
    <w:rsid w:val="00850A62"/>
    <w:rsid w:val="00850EA2"/>
    <w:rsid w:val="00851A6D"/>
    <w:rsid w:val="008523A1"/>
    <w:rsid w:val="00852626"/>
    <w:rsid w:val="00852A7F"/>
    <w:rsid w:val="00853E96"/>
    <w:rsid w:val="00857B03"/>
    <w:rsid w:val="00860C12"/>
    <w:rsid w:val="00861165"/>
    <w:rsid w:val="008645F2"/>
    <w:rsid w:val="00866F2F"/>
    <w:rsid w:val="00867940"/>
    <w:rsid w:val="00867A23"/>
    <w:rsid w:val="00870337"/>
    <w:rsid w:val="008710FC"/>
    <w:rsid w:val="0087128F"/>
    <w:rsid w:val="0087291A"/>
    <w:rsid w:val="00872FD4"/>
    <w:rsid w:val="00873681"/>
    <w:rsid w:val="008736BC"/>
    <w:rsid w:val="00874597"/>
    <w:rsid w:val="0087493B"/>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6F2"/>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4B9"/>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140C"/>
    <w:rsid w:val="00954D46"/>
    <w:rsid w:val="00956259"/>
    <w:rsid w:val="00956C95"/>
    <w:rsid w:val="00964A8E"/>
    <w:rsid w:val="009658EB"/>
    <w:rsid w:val="009663FD"/>
    <w:rsid w:val="0096663C"/>
    <w:rsid w:val="009676A6"/>
    <w:rsid w:val="009676E2"/>
    <w:rsid w:val="00967A84"/>
    <w:rsid w:val="00967D07"/>
    <w:rsid w:val="00971506"/>
    <w:rsid w:val="00972233"/>
    <w:rsid w:val="009734A2"/>
    <w:rsid w:val="009736F6"/>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5C3E"/>
    <w:rsid w:val="009D6279"/>
    <w:rsid w:val="009E070B"/>
    <w:rsid w:val="009E1340"/>
    <w:rsid w:val="009E1F26"/>
    <w:rsid w:val="009E1F5E"/>
    <w:rsid w:val="009E395C"/>
    <w:rsid w:val="009E3AC5"/>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BD2"/>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67A"/>
    <w:rsid w:val="00A63EC2"/>
    <w:rsid w:val="00A642C3"/>
    <w:rsid w:val="00A64839"/>
    <w:rsid w:val="00A67E28"/>
    <w:rsid w:val="00A7021B"/>
    <w:rsid w:val="00A7152E"/>
    <w:rsid w:val="00A72877"/>
    <w:rsid w:val="00A73163"/>
    <w:rsid w:val="00A74B51"/>
    <w:rsid w:val="00A75125"/>
    <w:rsid w:val="00A76B67"/>
    <w:rsid w:val="00A7729B"/>
    <w:rsid w:val="00A813B3"/>
    <w:rsid w:val="00A8170E"/>
    <w:rsid w:val="00A81F66"/>
    <w:rsid w:val="00A83DE9"/>
    <w:rsid w:val="00A849E5"/>
    <w:rsid w:val="00A85159"/>
    <w:rsid w:val="00A85C5D"/>
    <w:rsid w:val="00A861CC"/>
    <w:rsid w:val="00A86997"/>
    <w:rsid w:val="00A86FD1"/>
    <w:rsid w:val="00A90016"/>
    <w:rsid w:val="00A901BB"/>
    <w:rsid w:val="00A91658"/>
    <w:rsid w:val="00A919CE"/>
    <w:rsid w:val="00A922F4"/>
    <w:rsid w:val="00A92EE3"/>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2AD"/>
    <w:rsid w:val="00AB1CCA"/>
    <w:rsid w:val="00AB3F0F"/>
    <w:rsid w:val="00AB59BF"/>
    <w:rsid w:val="00AB59E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C7FC2"/>
    <w:rsid w:val="00AD0560"/>
    <w:rsid w:val="00AD0662"/>
    <w:rsid w:val="00AD1CAD"/>
    <w:rsid w:val="00AD212F"/>
    <w:rsid w:val="00AD2433"/>
    <w:rsid w:val="00AD32C5"/>
    <w:rsid w:val="00AD4334"/>
    <w:rsid w:val="00AD6866"/>
    <w:rsid w:val="00AD766D"/>
    <w:rsid w:val="00AD7C15"/>
    <w:rsid w:val="00AE02E6"/>
    <w:rsid w:val="00AE0793"/>
    <w:rsid w:val="00AE391B"/>
    <w:rsid w:val="00AE3F39"/>
    <w:rsid w:val="00AE470E"/>
    <w:rsid w:val="00AE4CEE"/>
    <w:rsid w:val="00AE5DD6"/>
    <w:rsid w:val="00AE65A3"/>
    <w:rsid w:val="00AE7454"/>
    <w:rsid w:val="00AF08B7"/>
    <w:rsid w:val="00AF2ACF"/>
    <w:rsid w:val="00AF2BF6"/>
    <w:rsid w:val="00AF476D"/>
    <w:rsid w:val="00AF62D5"/>
    <w:rsid w:val="00AF6594"/>
    <w:rsid w:val="00B007FF"/>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60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1FDB"/>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B42"/>
    <w:rsid w:val="00B62D5D"/>
    <w:rsid w:val="00B62EA3"/>
    <w:rsid w:val="00B63377"/>
    <w:rsid w:val="00B63737"/>
    <w:rsid w:val="00B63850"/>
    <w:rsid w:val="00B64BDC"/>
    <w:rsid w:val="00B64FAD"/>
    <w:rsid w:val="00B6523D"/>
    <w:rsid w:val="00B67B51"/>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10C"/>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5B25"/>
    <w:rsid w:val="00BF6422"/>
    <w:rsid w:val="00BF70E8"/>
    <w:rsid w:val="00C02E7F"/>
    <w:rsid w:val="00C0346B"/>
    <w:rsid w:val="00C04C64"/>
    <w:rsid w:val="00C04D05"/>
    <w:rsid w:val="00C04F12"/>
    <w:rsid w:val="00C066C7"/>
    <w:rsid w:val="00C06DB2"/>
    <w:rsid w:val="00C10ACF"/>
    <w:rsid w:val="00C1149A"/>
    <w:rsid w:val="00C12103"/>
    <w:rsid w:val="00C12CCF"/>
    <w:rsid w:val="00C14095"/>
    <w:rsid w:val="00C16883"/>
    <w:rsid w:val="00C17013"/>
    <w:rsid w:val="00C17863"/>
    <w:rsid w:val="00C17B3F"/>
    <w:rsid w:val="00C203B0"/>
    <w:rsid w:val="00C20BE2"/>
    <w:rsid w:val="00C22570"/>
    <w:rsid w:val="00C256C3"/>
    <w:rsid w:val="00C26FBC"/>
    <w:rsid w:val="00C279A6"/>
    <w:rsid w:val="00C27D6C"/>
    <w:rsid w:val="00C30194"/>
    <w:rsid w:val="00C31306"/>
    <w:rsid w:val="00C3198F"/>
    <w:rsid w:val="00C33C6F"/>
    <w:rsid w:val="00C346D4"/>
    <w:rsid w:val="00C348F6"/>
    <w:rsid w:val="00C34D42"/>
    <w:rsid w:val="00C34F45"/>
    <w:rsid w:val="00C37309"/>
    <w:rsid w:val="00C37973"/>
    <w:rsid w:val="00C40931"/>
    <w:rsid w:val="00C4275C"/>
    <w:rsid w:val="00C432EC"/>
    <w:rsid w:val="00C44083"/>
    <w:rsid w:val="00C450E1"/>
    <w:rsid w:val="00C45B87"/>
    <w:rsid w:val="00C47287"/>
    <w:rsid w:val="00C51601"/>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13F"/>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31B7"/>
    <w:rsid w:val="00C94FDB"/>
    <w:rsid w:val="00C95377"/>
    <w:rsid w:val="00C95AEE"/>
    <w:rsid w:val="00C96F0F"/>
    <w:rsid w:val="00CA0818"/>
    <w:rsid w:val="00CA0840"/>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B38"/>
    <w:rsid w:val="00CB6050"/>
    <w:rsid w:val="00CB62EB"/>
    <w:rsid w:val="00CB7D22"/>
    <w:rsid w:val="00CC04C9"/>
    <w:rsid w:val="00CC089E"/>
    <w:rsid w:val="00CC0A91"/>
    <w:rsid w:val="00CC2334"/>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1CE9"/>
    <w:rsid w:val="00D22947"/>
    <w:rsid w:val="00D22E1D"/>
    <w:rsid w:val="00D2624B"/>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0CF"/>
    <w:rsid w:val="00D9154D"/>
    <w:rsid w:val="00D91B1D"/>
    <w:rsid w:val="00D91F88"/>
    <w:rsid w:val="00D9252B"/>
    <w:rsid w:val="00D9287D"/>
    <w:rsid w:val="00D94369"/>
    <w:rsid w:val="00D9438D"/>
    <w:rsid w:val="00D95D85"/>
    <w:rsid w:val="00D95DB6"/>
    <w:rsid w:val="00D95E6D"/>
    <w:rsid w:val="00D95EA1"/>
    <w:rsid w:val="00D96C0E"/>
    <w:rsid w:val="00D9714B"/>
    <w:rsid w:val="00D97604"/>
    <w:rsid w:val="00D97624"/>
    <w:rsid w:val="00D9773C"/>
    <w:rsid w:val="00DA080B"/>
    <w:rsid w:val="00DA27E6"/>
    <w:rsid w:val="00DA494B"/>
    <w:rsid w:val="00DA4D2E"/>
    <w:rsid w:val="00DA5C36"/>
    <w:rsid w:val="00DA618E"/>
    <w:rsid w:val="00DA7573"/>
    <w:rsid w:val="00DA7DA4"/>
    <w:rsid w:val="00DB104E"/>
    <w:rsid w:val="00DB17E7"/>
    <w:rsid w:val="00DB2133"/>
    <w:rsid w:val="00DB2CB5"/>
    <w:rsid w:val="00DB3A67"/>
    <w:rsid w:val="00DB586B"/>
    <w:rsid w:val="00DC076D"/>
    <w:rsid w:val="00DC0F0F"/>
    <w:rsid w:val="00DC15F4"/>
    <w:rsid w:val="00DC19CA"/>
    <w:rsid w:val="00DC1DE6"/>
    <w:rsid w:val="00DC21DF"/>
    <w:rsid w:val="00DC28AA"/>
    <w:rsid w:val="00DC306B"/>
    <w:rsid w:val="00DC3835"/>
    <w:rsid w:val="00DC46DB"/>
    <w:rsid w:val="00DC5F28"/>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0C33"/>
    <w:rsid w:val="00ED1BCC"/>
    <w:rsid w:val="00ED4163"/>
    <w:rsid w:val="00ED4E51"/>
    <w:rsid w:val="00ED5CA3"/>
    <w:rsid w:val="00ED5E80"/>
    <w:rsid w:val="00EE0AC8"/>
    <w:rsid w:val="00EE0BEE"/>
    <w:rsid w:val="00EE0BFE"/>
    <w:rsid w:val="00EE0C4B"/>
    <w:rsid w:val="00EE1068"/>
    <w:rsid w:val="00EE1444"/>
    <w:rsid w:val="00EE1888"/>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3848"/>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1EBB"/>
    <w:rsid w:val="00FA28FB"/>
    <w:rsid w:val="00FA330D"/>
    <w:rsid w:val="00FA38EF"/>
    <w:rsid w:val="00FA3BED"/>
    <w:rsid w:val="00FA4B3A"/>
    <w:rsid w:val="00FA6878"/>
    <w:rsid w:val="00FA7176"/>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A1E6FA4"/>
  <w15:docId w15:val="{857BB205-316C-42A9-86CF-2BA4E612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4DA"/>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aliases w:val="Fußnote,Fußnotentextf,Note de bas de page Car Car Car Car Car Car Car Car Car Car,Note de bas de page Car Car Car Car,Note de bas de page Car Car Car Car Car Car Car Car Car,ft,f"/>
    <w:basedOn w:val="Normal"/>
    <w:link w:val="FootnoteTextChar"/>
    <w:uiPriority w:val="99"/>
    <w:rPr>
      <w:sz w:val="20"/>
    </w:rPr>
  </w:style>
  <w:style w:type="character" w:styleId="FootnoteReference">
    <w:name w:val="footnote reference"/>
    <w:aliases w:val="BVI fnr,(Footnote Reference),SUPERS,Footnote Reference/,Footnote symbol,Footnotes refss,Footnote Reference Superscript,Footnote,Footnote reference number,note TESI,EN Footnote Reference,Voetnootverwijzing,Times 10 Point,No,Re"/>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f Char"/>
    <w:link w:val="FootnoteText"/>
    <w:uiPriority w:val="99"/>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 w:type="paragraph" w:styleId="TOCHeading">
    <w:name w:val="TOC Heading"/>
    <w:basedOn w:val="Heading1"/>
    <w:next w:val="Normal"/>
    <w:uiPriority w:val="39"/>
    <w:unhideWhenUsed/>
    <w:qFormat/>
    <w:rsid w:val="00FA38EF"/>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Cs w:val="28"/>
      <w:lang w:val="en-US" w:eastAsia="ja-JP" w:bidi="ar-SA"/>
    </w:rPr>
  </w:style>
  <w:style w:type="paragraph" w:styleId="Revision">
    <w:name w:val="Revision"/>
    <w:hidden/>
    <w:uiPriority w:val="99"/>
    <w:semiHidden/>
    <w:rsid w:val="00CA08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529">
      <w:bodyDiv w:val="1"/>
      <w:marLeft w:val="0"/>
      <w:marRight w:val="0"/>
      <w:marTop w:val="0"/>
      <w:marBottom w:val="0"/>
      <w:divBdr>
        <w:top w:val="none" w:sz="0" w:space="0" w:color="auto"/>
        <w:left w:val="none" w:sz="0" w:space="0" w:color="auto"/>
        <w:bottom w:val="none" w:sz="0" w:space="0" w:color="auto"/>
        <w:right w:val="none" w:sz="0" w:space="0" w:color="auto"/>
      </w:divBdr>
    </w:div>
    <w:div w:id="185991825">
      <w:bodyDiv w:val="1"/>
      <w:marLeft w:val="0"/>
      <w:marRight w:val="0"/>
      <w:marTop w:val="0"/>
      <w:marBottom w:val="0"/>
      <w:divBdr>
        <w:top w:val="none" w:sz="0" w:space="0" w:color="auto"/>
        <w:left w:val="none" w:sz="0" w:space="0" w:color="auto"/>
        <w:bottom w:val="none" w:sz="0" w:space="0" w:color="auto"/>
        <w:right w:val="none" w:sz="0" w:space="0" w:color="auto"/>
      </w:divBdr>
    </w:div>
    <w:div w:id="406339661">
      <w:bodyDiv w:val="1"/>
      <w:marLeft w:val="0"/>
      <w:marRight w:val="0"/>
      <w:marTop w:val="0"/>
      <w:marBottom w:val="0"/>
      <w:divBdr>
        <w:top w:val="none" w:sz="0" w:space="0" w:color="auto"/>
        <w:left w:val="none" w:sz="0" w:space="0" w:color="auto"/>
        <w:bottom w:val="none" w:sz="0" w:space="0" w:color="auto"/>
        <w:right w:val="none" w:sz="0" w:space="0" w:color="auto"/>
      </w:divBdr>
    </w:div>
    <w:div w:id="785122142">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29448232">
      <w:bodyDiv w:val="1"/>
      <w:marLeft w:val="0"/>
      <w:marRight w:val="0"/>
      <w:marTop w:val="0"/>
      <w:marBottom w:val="0"/>
      <w:divBdr>
        <w:top w:val="none" w:sz="0" w:space="0" w:color="auto"/>
        <w:left w:val="none" w:sz="0" w:space="0" w:color="auto"/>
        <w:bottom w:val="none" w:sz="0" w:space="0" w:color="auto"/>
        <w:right w:val="none" w:sz="0" w:space="0" w:color="auto"/>
      </w:divBdr>
    </w:div>
    <w:div w:id="1032531206">
      <w:bodyDiv w:val="1"/>
      <w:marLeft w:val="0"/>
      <w:marRight w:val="0"/>
      <w:marTop w:val="0"/>
      <w:marBottom w:val="0"/>
      <w:divBdr>
        <w:top w:val="none" w:sz="0" w:space="0" w:color="auto"/>
        <w:left w:val="none" w:sz="0" w:space="0" w:color="auto"/>
        <w:bottom w:val="none" w:sz="0" w:space="0" w:color="auto"/>
        <w:right w:val="none" w:sz="0" w:space="0" w:color="auto"/>
      </w:divBdr>
    </w:div>
    <w:div w:id="1039013333">
      <w:bodyDiv w:val="1"/>
      <w:marLeft w:val="0"/>
      <w:marRight w:val="0"/>
      <w:marTop w:val="0"/>
      <w:marBottom w:val="0"/>
      <w:divBdr>
        <w:top w:val="none" w:sz="0" w:space="0" w:color="auto"/>
        <w:left w:val="none" w:sz="0" w:space="0" w:color="auto"/>
        <w:bottom w:val="none" w:sz="0" w:space="0" w:color="auto"/>
        <w:right w:val="none" w:sz="0" w:space="0" w:color="auto"/>
      </w:divBdr>
    </w:div>
    <w:div w:id="1442610281">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484658717">
      <w:bodyDiv w:val="1"/>
      <w:marLeft w:val="0"/>
      <w:marRight w:val="0"/>
      <w:marTop w:val="0"/>
      <w:marBottom w:val="0"/>
      <w:divBdr>
        <w:top w:val="none" w:sz="0" w:space="0" w:color="auto"/>
        <w:left w:val="none" w:sz="0" w:space="0" w:color="auto"/>
        <w:bottom w:val="none" w:sz="0" w:space="0" w:color="auto"/>
        <w:right w:val="none" w:sz="0" w:space="0" w:color="auto"/>
      </w:divBdr>
    </w:div>
    <w:div w:id="1486893986">
      <w:bodyDiv w:val="1"/>
      <w:marLeft w:val="0"/>
      <w:marRight w:val="0"/>
      <w:marTop w:val="0"/>
      <w:marBottom w:val="0"/>
      <w:divBdr>
        <w:top w:val="none" w:sz="0" w:space="0" w:color="auto"/>
        <w:left w:val="none" w:sz="0" w:space="0" w:color="auto"/>
        <w:bottom w:val="none" w:sz="0" w:space="0" w:color="auto"/>
        <w:right w:val="none" w:sz="0" w:space="0" w:color="auto"/>
      </w:divBdr>
    </w:div>
    <w:div w:id="1648900026">
      <w:bodyDiv w:val="1"/>
      <w:marLeft w:val="0"/>
      <w:marRight w:val="0"/>
      <w:marTop w:val="0"/>
      <w:marBottom w:val="0"/>
      <w:divBdr>
        <w:top w:val="none" w:sz="0" w:space="0" w:color="auto"/>
        <w:left w:val="none" w:sz="0" w:space="0" w:color="auto"/>
        <w:bottom w:val="none" w:sz="0" w:space="0" w:color="auto"/>
        <w:right w:val="none" w:sz="0" w:space="0" w:color="auto"/>
      </w:divBdr>
    </w:div>
    <w:div w:id="1686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dac/financing-sustainable-development/development-finance-standards/daclist.htm" TargetMode="External"/><Relationship Id="rId1" Type="http://schemas.openxmlformats.org/officeDocument/2006/relationships/hyperlink" Target="https://www.oecd.org/dac/financing-sustainable-development/development-finance-standard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D2D1-33DA-405B-84A9-7ED90612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4556</Words>
  <Characters>27671</Characters>
  <Application>Microsoft Office Word</Application>
  <DocSecurity>0</DocSecurity>
  <Lines>512</Lines>
  <Paragraphs>273</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31954</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LOIERO Silvia (INTPA)</cp:lastModifiedBy>
  <cp:revision>9</cp:revision>
  <cp:lastPrinted>2022-05-13T09:27:00Z</cp:lastPrinted>
  <dcterms:created xsi:type="dcterms:W3CDTF">2024-03-11T17:39:00Z</dcterms:created>
  <dcterms:modified xsi:type="dcterms:W3CDTF">2024-03-13T14:01:00Z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2022-05-20T09:00:41Z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0f53aba8-227f-4243-a3d6-b2160ea57952</vt:lpwstr>
  </property>
  <property fmtid="{D5CDD505-2E9C-101B-9397-08002B2CF9AE}" pid="9" name="MSIP_Label_6bd9ddd1-4d20-43f6-abfa-fc3c07406f94_ContentBits">
    <vt:lpwstr>0</vt:lpwstr>
  </property>
</Properties>
</file>