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1FDA5807" w:rsidR="00697FFC" w:rsidRPr="00F7789B" w:rsidRDefault="00E415CE" w:rsidP="00E33217">
      <w:pPr>
        <w:pStyle w:val="Annexetitle"/>
      </w:pPr>
      <w:r>
        <w:t>PREÇO GLOBAL DO CADERNO DE ENCARGOS ESPECÍFICO                Parte A</w:t>
      </w:r>
    </w:p>
    <w:p w14:paraId="3222CDA1" w14:textId="2A00C1AA" w:rsidR="00697FFC" w:rsidRPr="00F7789B" w:rsidRDefault="00697FFC" w:rsidP="00697FFC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highlight w:val="yellow"/>
        </w:rPr>
        <w:t>Inserir as informações solicitadas em cada rubrica/</w:t>
      </w:r>
      <w:proofErr w:type="spellStart"/>
      <w:r>
        <w:rPr>
          <w:rFonts w:ascii="Times New Roman" w:hAnsi="Times New Roman"/>
          <w:sz w:val="22"/>
          <w:highlight w:val="yellow"/>
        </w:rPr>
        <w:t>sub-rubrica</w:t>
      </w:r>
      <w:proofErr w:type="spellEnd"/>
      <w:r>
        <w:rPr>
          <w:rFonts w:ascii="Times New Roman" w:hAnsi="Times New Roman"/>
          <w:sz w:val="22"/>
          <w:highlight w:val="yellow"/>
        </w:rPr>
        <w:t xml:space="preserve"> e as informações entre &lt; &gt;, conforme adequado. Apagar o presente parágrafo na versão final, bem como qualquer outro texto destacado a amarelo. Não suprimir nem alterar as rubricas.</w:t>
      </w:r>
    </w:p>
    <w:p w14:paraId="7C375FD8" w14:textId="5A8A37A0" w:rsidR="00697FFC" w:rsidRDefault="00B00E55" w:rsidP="00AA0B8F">
      <w:pPr>
        <w:pStyle w:val="Heading1"/>
      </w:pPr>
      <w:r>
        <w:t>Informações gerais</w:t>
      </w:r>
    </w:p>
    <w:p w14:paraId="7364D0CF" w14:textId="1C8466F7" w:rsidR="00697FFC" w:rsidRPr="00F7789B" w:rsidRDefault="00B00E55" w:rsidP="00AA0B8F">
      <w:pPr>
        <w:pStyle w:val="Heading1"/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 xml:space="preserve">Objetivo geral, objetivos específicos e resultados esperados </w:t>
      </w:r>
      <w:bookmarkEnd w:id="9"/>
    </w:p>
    <w:p w14:paraId="7DAB9267" w14:textId="77777777" w:rsidR="00697FFC" w:rsidRPr="00F7789B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bookmarkStart w:id="10" w:name="_Toc20387209"/>
      <w:r>
        <w:rPr>
          <w:rFonts w:ascii="Times New Roman" w:hAnsi="Times New Roman"/>
        </w:rPr>
        <w:t xml:space="preserve">Objetivo geral </w:t>
      </w:r>
    </w:p>
    <w:p w14:paraId="3A1C6757" w14:textId="77777777" w:rsidR="00697FFC" w:rsidRPr="00F7789B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Objetivo(s) específico(s)</w:t>
      </w:r>
      <w:r w:rsidRPr="00F7789B">
        <w:rPr>
          <w:rStyle w:val="FootnoteReference"/>
          <w:rFonts w:ascii="Times New Roman" w:hAnsi="Times New Roman"/>
          <w:sz w:val="22"/>
          <w:szCs w:val="24"/>
        </w:rPr>
        <w:footnoteReference w:id="2"/>
      </w:r>
      <w:r>
        <w:rPr>
          <w:rFonts w:ascii="Times New Roman" w:hAnsi="Times New Roman"/>
        </w:rPr>
        <w:t xml:space="preserve">  </w:t>
      </w:r>
    </w:p>
    <w:p w14:paraId="3356CC46" w14:textId="10C31855" w:rsidR="00697FFC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Serviços solicitados, incluindo a metodologia sugerida</w:t>
      </w:r>
      <w:r w:rsidRPr="00F7789B">
        <w:rPr>
          <w:rStyle w:val="FootnoteReference"/>
          <w:rFonts w:ascii="Times New Roman" w:hAnsi="Times New Roman"/>
          <w:sz w:val="22"/>
          <w:szCs w:val="24"/>
        </w:rPr>
        <w:footnoteReference w:id="3"/>
      </w:r>
      <w:r>
        <w:rPr>
          <w:rFonts w:ascii="Times New Roman" w:hAnsi="Times New Roman"/>
        </w:rPr>
        <w:t xml:space="preserve">  </w:t>
      </w:r>
    </w:p>
    <w:p w14:paraId="7B4E441C" w14:textId="77777777" w:rsidR="004C49B9" w:rsidRPr="00F7789B" w:rsidRDefault="004C49B9" w:rsidP="004C49B9">
      <w:pPr>
        <w:pStyle w:val="NoSpacing"/>
        <w:ind w:left="720"/>
        <w:rPr>
          <w:rFonts w:ascii="Times New Roman" w:hAnsi="Times New Roman"/>
          <w:szCs w:val="24"/>
        </w:rPr>
      </w:pPr>
    </w:p>
    <w:p w14:paraId="2789402F" w14:textId="3F29F9AD" w:rsidR="003125AB" w:rsidRDefault="003125AB" w:rsidP="00594F7D">
      <w:pPr>
        <w:pStyle w:val="NoSpacing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highlight w:val="yellow"/>
        </w:rPr>
        <w:t>Num contrato por preço global, é essencial descrever em pormenor os serviços solicitados, incluindo todas as informações necessárias para que o contratante estabeleça o preço global. Devem identificar-se claramente no caderno de encargos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highlight w:val="yellow"/>
        </w:rPr>
        <w:t>todos os elementos a incluir pelo contratante nas categorias de honorários e outros custos na repartição financeira indicativa da proposta financeira.</w:t>
      </w:r>
    </w:p>
    <w:p w14:paraId="5146A585" w14:textId="77777777" w:rsidR="004C49B9" w:rsidRPr="00F7789B" w:rsidRDefault="004C49B9" w:rsidP="00594F7D">
      <w:pPr>
        <w:pStyle w:val="NoSpacing"/>
        <w:ind w:left="360"/>
        <w:jc w:val="both"/>
        <w:rPr>
          <w:rFonts w:ascii="Times New Roman" w:hAnsi="Times New Roman"/>
          <w:szCs w:val="24"/>
        </w:rPr>
      </w:pPr>
    </w:p>
    <w:p w14:paraId="5E3ED665" w14:textId="4B976FA2" w:rsidR="00697FFC" w:rsidRDefault="00697FFC" w:rsidP="00594F7D">
      <w:pPr>
        <w:pStyle w:val="NoSpacing"/>
        <w:numPr>
          <w:ilvl w:val="0"/>
          <w:numId w:val="39"/>
        </w:num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</w:rPr>
        <w:t>Realizações necessárias</w:t>
      </w:r>
    </w:p>
    <w:p w14:paraId="65B7D36D" w14:textId="77777777" w:rsidR="004C49B9" w:rsidRPr="00F7789B" w:rsidRDefault="004C49B9" w:rsidP="004C49B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14:paraId="615DA538" w14:textId="59403BE6" w:rsidR="00286C71" w:rsidRPr="00F7789B" w:rsidRDefault="00286C71" w:rsidP="00594F7D">
      <w:pPr>
        <w:pStyle w:val="NoSpacing"/>
        <w:ind w:left="360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highlight w:val="yellow"/>
        </w:rPr>
        <w:t>O caderno de encargos dos contratos por preço global deve identificar claramente a(s) realização(</w:t>
      </w:r>
      <w:proofErr w:type="spellStart"/>
      <w:r>
        <w:rPr>
          <w:rFonts w:ascii="Times New Roman" w:hAnsi="Times New Roman"/>
          <w:highlight w:val="yellow"/>
        </w:rPr>
        <w:t>ões</w:t>
      </w:r>
      <w:proofErr w:type="spellEnd"/>
      <w:r>
        <w:rPr>
          <w:rFonts w:ascii="Times New Roman" w:hAnsi="Times New Roman"/>
          <w:highlight w:val="yellow"/>
        </w:rPr>
        <w:t xml:space="preserve">) solicitada(s) e incluir todas as informações/elementos necessários para permitir ao contratante atribuir um preço a cada realização.  </w:t>
      </w:r>
    </w:p>
    <w:p w14:paraId="609835B3" w14:textId="77777777" w:rsidR="00286C71" w:rsidRPr="00F7789B" w:rsidRDefault="00286C71" w:rsidP="00594F7D">
      <w:pPr>
        <w:pStyle w:val="NoSpacing"/>
        <w:ind w:left="360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highlight w:val="yellow"/>
        </w:rPr>
        <w:t>Por outras palavras:</w:t>
      </w:r>
    </w:p>
    <w:p w14:paraId="4A51047F" w14:textId="77777777" w:rsidR="00286C71" w:rsidRPr="00F7789B" w:rsidRDefault="00286C71" w:rsidP="00594F7D">
      <w:pPr>
        <w:pStyle w:val="NoSpacing"/>
        <w:ind w:left="360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highlight w:val="yellow"/>
        </w:rPr>
        <w:t xml:space="preserve">- </w:t>
      </w:r>
      <w:proofErr w:type="gramStart"/>
      <w:r>
        <w:rPr>
          <w:rFonts w:ascii="Times New Roman" w:hAnsi="Times New Roman"/>
          <w:highlight w:val="yellow"/>
        </w:rPr>
        <w:t>a</w:t>
      </w:r>
      <w:proofErr w:type="gramEnd"/>
      <w:r>
        <w:rPr>
          <w:rFonts w:ascii="Times New Roman" w:hAnsi="Times New Roman"/>
          <w:highlight w:val="yellow"/>
        </w:rPr>
        <w:t>(s) realização(</w:t>
      </w:r>
      <w:proofErr w:type="spellStart"/>
      <w:r>
        <w:rPr>
          <w:rFonts w:ascii="Times New Roman" w:hAnsi="Times New Roman"/>
          <w:highlight w:val="yellow"/>
        </w:rPr>
        <w:t>ões</w:t>
      </w:r>
      <w:proofErr w:type="spellEnd"/>
      <w:r>
        <w:rPr>
          <w:rFonts w:ascii="Times New Roman" w:hAnsi="Times New Roman"/>
          <w:highlight w:val="yellow"/>
        </w:rPr>
        <w:t>) deve(m) ser identificada(s) pelo gestor do contrato específico no caderno de encargos;</w:t>
      </w:r>
    </w:p>
    <w:p w14:paraId="0DB1B06D" w14:textId="29C15650" w:rsidR="00286C71" w:rsidRPr="00F7789B" w:rsidRDefault="00286C71" w:rsidP="00594F7D">
      <w:pPr>
        <w:pStyle w:val="NoSpacing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highlight w:val="yellow"/>
        </w:rPr>
        <w:t xml:space="preserve">- </w:t>
      </w:r>
      <w:proofErr w:type="gramStart"/>
      <w:r>
        <w:rPr>
          <w:rFonts w:ascii="Times New Roman" w:hAnsi="Times New Roman"/>
          <w:highlight w:val="yellow"/>
        </w:rPr>
        <w:t>o</w:t>
      </w:r>
      <w:proofErr w:type="gramEnd"/>
      <w:r>
        <w:rPr>
          <w:rFonts w:ascii="Times New Roman" w:hAnsi="Times New Roman"/>
          <w:highlight w:val="yellow"/>
        </w:rPr>
        <w:t xml:space="preserve"> preço de cada realização será atribuído pelo contratante signatário do contrato-quadro na sua proposta financeira.  </w:t>
      </w:r>
    </w:p>
    <w:p w14:paraId="3F41C287" w14:textId="426524FC" w:rsidR="00286C71" w:rsidRPr="00F7789B" w:rsidRDefault="00FD5BEB" w:rsidP="00594F7D">
      <w:pPr>
        <w:pStyle w:val="NoSpacing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highlight w:val="yellow"/>
        </w:rPr>
        <w:t>O contratante deve obter um ou mais resultados especificados. Durante e após a execução, os meios técnicos e operacionais utilizados pelo contratante para obter a(s) realização(</w:t>
      </w:r>
      <w:proofErr w:type="spellStart"/>
      <w:r>
        <w:rPr>
          <w:rFonts w:ascii="Times New Roman" w:hAnsi="Times New Roman"/>
          <w:highlight w:val="yellow"/>
        </w:rPr>
        <w:t>ões</w:t>
      </w:r>
      <w:proofErr w:type="spellEnd"/>
      <w:r>
        <w:rPr>
          <w:rFonts w:ascii="Times New Roman" w:hAnsi="Times New Roman"/>
          <w:highlight w:val="yellow"/>
        </w:rPr>
        <w:t>) especificada(s) não são pertinentes para a execução satisfatória do contrato.</w:t>
      </w:r>
    </w:p>
    <w:p w14:paraId="569E3A6A" w14:textId="45690391" w:rsidR="001068EB" w:rsidRPr="00F7789B" w:rsidRDefault="001068EB" w:rsidP="00594F7D">
      <w:pPr>
        <w:pStyle w:val="NoSpacing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highlight w:val="yellow"/>
        </w:rPr>
        <w:t>O preço global inclui todos os custos relacionados com a realização (honorários de peritos e todos os outros custos)</w:t>
      </w:r>
      <w:r w:rsidR="00594F7D">
        <w:rPr>
          <w:rFonts w:ascii="Times New Roman" w:hAnsi="Times New Roman"/>
        </w:rPr>
        <w:t>.</w:t>
      </w:r>
    </w:p>
    <w:p w14:paraId="2D390072" w14:textId="0AA6FDA3" w:rsidR="00AA7EDD" w:rsidRPr="00F7789B" w:rsidRDefault="00AA7EDD" w:rsidP="00AA7EDD">
      <w:pPr>
        <w:pStyle w:val="NoSpacing"/>
        <w:rPr>
          <w:rFonts w:ascii="Times New Roman" w:hAnsi="Times New Roman"/>
          <w:szCs w:val="24"/>
        </w:rPr>
      </w:pPr>
    </w:p>
    <w:p w14:paraId="2F58A16C" w14:textId="77777777" w:rsidR="00697FFC" w:rsidRPr="00F7789B" w:rsidRDefault="00697FFC" w:rsidP="00AA0B8F">
      <w:pPr>
        <w:pStyle w:val="Heading1"/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>
        <w:t>LOGÍSTICA E CALENDÁRIO</w:t>
      </w:r>
      <w:bookmarkEnd w:id="16"/>
    </w:p>
    <w:p w14:paraId="76356ADF" w14:textId="3C3F34E1" w:rsidR="00697FFC" w:rsidRPr="00F7789B" w:rsidRDefault="00697FFC" w:rsidP="00697FFC">
      <w:pPr>
        <w:rPr>
          <w:rFonts w:ascii="Times New Roman" w:eastAsia="Calibri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t xml:space="preserve">Consultar </w:t>
      </w:r>
      <w:r>
        <w:rPr>
          <w:rFonts w:ascii="Times New Roman" w:hAnsi="Times New Roman"/>
          <w:b/>
          <w:bCs/>
          <w:sz w:val="22"/>
        </w:rPr>
        <w:t>igualmente</w:t>
      </w:r>
      <w:r>
        <w:rPr>
          <w:rFonts w:ascii="Times New Roman" w:hAnsi="Times New Roman"/>
          <w:sz w:val="22"/>
        </w:rPr>
        <w:t xml:space="preserve"> a parte B do caderno de encargos.</w:t>
      </w:r>
    </w:p>
    <w:p w14:paraId="7A51E784" w14:textId="77777777" w:rsidR="00697FFC" w:rsidRPr="00F7789B" w:rsidRDefault="00697FFC" w:rsidP="00AA0B8F">
      <w:pPr>
        <w:pStyle w:val="Heading1"/>
      </w:pPr>
      <w:bookmarkStart w:id="17" w:name="_Toc20387246"/>
      <w:r>
        <w:lastRenderedPageBreak/>
        <w:t>REQUISITOS</w:t>
      </w:r>
      <w:bookmarkEnd w:id="17"/>
    </w:p>
    <w:p w14:paraId="332BB28F" w14:textId="7D221616" w:rsidR="00697FFC" w:rsidRPr="00F7789B" w:rsidRDefault="00697FFC" w:rsidP="00697FFC">
      <w:pPr>
        <w:rPr>
          <w:rFonts w:ascii="Times New Roman" w:eastAsia="Calibri" w:hAnsi="Times New Roman"/>
          <w:sz w:val="22"/>
          <w:szCs w:val="24"/>
        </w:rPr>
      </w:pPr>
      <w:bookmarkStart w:id="18" w:name="_Toc20387249"/>
      <w:bookmarkStart w:id="19" w:name="_Toc20387250"/>
      <w:bookmarkStart w:id="20" w:name="_Toc20387251"/>
      <w:bookmarkStart w:id="21" w:name="_Toc20387255"/>
      <w:bookmarkStart w:id="22" w:name="_Toc20387257"/>
      <w:bookmarkStart w:id="23" w:name="_Toc20387258"/>
      <w:bookmarkStart w:id="24" w:name="_Toc20387259"/>
      <w:bookmarkStart w:id="25" w:name="_Toc20387260"/>
      <w:bookmarkStart w:id="26" w:name="_Toc2607057"/>
      <w:bookmarkStart w:id="27" w:name="_Toc20387268"/>
      <w:bookmarkStart w:id="28" w:name="_Toc2607060"/>
      <w:bookmarkStart w:id="29" w:name="_Toc20387271"/>
      <w:bookmarkStart w:id="30" w:name="_Toc2607061"/>
      <w:bookmarkStart w:id="31" w:name="_Toc2038727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sz w:val="22"/>
        </w:rPr>
        <w:t xml:space="preserve">Consultar </w:t>
      </w:r>
      <w:r>
        <w:rPr>
          <w:rFonts w:ascii="Times New Roman" w:hAnsi="Times New Roman"/>
          <w:b/>
          <w:bCs/>
          <w:sz w:val="22"/>
        </w:rPr>
        <w:t>igualmente</w:t>
      </w:r>
      <w:r>
        <w:rPr>
          <w:rFonts w:ascii="Times New Roman" w:hAnsi="Times New Roman"/>
          <w:sz w:val="22"/>
        </w:rPr>
        <w:t xml:space="preserve"> a parte B do caderno de encargos.</w:t>
      </w:r>
      <w:bookmarkStart w:id="32" w:name="_Toc2607063"/>
      <w:bookmarkStart w:id="33" w:name="_Toc20387274"/>
      <w:bookmarkStart w:id="34" w:name="_Toc2607064"/>
      <w:bookmarkStart w:id="35" w:name="_Toc20387275"/>
      <w:bookmarkEnd w:id="32"/>
      <w:bookmarkEnd w:id="33"/>
      <w:bookmarkEnd w:id="34"/>
      <w:bookmarkEnd w:id="35"/>
    </w:p>
    <w:p w14:paraId="2E6DD850" w14:textId="454C9E1A" w:rsidR="00697FFC" w:rsidRPr="00F7789B" w:rsidRDefault="00697FFC" w:rsidP="00AA0B8F">
      <w:pPr>
        <w:pStyle w:val="Heading1"/>
      </w:pPr>
      <w:bookmarkStart w:id="36" w:name="_Toc2607067"/>
      <w:bookmarkStart w:id="37" w:name="_Toc20387278"/>
      <w:bookmarkStart w:id="38" w:name="_Toc2607068"/>
      <w:bookmarkStart w:id="39" w:name="_Toc20387279"/>
      <w:bookmarkStart w:id="40" w:name="_Toc20387280"/>
      <w:bookmarkEnd w:id="36"/>
      <w:bookmarkEnd w:id="37"/>
      <w:bookmarkEnd w:id="38"/>
      <w:bookmarkEnd w:id="39"/>
      <w:r>
        <w:t>RELATÓRIOS</w:t>
      </w:r>
      <w:bookmarkEnd w:id="40"/>
      <w:r>
        <w:t>/DOCUMENTOS</w:t>
      </w:r>
    </w:p>
    <w:p w14:paraId="47105006" w14:textId="5A7900FA" w:rsidR="00697FFC" w:rsidRPr="00F7789B" w:rsidRDefault="00697FFC" w:rsidP="00697FFC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highlight w:val="yellow"/>
        </w:rPr>
        <w:t>&lt;Insira todos os pormenores pertinentes relacionados com relatórios/documentos. O quadro pode ser adaptado de acordo com as necessidades&gt;</w:t>
      </w:r>
    </w:p>
    <w:p w14:paraId="05A96289" w14:textId="4E35CE6D" w:rsidR="00691581" w:rsidRPr="00F7789B" w:rsidRDefault="00691581" w:rsidP="00697FFC">
      <w:pPr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677"/>
        <w:gridCol w:w="986"/>
        <w:gridCol w:w="3600"/>
        <w:gridCol w:w="1956"/>
      </w:tblGrid>
      <w:tr w:rsidR="00691581" w:rsidRPr="00F7789B" w14:paraId="4F53E65F" w14:textId="72638D24" w:rsidTr="00691581">
        <w:tc>
          <w:tcPr>
            <w:tcW w:w="0" w:type="auto"/>
          </w:tcPr>
          <w:p w14:paraId="1E50DCA0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Título</w:t>
            </w:r>
          </w:p>
        </w:tc>
        <w:tc>
          <w:tcPr>
            <w:tcW w:w="0" w:type="auto"/>
          </w:tcPr>
          <w:p w14:paraId="1F2CA37E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Conteúdo</w:t>
            </w:r>
          </w:p>
        </w:tc>
        <w:tc>
          <w:tcPr>
            <w:tcW w:w="0" w:type="auto"/>
          </w:tcPr>
          <w:p w14:paraId="0E88E98D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Língua</w:t>
            </w:r>
          </w:p>
        </w:tc>
        <w:tc>
          <w:tcPr>
            <w:tcW w:w="3310" w:type="dxa"/>
          </w:tcPr>
          <w:p w14:paraId="3574725B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Calendário ou prazo de apresentação</w:t>
            </w:r>
          </w:p>
        </w:tc>
        <w:tc>
          <w:tcPr>
            <w:tcW w:w="1956" w:type="dxa"/>
          </w:tcPr>
          <w:p w14:paraId="702AA47F" w14:textId="6B7D782D" w:rsidR="00691581" w:rsidRPr="00F7789B" w:rsidRDefault="00691581" w:rsidP="00440C3C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Número de cópias (se o relatório for apresentado em formato papel ou USB/CD/DVD)</w:t>
            </w:r>
          </w:p>
        </w:tc>
      </w:tr>
      <w:tr w:rsidR="00691581" w:rsidRPr="00F7789B" w14:paraId="4721CB97" w14:textId="2EF5973F" w:rsidTr="00691581">
        <w:tc>
          <w:tcPr>
            <w:tcW w:w="0" w:type="auto"/>
          </w:tcPr>
          <w:p w14:paraId="60B9B821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[Tipo]</w:t>
            </w:r>
          </w:p>
        </w:tc>
        <w:tc>
          <w:tcPr>
            <w:tcW w:w="0" w:type="auto"/>
          </w:tcPr>
          <w:p w14:paraId="4FD9C039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[Descrição do conteúdo]</w:t>
            </w:r>
          </w:p>
        </w:tc>
        <w:tc>
          <w:tcPr>
            <w:tcW w:w="0" w:type="auto"/>
          </w:tcPr>
          <w:p w14:paraId="6FB03CAC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[Língua]</w:t>
            </w:r>
          </w:p>
        </w:tc>
        <w:tc>
          <w:tcPr>
            <w:tcW w:w="0" w:type="auto"/>
          </w:tcPr>
          <w:p w14:paraId="571476E3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[Calendário ou prazo de apresentação]</w:t>
            </w:r>
          </w:p>
        </w:tc>
        <w:tc>
          <w:tcPr>
            <w:tcW w:w="0" w:type="auto"/>
          </w:tcPr>
          <w:p w14:paraId="1EB81026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581" w:rsidRPr="00F7789B" w14:paraId="68AB2BE3" w14:textId="1650477E" w:rsidTr="00691581">
        <w:tc>
          <w:tcPr>
            <w:tcW w:w="0" w:type="auto"/>
          </w:tcPr>
          <w:p w14:paraId="768C339F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[Tipo]</w:t>
            </w:r>
          </w:p>
        </w:tc>
        <w:tc>
          <w:tcPr>
            <w:tcW w:w="0" w:type="auto"/>
          </w:tcPr>
          <w:p w14:paraId="7BA55DCF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[Descrição do conteúdo]</w:t>
            </w:r>
          </w:p>
        </w:tc>
        <w:tc>
          <w:tcPr>
            <w:tcW w:w="0" w:type="auto"/>
          </w:tcPr>
          <w:p w14:paraId="120CC291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[Língua]</w:t>
            </w:r>
          </w:p>
        </w:tc>
        <w:tc>
          <w:tcPr>
            <w:tcW w:w="0" w:type="auto"/>
          </w:tcPr>
          <w:p w14:paraId="0E90EB9A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[Calendário ou prazo de apresentação]</w:t>
            </w:r>
          </w:p>
        </w:tc>
        <w:tc>
          <w:tcPr>
            <w:tcW w:w="0" w:type="auto"/>
          </w:tcPr>
          <w:p w14:paraId="20D35D67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581" w:rsidRPr="00F7789B" w14:paraId="2296EB29" w14:textId="67B30DD6" w:rsidTr="00691581">
        <w:tc>
          <w:tcPr>
            <w:tcW w:w="0" w:type="auto"/>
          </w:tcPr>
          <w:p w14:paraId="09BFA578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[Tipo]</w:t>
            </w:r>
          </w:p>
        </w:tc>
        <w:tc>
          <w:tcPr>
            <w:tcW w:w="0" w:type="auto"/>
          </w:tcPr>
          <w:p w14:paraId="183BA5B1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[Descrição do conteúdo]</w:t>
            </w:r>
          </w:p>
        </w:tc>
        <w:tc>
          <w:tcPr>
            <w:tcW w:w="0" w:type="auto"/>
          </w:tcPr>
          <w:p w14:paraId="43503A83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[Língua]</w:t>
            </w:r>
          </w:p>
        </w:tc>
        <w:tc>
          <w:tcPr>
            <w:tcW w:w="0" w:type="auto"/>
          </w:tcPr>
          <w:p w14:paraId="77E18ACE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[Calendário ou prazo de apresentação]</w:t>
            </w:r>
          </w:p>
        </w:tc>
        <w:tc>
          <w:tcPr>
            <w:tcW w:w="0" w:type="auto"/>
          </w:tcPr>
          <w:p w14:paraId="5B26A747" w14:textId="77777777" w:rsidR="00691581" w:rsidRPr="00F7789B" w:rsidRDefault="00691581" w:rsidP="00440C3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3D0F55" w14:textId="77777777" w:rsidR="00691581" w:rsidRPr="00F7789B" w:rsidRDefault="00691581" w:rsidP="00697FFC">
      <w:pPr>
        <w:rPr>
          <w:rFonts w:ascii="Times New Roman" w:hAnsi="Times New Roman"/>
          <w:sz w:val="22"/>
          <w:szCs w:val="24"/>
        </w:rPr>
      </w:pPr>
    </w:p>
    <w:p w14:paraId="035C3F9C" w14:textId="428B51ED" w:rsidR="00697FFC" w:rsidRPr="00F7789B" w:rsidRDefault="00697FFC" w:rsidP="00AA0B8F">
      <w:pPr>
        <w:pStyle w:val="Heading1"/>
      </w:pPr>
      <w:bookmarkStart w:id="41" w:name="_Toc20387284"/>
      <w:bookmarkStart w:id="42" w:name="_Toc20387305"/>
      <w:bookmarkStart w:id="43" w:name="_Toc20387306"/>
      <w:bookmarkStart w:id="44" w:name="_Toc20387309"/>
      <w:bookmarkEnd w:id="41"/>
      <w:bookmarkEnd w:id="42"/>
      <w:bookmarkEnd w:id="43"/>
      <w:r>
        <w:t>ACOMPANHAMENTO E AVALIAÇÃO</w:t>
      </w:r>
      <w:bookmarkEnd w:id="44"/>
    </w:p>
    <w:p w14:paraId="5A62E506" w14:textId="77777777" w:rsidR="005114DF" w:rsidRPr="00F7789B" w:rsidRDefault="005114DF" w:rsidP="005114DF">
      <w:pPr>
        <w:pStyle w:val="Text1"/>
        <w:rPr>
          <w:rFonts w:ascii="Times New Roman" w:hAnsi="Times New Roman"/>
        </w:rPr>
      </w:pPr>
    </w:p>
    <w:p w14:paraId="0500F128" w14:textId="211CF8EF" w:rsidR="00697FFC" w:rsidRPr="00224A34" w:rsidRDefault="00697FFC" w:rsidP="00697FFC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  <w:highlight w:val="lightGray"/>
        </w:rPr>
      </w:pPr>
      <w:bookmarkStart w:id="45" w:name="_Toc20387310"/>
      <w:r w:rsidRPr="00224A34">
        <w:rPr>
          <w:rFonts w:ascii="Times New Roman" w:hAnsi="Times New Roman"/>
          <w:highlight w:val="lightGray"/>
        </w:rPr>
        <w:t>Definição de indicadores de desempenho e de qualidade</w:t>
      </w:r>
      <w:bookmarkEnd w:id="45"/>
    </w:p>
    <w:p w14:paraId="103048D3" w14:textId="51C33ABF" w:rsidR="00697FFC" w:rsidRPr="00F7789B" w:rsidRDefault="00697FFC" w:rsidP="00697FFC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highlight w:val="yellow"/>
        </w:rPr>
        <w:t>&lt; Indicar os elementos específicos para avaliar o desempenho, escolhidos por constituírem indicadores pertinentes, úteis, práticos e comparáveis, no que respeita à concretização dos resultados esperados. Podem ser quantitativos: avaliação de quantidades, incluindo dados estatísticos; ou qualitativos: apreciação e perceção resultantes de uma análise subjetiva. &gt;</w:t>
      </w:r>
    </w:p>
    <w:p w14:paraId="49B19ABC" w14:textId="1EED1DB5" w:rsidR="005114DF" w:rsidRPr="00F7789B" w:rsidRDefault="005114DF" w:rsidP="00697FFC">
      <w:pPr>
        <w:rPr>
          <w:rFonts w:ascii="Times New Roman" w:hAnsi="Times New Roman"/>
          <w:sz w:val="22"/>
          <w:szCs w:val="24"/>
        </w:rPr>
      </w:pPr>
    </w:p>
    <w:p w14:paraId="27669075" w14:textId="77777777" w:rsidR="00697FFC" w:rsidRPr="00F7789B" w:rsidRDefault="00697FFC" w:rsidP="00AA0B8F">
      <w:pPr>
        <w:pStyle w:val="Heading1"/>
      </w:pPr>
      <w:r>
        <w:t>INFORMAÇÕES PRÁTICAS</w:t>
      </w:r>
    </w:p>
    <w:p w14:paraId="5FC3B57A" w14:textId="77777777" w:rsidR="00AD211A" w:rsidRDefault="00AD211A" w:rsidP="00697FFC">
      <w:pPr>
        <w:rPr>
          <w:rFonts w:ascii="Times New Roman" w:hAnsi="Times New Roman"/>
          <w:sz w:val="22"/>
        </w:rPr>
      </w:pPr>
    </w:p>
    <w:p w14:paraId="6E7C0FD3" w14:textId="77777777" w:rsidR="00AD211A" w:rsidRDefault="00AD211A" w:rsidP="00AD211A">
      <w:pPr>
        <w:spacing w:after="4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highlight w:val="yellow"/>
        </w:rPr>
        <w:t xml:space="preserve">Indicar a </w:t>
      </w:r>
      <w:r>
        <w:rPr>
          <w:rFonts w:ascii="Times New Roman" w:hAnsi="Times New Roman"/>
          <w:b/>
          <w:bCs/>
          <w:sz w:val="22"/>
          <w:highlight w:val="yellow"/>
        </w:rPr>
        <w:t>base jurídica do procedimento</w:t>
      </w:r>
      <w:r>
        <w:rPr>
          <w:rFonts w:ascii="Times New Roman" w:hAnsi="Times New Roman"/>
          <w:sz w:val="22"/>
          <w:highlight w:val="yellow"/>
        </w:rPr>
        <w:t xml:space="preserve"> e os </w:t>
      </w:r>
      <w:r>
        <w:rPr>
          <w:rFonts w:ascii="Times New Roman" w:hAnsi="Times New Roman"/>
          <w:b/>
          <w:bCs/>
          <w:sz w:val="22"/>
          <w:highlight w:val="yellow"/>
        </w:rPr>
        <w:t>requisitos de elegibilidade</w:t>
      </w:r>
      <w:r>
        <w:rPr>
          <w:rFonts w:ascii="Times New Roman" w:hAnsi="Times New Roman"/>
          <w:sz w:val="22"/>
          <w:highlight w:val="yellow"/>
        </w:rPr>
        <w:t xml:space="preserve"> do instrumento de financiamento.</w:t>
      </w:r>
    </w:p>
    <w:p w14:paraId="0F0B1134" w14:textId="7089D2AE" w:rsidR="00697FFC" w:rsidRPr="00F7789B" w:rsidRDefault="00697FFC" w:rsidP="00697FFC">
      <w:pPr>
        <w:rPr>
          <w:rFonts w:ascii="Times New Roman" w:hAnsi="Times New Roman"/>
          <w:b/>
          <w:bCs/>
          <w:sz w:val="22"/>
          <w:highlight w:val="yellow"/>
        </w:rPr>
      </w:pPr>
      <w:r>
        <w:rPr>
          <w:rFonts w:ascii="Times New Roman" w:hAnsi="Times New Roman"/>
          <w:sz w:val="22"/>
        </w:rPr>
        <w:t xml:space="preserve">Os pedidos de esclarecimento e outras comunicações devem ser enviados para o(s) seguinte(s) endereço(s): </w:t>
      </w:r>
      <w:r w:rsidR="00224A34">
        <w:rPr>
          <w:rFonts w:ascii="Times New Roman" w:hAnsi="Times New Roman"/>
          <w:sz w:val="22"/>
        </w:rPr>
        <w:t>[</w:t>
      </w:r>
      <w:r w:rsidRPr="00224A34">
        <w:rPr>
          <w:rFonts w:ascii="Times New Roman" w:hAnsi="Times New Roman"/>
          <w:sz w:val="22"/>
          <w:highlight w:val="lightGray"/>
        </w:rPr>
        <w:t>endereço de caixa de correio funcional</w:t>
      </w:r>
      <w:r w:rsidR="00224A34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highlight w:val="yellow"/>
        </w:rPr>
        <w:t xml:space="preserve">Indicar o endereço eletrónico da caixa de correio funcional </w:t>
      </w:r>
      <w:r>
        <w:rPr>
          <w:rFonts w:ascii="Times New Roman" w:hAnsi="Times New Roman"/>
          <w:sz w:val="22"/>
          <w:highlight w:val="yellow"/>
          <w:u w:val="single"/>
        </w:rPr>
        <w:t>da autoridade contratante específica</w:t>
      </w:r>
      <w:r>
        <w:rPr>
          <w:rFonts w:ascii="Times New Roman" w:hAnsi="Times New Roman"/>
          <w:sz w:val="22"/>
          <w:highlight w:val="yellow"/>
        </w:rPr>
        <w:t xml:space="preserve"> utilizada para todas as comunicações com o contratante signatário do contrato-quadro relacionadas com o presente pedido de contrato específico. </w:t>
      </w:r>
      <w:r w:rsidRPr="002056B3">
        <w:rPr>
          <w:rFonts w:ascii="Times New Roman" w:hAnsi="Times New Roman"/>
          <w:b/>
          <w:sz w:val="22"/>
          <w:highlight w:val="yellow"/>
          <w:u w:val="single"/>
        </w:rPr>
        <w:t>NÃO UTILIZAR</w:t>
      </w:r>
      <w:r>
        <w:rPr>
          <w:rFonts w:ascii="Times New Roman" w:hAnsi="Times New Roman"/>
          <w:b/>
          <w:sz w:val="22"/>
          <w:highlight w:val="yellow"/>
        </w:rPr>
        <w:t xml:space="preserve"> a caixa de correio funcional INTPA-FWC!</w:t>
      </w:r>
    </w:p>
    <w:p w14:paraId="369FC2AC" w14:textId="716A6BE6" w:rsidR="00697FFC" w:rsidRDefault="00697FFC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47600A9A" w14:textId="77777777" w:rsidR="002056B3" w:rsidRDefault="002056B3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33E2472F" w14:textId="77777777" w:rsidR="002056B3" w:rsidRPr="00F7789B" w:rsidRDefault="002056B3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260C9EE4" w14:textId="46576D89" w:rsidR="00DB4CB9" w:rsidRPr="0062595F" w:rsidRDefault="00DB4CB9" w:rsidP="00DB4CB9">
      <w:pPr>
        <w:pStyle w:val="Heading1"/>
      </w:pPr>
      <w:r>
        <w:lastRenderedPageBreak/>
        <w:t xml:space="preserve">ANEXOS </w:t>
      </w:r>
    </w:p>
    <w:p w14:paraId="1ABA3E09" w14:textId="75EA8CE6" w:rsidR="00A327FE" w:rsidRPr="00F7789B" w:rsidRDefault="00A327FE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422C4525" w14:textId="4D5EE7F4" w:rsidR="00A327FE" w:rsidRPr="00F7789B" w:rsidRDefault="0062595F" w:rsidP="00697FFC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sz w:val="22"/>
          <w:highlight w:val="yellow"/>
        </w:rPr>
        <w:t>Acrescentar quaisquer anexos pertinentes ao caderno de encargos, os quais serão partilhados com os contratantes para assistir à preparação da sua proposta. (Indicar se não for aplicável)</w:t>
      </w:r>
    </w:p>
    <w:p w14:paraId="43068827" w14:textId="0F4A3BC0" w:rsidR="005052EB" w:rsidRPr="00F7789B" w:rsidRDefault="005114DF" w:rsidP="009D5D8A">
      <w:pPr>
        <w:pStyle w:val="Bodytext10"/>
        <w:ind w:firstLine="0"/>
        <w:jc w:val="center"/>
        <w:rPr>
          <w:b/>
          <w:bCs/>
          <w:sz w:val="28"/>
          <w:szCs w:val="28"/>
        </w:rPr>
      </w:pPr>
      <w:r>
        <w:br w:type="page"/>
      </w:r>
      <w:r>
        <w:rPr>
          <w:rStyle w:val="Bodytext1"/>
          <w:b/>
          <w:sz w:val="28"/>
        </w:rPr>
        <w:lastRenderedPageBreak/>
        <w:t>Parte B</w:t>
      </w:r>
    </w:p>
    <w:p w14:paraId="0C41173E" w14:textId="77777777" w:rsidR="005052EB" w:rsidRPr="00F7789B" w:rsidRDefault="005052EB" w:rsidP="00B55874">
      <w:pPr>
        <w:pStyle w:val="Bodytext10"/>
        <w:ind w:firstLine="0"/>
        <w:rPr>
          <w:b/>
          <w:bCs/>
          <w:lang w:val="en-GB"/>
        </w:rPr>
      </w:pPr>
    </w:p>
    <w:p w14:paraId="1F376E25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39"/>
        </w:tabs>
        <w:ind w:firstLine="200"/>
      </w:pPr>
      <w:bookmarkStart w:id="46" w:name="bookmark0"/>
      <w:r>
        <w:rPr>
          <w:rStyle w:val="Heading11"/>
          <w:b/>
        </w:rPr>
        <w:t>Zona beneficiária</w:t>
      </w:r>
      <w:bookmarkEnd w:id="46"/>
    </w:p>
    <w:p w14:paraId="2C894F98" w14:textId="77777777" w:rsidR="005052EB" w:rsidRPr="00F7789B" w:rsidRDefault="005052EB" w:rsidP="00B55874">
      <w:pPr>
        <w:pStyle w:val="Bodytext10"/>
        <w:ind w:firstLine="200"/>
      </w:pPr>
      <w:r>
        <w:rPr>
          <w:rStyle w:val="Bodytext1"/>
          <w:highlight w:val="lightGray"/>
        </w:rPr>
        <w:t>[Zona beneficiária]</w:t>
      </w:r>
    </w:p>
    <w:p w14:paraId="2ABF3F0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</w:pPr>
      <w:bookmarkStart w:id="47" w:name="bookmark2"/>
      <w:r>
        <w:rPr>
          <w:rStyle w:val="Heading11"/>
          <w:b/>
        </w:rPr>
        <w:t>Autoridade contratante específica</w:t>
      </w:r>
      <w:bookmarkEnd w:id="47"/>
    </w:p>
    <w:p w14:paraId="05E0D977" w14:textId="77777777" w:rsidR="005052EB" w:rsidRPr="00F7789B" w:rsidRDefault="005052EB" w:rsidP="00B55874">
      <w:pPr>
        <w:pStyle w:val="Bodytext10"/>
        <w:ind w:firstLine="200"/>
      </w:pPr>
      <w:r>
        <w:rPr>
          <w:rStyle w:val="Bodytext1"/>
          <w:highlight w:val="lightGray"/>
        </w:rPr>
        <w:t>[Autoridade contratante específica]</w:t>
      </w:r>
    </w:p>
    <w:p w14:paraId="1E03646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54"/>
        </w:tabs>
        <w:ind w:firstLine="200"/>
      </w:pPr>
      <w:bookmarkStart w:id="48" w:name="bookmark4"/>
      <w:r>
        <w:rPr>
          <w:rStyle w:val="Heading11"/>
          <w:b/>
        </w:rPr>
        <w:t>Língua do contrato específico</w:t>
      </w:r>
      <w:bookmarkEnd w:id="48"/>
    </w:p>
    <w:p w14:paraId="032E8EEB" w14:textId="77777777" w:rsidR="005052EB" w:rsidRPr="00F7789B" w:rsidRDefault="005052EB" w:rsidP="00B55874">
      <w:pPr>
        <w:pStyle w:val="Bodytext10"/>
        <w:ind w:firstLine="200"/>
      </w:pPr>
      <w:r>
        <w:rPr>
          <w:rStyle w:val="Bodytext1"/>
          <w:highlight w:val="lightGray"/>
        </w:rPr>
        <w:t>[Língua]</w:t>
      </w:r>
    </w:p>
    <w:p w14:paraId="2C2D9142" w14:textId="77777777" w:rsidR="005052EB" w:rsidRPr="00F7789B" w:rsidRDefault="005052EB" w:rsidP="00B55874">
      <w:pPr>
        <w:pStyle w:val="Bodytext10"/>
        <w:ind w:firstLine="200"/>
      </w:pPr>
      <w:r>
        <w:rPr>
          <w:rStyle w:val="Bodytext1"/>
          <w:b/>
        </w:rPr>
        <w:t>LOCALIZAÇÃO E DURAÇÃO</w:t>
      </w:r>
    </w:p>
    <w:p w14:paraId="6B2A5A2E" w14:textId="65849EE7" w:rsidR="005052EB" w:rsidRPr="00F7789B" w:rsidRDefault="005052EB" w:rsidP="00B55874">
      <w:pPr>
        <w:pStyle w:val="Heading110"/>
        <w:keepNext/>
        <w:keepLines/>
        <w:numPr>
          <w:ilvl w:val="0"/>
          <w:numId w:val="41"/>
        </w:numPr>
        <w:tabs>
          <w:tab w:val="left" w:pos="549"/>
        </w:tabs>
        <w:ind w:firstLine="200"/>
        <w:rPr>
          <w:rStyle w:val="Heading11"/>
          <w:b/>
          <w:bCs/>
        </w:rPr>
      </w:pPr>
      <w:bookmarkStart w:id="49" w:name="bookmark6"/>
      <w:r>
        <w:rPr>
          <w:rStyle w:val="Heading11"/>
          <w:b/>
        </w:rPr>
        <w:t>Localização</w:t>
      </w:r>
      <w:bookmarkEnd w:id="49"/>
    </w:p>
    <w:p w14:paraId="26040176" w14:textId="3D1CF573" w:rsidR="00DA254F" w:rsidRDefault="00465382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bCs w:val="0"/>
          <w:shd w:val="clear" w:color="auto" w:fill="FFFFFF"/>
        </w:rPr>
      </w:pPr>
      <w:r>
        <w:rPr>
          <w:b w:val="0"/>
          <w:highlight w:val="yellow"/>
        </w:rPr>
        <w:t>Para a ações com preços globais, as informações sobre a localização (</w:t>
      </w:r>
      <w:r>
        <w:rPr>
          <w:highlight w:val="yellow"/>
        </w:rPr>
        <w:t>l</w:t>
      </w:r>
      <w:r>
        <w:rPr>
          <w:rStyle w:val="Bodytext1"/>
          <w:highlight w:val="yellow"/>
        </w:rPr>
        <w:t>ugar de realização</w:t>
      </w:r>
      <w:r>
        <w:rPr>
          <w:rStyle w:val="Bodytext1"/>
          <w:b w:val="0"/>
          <w:highlight w:val="yellow"/>
        </w:rPr>
        <w:t xml:space="preserve"> e/ou localização </w:t>
      </w:r>
      <w:r>
        <w:rPr>
          <w:rStyle w:val="Bodytext1"/>
          <w:i/>
          <w:highlight w:val="yellow"/>
          <w:shd w:val="clear" w:color="auto" w:fill="FFFFFF"/>
        </w:rPr>
        <w:t>doméstica</w:t>
      </w:r>
      <w:r>
        <w:rPr>
          <w:rStyle w:val="Bodytext1"/>
          <w:b w:val="0"/>
          <w:highlight w:val="yellow"/>
          <w:shd w:val="clear" w:color="auto" w:fill="FFFFFF"/>
        </w:rPr>
        <w:t xml:space="preserve"> e/ou </w:t>
      </w:r>
      <w:r>
        <w:rPr>
          <w:rStyle w:val="Bodytext1"/>
          <w:i/>
          <w:highlight w:val="yellow"/>
          <w:shd w:val="clear" w:color="auto" w:fill="FFFFFF"/>
        </w:rPr>
        <w:t>de missão</w:t>
      </w:r>
      <w:r>
        <w:rPr>
          <w:rStyle w:val="Bodytext1"/>
          <w:highlight w:val="yellow"/>
          <w:shd w:val="clear" w:color="auto" w:fill="FFFFFF"/>
        </w:rPr>
        <w:t xml:space="preserve">) </w:t>
      </w:r>
      <w:r>
        <w:rPr>
          <w:rStyle w:val="Bodytext1"/>
          <w:b w:val="0"/>
          <w:highlight w:val="yellow"/>
          <w:shd w:val="clear" w:color="auto" w:fill="FFFFFF"/>
        </w:rPr>
        <w:t xml:space="preserve">relacionadas com a ação descrita na parte A, ponto 2, devem ser pormenorizadas, conforme adequado, </w:t>
      </w:r>
      <w:r>
        <w:rPr>
          <w:rStyle w:val="Bodytext1"/>
          <w:b w:val="0"/>
          <w:i/>
          <w:iCs/>
          <w:highlight w:val="yellow"/>
          <w:shd w:val="clear" w:color="auto" w:fill="FFFFFF"/>
        </w:rPr>
        <w:t>infra</w:t>
      </w:r>
      <w:r>
        <w:rPr>
          <w:rStyle w:val="Bodytext1"/>
          <w:b w:val="0"/>
          <w:highlight w:val="yellow"/>
          <w:shd w:val="clear" w:color="auto" w:fill="FFFFFF"/>
        </w:rPr>
        <w:t>:</w:t>
      </w:r>
    </w:p>
    <w:p w14:paraId="150E4C0C" w14:textId="7A3E5FEE" w:rsidR="00E828B1" w:rsidRDefault="00E828B1">
      <w:pPr>
        <w:pStyle w:val="Heading110"/>
        <w:keepNext/>
        <w:keepLines/>
        <w:shd w:val="clear" w:color="auto" w:fill="FFFFFF"/>
        <w:tabs>
          <w:tab w:val="left" w:pos="549"/>
        </w:tabs>
        <w:rPr>
          <w:rStyle w:val="Bodytext1"/>
          <w:b w:val="0"/>
          <w:bCs w:val="0"/>
          <w:shd w:val="clear" w:color="auto" w:fill="BFBFBF"/>
        </w:rPr>
      </w:pPr>
      <w:r>
        <w:rPr>
          <w:rStyle w:val="Bodytext1"/>
          <w:b w:val="0"/>
          <w:shd w:val="clear" w:color="auto" w:fill="BFBFBF"/>
        </w:rPr>
        <w:t>[informações sobre a localização]</w:t>
      </w:r>
    </w:p>
    <w:p w14:paraId="3AC40644" w14:textId="0D3129EF" w:rsidR="005B6324" w:rsidRPr="00F7789B" w:rsidRDefault="005B6324" w:rsidP="00B55874">
      <w:pPr>
        <w:pStyle w:val="Heading110"/>
        <w:keepNext/>
        <w:keepLines/>
        <w:tabs>
          <w:tab w:val="left" w:pos="549"/>
        </w:tabs>
        <w:rPr>
          <w:rStyle w:val="Heading11"/>
          <w:b/>
          <w:bCs/>
          <w:lang w:val="en-GB"/>
        </w:rPr>
      </w:pPr>
    </w:p>
    <w:p w14:paraId="7F956A2A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</w:pPr>
      <w:bookmarkStart w:id="50" w:name="bookmark8"/>
      <w:r>
        <w:rPr>
          <w:rStyle w:val="Heading11"/>
          <w:b/>
        </w:rPr>
        <w:t>Data de início e período de execução</w:t>
      </w:r>
      <w:bookmarkEnd w:id="50"/>
    </w:p>
    <w:p w14:paraId="2216D448" w14:textId="3FCEC4ED" w:rsidR="005052EB" w:rsidRPr="00F7789B" w:rsidRDefault="005052EB" w:rsidP="00B55874">
      <w:pPr>
        <w:pStyle w:val="Bodytext10"/>
        <w:ind w:left="200"/>
      </w:pPr>
      <w:r>
        <w:rPr>
          <w:rStyle w:val="Bodytext1"/>
        </w:rPr>
        <w:t>A data indicativa é [</w:t>
      </w:r>
      <w:r>
        <w:rPr>
          <w:rStyle w:val="Bodytext1"/>
          <w:highlight w:val="lightGray"/>
        </w:rPr>
        <w:t>início da data indicativa</w:t>
      </w:r>
      <w:r>
        <w:rPr>
          <w:rStyle w:val="Bodytext1"/>
        </w:rPr>
        <w:t>] e o período de execução do contrato específico é de [</w:t>
      </w:r>
      <w:r>
        <w:rPr>
          <w:rStyle w:val="Bodytext1"/>
          <w:highlight w:val="lightGray"/>
        </w:rPr>
        <w:t>duração da ação em dias</w:t>
      </w:r>
      <w:r>
        <w:rPr>
          <w:rStyle w:val="Bodytext1"/>
        </w:rPr>
        <w:t>] dias a contar desta data. Data indicativa de conclusão: [</w:t>
      </w:r>
      <w:r>
        <w:rPr>
          <w:rStyle w:val="Bodytext1"/>
          <w:highlight w:val="lightGray"/>
        </w:rPr>
        <w:t>data indicativa de conclusão</w:t>
      </w:r>
      <w:r>
        <w:rPr>
          <w:rStyle w:val="Bodytext1"/>
        </w:rPr>
        <w:t>].</w:t>
      </w:r>
    </w:p>
    <w:p w14:paraId="569B4800" w14:textId="77777777" w:rsidR="00AA7EDD" w:rsidRPr="00F7789B" w:rsidRDefault="00AA7EDD" w:rsidP="00B55874">
      <w:pPr>
        <w:pStyle w:val="Bodytext10"/>
        <w:ind w:firstLine="200"/>
        <w:rPr>
          <w:rStyle w:val="Bodytext1"/>
          <w:b/>
          <w:bCs/>
          <w:lang w:val="en-GB" w:eastAsia="lt-LT" w:bidi="lt-LT"/>
        </w:rPr>
      </w:pPr>
    </w:p>
    <w:p w14:paraId="60DA8DEB" w14:textId="763B28DB" w:rsidR="005052EB" w:rsidRPr="00F7789B" w:rsidRDefault="005052EB" w:rsidP="00B55874">
      <w:pPr>
        <w:pStyle w:val="Bodytext10"/>
        <w:ind w:firstLine="200"/>
      </w:pPr>
      <w:r>
        <w:rPr>
          <w:rStyle w:val="Bodytext1"/>
          <w:b/>
        </w:rPr>
        <w:t>REQUISITOS</w:t>
      </w:r>
    </w:p>
    <w:p w14:paraId="3B836051" w14:textId="77777777" w:rsidR="005052EB" w:rsidRPr="00F7789B" w:rsidRDefault="005052EB" w:rsidP="00B55874">
      <w:pPr>
        <w:pStyle w:val="Heading110"/>
        <w:keepNext/>
        <w:keepLines/>
        <w:numPr>
          <w:ilvl w:val="0"/>
          <w:numId w:val="44"/>
        </w:numPr>
        <w:tabs>
          <w:tab w:val="left" w:pos="549"/>
        </w:tabs>
        <w:ind w:firstLine="200"/>
      </w:pPr>
      <w:bookmarkStart w:id="51" w:name="bookmark10"/>
      <w:r>
        <w:rPr>
          <w:rStyle w:val="Heading11"/>
          <w:b/>
        </w:rPr>
        <w:t>Recurso a peritos</w:t>
      </w:r>
      <w:bookmarkEnd w:id="51"/>
    </w:p>
    <w:p w14:paraId="28A8DB93" w14:textId="2D69D49C" w:rsidR="009230F8" w:rsidRDefault="00B04D94" w:rsidP="00F66FE6">
      <w:pPr>
        <w:pStyle w:val="Bodytext10"/>
        <w:rPr>
          <w:rStyle w:val="Bodytext1"/>
          <w:highlight w:val="yellow"/>
        </w:rPr>
      </w:pPr>
      <w:r>
        <w:rPr>
          <w:highlight w:val="yellow"/>
        </w:rPr>
        <w:t xml:space="preserve">Para um contrato por preço global, a opção por defeito é não definir requisitos mínimos para os peritos. </w:t>
      </w:r>
      <w:r>
        <w:rPr>
          <w:rStyle w:val="Bodytext1"/>
          <w:highlight w:val="yellow"/>
        </w:rPr>
        <w:t>O contratante selecionará o melhor pessoal possível para a(s) realização(</w:t>
      </w:r>
      <w:proofErr w:type="spellStart"/>
      <w:r>
        <w:rPr>
          <w:rStyle w:val="Bodytext1"/>
          <w:highlight w:val="yellow"/>
        </w:rPr>
        <w:t>ões</w:t>
      </w:r>
      <w:proofErr w:type="spellEnd"/>
      <w:r>
        <w:rPr>
          <w:rStyle w:val="Bodytext1"/>
          <w:highlight w:val="yellow"/>
        </w:rPr>
        <w:t xml:space="preserve">) esperada(s). Cabe ao contratante definir com precisão os contributos dos peritos. (Opção 1 por defeito </w:t>
      </w:r>
      <w:r>
        <w:rPr>
          <w:rStyle w:val="Bodytext1"/>
          <w:i/>
          <w:iCs/>
          <w:highlight w:val="yellow"/>
        </w:rPr>
        <w:t>infra</w:t>
      </w:r>
      <w:r>
        <w:rPr>
          <w:rStyle w:val="Bodytext1"/>
          <w:highlight w:val="yellow"/>
        </w:rPr>
        <w:t>)</w:t>
      </w:r>
    </w:p>
    <w:p w14:paraId="05454D1C" w14:textId="78D08E12" w:rsidR="00344D83" w:rsidRDefault="00C32EED" w:rsidP="00F66FE6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yellow"/>
        </w:rPr>
        <w:t>Em casos devidamente justificados, podem exigir-se requisitos mínimos.</w:t>
      </w:r>
    </w:p>
    <w:p w14:paraId="0BAC2C70" w14:textId="2E5333FB" w:rsidR="00C32EED" w:rsidRDefault="00344D83" w:rsidP="00F66FE6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yellow"/>
        </w:rPr>
        <w:t xml:space="preserve">Em alguns casos, a equipa precisa de dispor de um certo grau de especialização, por exemplo no domínio da estatística.  Porém, cabe ao contratante definir quais os peritos que terão essa competência e o seu papel na equipa. Neste caso, incluir-se-á «estatísticas» nos requisitos mínimos da equipa de peritos no seu conjunto.  (Neste caso, utilizar a opção 2 </w:t>
      </w:r>
      <w:r>
        <w:rPr>
          <w:rStyle w:val="Bodytext1"/>
          <w:i/>
          <w:iCs/>
          <w:highlight w:val="yellow"/>
        </w:rPr>
        <w:t>infra</w:t>
      </w:r>
      <w:r>
        <w:rPr>
          <w:rStyle w:val="Bodytext1"/>
          <w:highlight w:val="yellow"/>
        </w:rPr>
        <w:t>)</w:t>
      </w:r>
    </w:p>
    <w:p w14:paraId="163AE2EE" w14:textId="77777777" w:rsidR="00676AAD" w:rsidRPr="00594F7D" w:rsidRDefault="00676AAD" w:rsidP="00F66FE6">
      <w:pPr>
        <w:pStyle w:val="Bodytext10"/>
        <w:rPr>
          <w:rStyle w:val="Bodytext1"/>
          <w:highlight w:val="yellow"/>
        </w:rPr>
      </w:pPr>
    </w:p>
    <w:p w14:paraId="40A91BD6" w14:textId="261C58C1" w:rsidR="009230F8" w:rsidRDefault="004045BD" w:rsidP="006C424C">
      <w:pPr>
        <w:pStyle w:val="Bodytext10"/>
        <w:rPr>
          <w:rStyle w:val="Bodytext1"/>
          <w:highlight w:val="yellow"/>
        </w:rPr>
      </w:pPr>
      <w:r>
        <w:rPr>
          <w:rStyle w:val="Bodytext1"/>
          <w:highlight w:val="lightGray"/>
        </w:rPr>
        <w:t>[</w:t>
      </w:r>
      <w:r>
        <w:rPr>
          <w:rStyle w:val="Bodytext1"/>
          <w:b/>
          <w:highlight w:val="lightGray"/>
        </w:rPr>
        <w:t>Opção 1 (opção por defeito):</w:t>
      </w:r>
      <w:r>
        <w:rPr>
          <w:rStyle w:val="Bodytext1"/>
          <w:highlight w:val="lightGray"/>
        </w:rPr>
        <w:t xml:space="preserve"> </w:t>
      </w:r>
      <w:r>
        <w:rPr>
          <w:rStyle w:val="Bodytext1"/>
          <w:b/>
          <w:highlight w:val="lightGray"/>
        </w:rPr>
        <w:t xml:space="preserve">Não se definem requisitos mínimos para os peritos] </w:t>
      </w:r>
      <w:r>
        <w:rPr>
          <w:rStyle w:val="Bodytext1"/>
          <w:highlight w:val="yellow"/>
        </w:rPr>
        <w:t xml:space="preserve"> </w:t>
      </w:r>
    </w:p>
    <w:p w14:paraId="35105F13" w14:textId="77777777" w:rsidR="00676AAD" w:rsidRPr="00594F7D" w:rsidRDefault="00676AAD" w:rsidP="00676AAD">
      <w:pPr>
        <w:pStyle w:val="Bodytext10"/>
        <w:ind w:firstLine="0"/>
        <w:rPr>
          <w:rStyle w:val="Bodytext1"/>
          <w:highlight w:val="yellow"/>
        </w:rPr>
      </w:pPr>
    </w:p>
    <w:p w14:paraId="082C5B64" w14:textId="11854A69" w:rsidR="00BF09AE" w:rsidRPr="00BF09AE" w:rsidRDefault="00BF09AE" w:rsidP="00BF09AE">
      <w:pPr>
        <w:pStyle w:val="Bodytext10"/>
        <w:rPr>
          <w:rStyle w:val="Bodytext1"/>
          <w:b/>
          <w:bCs/>
        </w:rPr>
      </w:pPr>
      <w:r>
        <w:rPr>
          <w:rStyle w:val="Bodytext1"/>
          <w:b/>
          <w:highlight w:val="lightGray"/>
        </w:rPr>
        <w:t>[Opção 2: Definem-se requisitos mínimos para a equipa de peritos no seu conjunto]</w:t>
      </w:r>
      <w:r>
        <w:rPr>
          <w:rStyle w:val="Bodytext1"/>
          <w:b/>
        </w:rPr>
        <w:t xml:space="preserve"> </w:t>
      </w:r>
    </w:p>
    <w:p w14:paraId="0C9F453A" w14:textId="178C9B3E" w:rsidR="00BF09AE" w:rsidRDefault="00BF09AE" w:rsidP="00BF09AE">
      <w:pPr>
        <w:pStyle w:val="Bodytext10"/>
        <w:rPr>
          <w:rStyle w:val="Bodytext1"/>
          <w:highlight w:val="lightGray"/>
        </w:rPr>
      </w:pPr>
      <w:r>
        <w:rPr>
          <w:rStyle w:val="Bodytext1"/>
        </w:rPr>
        <w:t xml:space="preserve"> </w:t>
      </w:r>
      <w:r>
        <w:rPr>
          <w:rStyle w:val="Bodytext1"/>
          <w:highlight w:val="lightGray"/>
        </w:rPr>
        <w:t>[Os requisitos mínimos abrangidos pela equipa de peritos no seu conjunto são os seguintes:</w:t>
      </w:r>
    </w:p>
    <w:p w14:paraId="38409AEA" w14:textId="5F4C26C0" w:rsidR="00557609" w:rsidRDefault="00BF09AE" w:rsidP="00BF09AE">
      <w:pPr>
        <w:pStyle w:val="Bodytext10"/>
        <w:rPr>
          <w:rStyle w:val="Bodytext1"/>
          <w:highlight w:val="lightGray"/>
        </w:rPr>
      </w:pPr>
      <w:r>
        <w:rPr>
          <w:rStyle w:val="Bodytext1"/>
          <w:highlight w:val="lightGray"/>
        </w:rPr>
        <w:t xml:space="preserve"> &lt;consoante o caso&gt;]</w:t>
      </w:r>
    </w:p>
    <w:p w14:paraId="20A05654" w14:textId="194C0B5A" w:rsidR="000C5127" w:rsidRPr="00F7789B" w:rsidRDefault="000C5127" w:rsidP="00557609">
      <w:pPr>
        <w:pStyle w:val="Bodytext10"/>
        <w:ind w:firstLine="0"/>
        <w:rPr>
          <w:rStyle w:val="Bodytext1"/>
          <w:color w:val="00B0F0"/>
          <w:lang w:val="en-GB"/>
        </w:rPr>
      </w:pPr>
    </w:p>
    <w:p w14:paraId="5A923297" w14:textId="39434900" w:rsidR="005052EB" w:rsidRPr="00F7789B" w:rsidRDefault="004A0234" w:rsidP="00E828B1">
      <w:pPr>
        <w:pStyle w:val="Bodytext10"/>
        <w:numPr>
          <w:ilvl w:val="0"/>
          <w:numId w:val="44"/>
        </w:numPr>
        <w:tabs>
          <w:tab w:val="left" w:pos="349"/>
        </w:tabs>
        <w:spacing w:after="60"/>
        <w:ind w:left="142"/>
        <w:rPr>
          <w:rStyle w:val="Bodytext1"/>
          <w:color w:val="00B0F0"/>
        </w:rPr>
      </w:pPr>
      <w:r>
        <w:br w:type="page"/>
      </w:r>
      <w:r>
        <w:rPr>
          <w:rStyle w:val="Bodytext1"/>
          <w:b/>
        </w:rPr>
        <w:lastRenderedPageBreak/>
        <w:t xml:space="preserve">Despesas acessórias </w:t>
      </w:r>
    </w:p>
    <w:p w14:paraId="18830095" w14:textId="6331FCD1" w:rsidR="006525F6" w:rsidRPr="00F7789B" w:rsidRDefault="001618A9" w:rsidP="006525F6">
      <w:pPr>
        <w:pStyle w:val="Heading110"/>
        <w:keepNext/>
        <w:keepLines/>
        <w:tabs>
          <w:tab w:val="left" w:pos="569"/>
        </w:tabs>
        <w:ind w:left="220" w:firstLine="0"/>
        <w:rPr>
          <w:b w:val="0"/>
          <w:bCs w:val="0"/>
        </w:rPr>
      </w:pPr>
      <w:r>
        <w:rPr>
          <w:b w:val="0"/>
        </w:rPr>
        <w:t xml:space="preserve">Não aplicável. </w:t>
      </w:r>
      <w:r>
        <w:rPr>
          <w:b w:val="0"/>
          <w:highlight w:val="yellow"/>
        </w:rPr>
        <w:t>Os contratos por preço global não implicam a verificação das folhas de presença nem incluem quaisquer despesas acessórias.</w:t>
      </w:r>
      <w:r>
        <w:rPr>
          <w:b w:val="0"/>
        </w:rPr>
        <w:t xml:space="preserve"> </w:t>
      </w:r>
      <w:bookmarkStart w:id="52" w:name="bookmark14"/>
    </w:p>
    <w:p w14:paraId="284F05F2" w14:textId="6E4CEF3E" w:rsidR="005052EB" w:rsidRPr="00F7789B" w:rsidRDefault="005052EB" w:rsidP="006525F6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</w:rPr>
      </w:pPr>
      <w:r>
        <w:rPr>
          <w:rStyle w:val="Heading11"/>
          <w:b/>
        </w:rPr>
        <w:t>Montantes fixos</w:t>
      </w:r>
      <w:bookmarkEnd w:id="52"/>
    </w:p>
    <w:p w14:paraId="0067293D" w14:textId="6603D03F" w:rsidR="00AA7EDD" w:rsidRPr="00F7789B" w:rsidRDefault="001618A9" w:rsidP="006525F6">
      <w:pPr>
        <w:ind w:firstLine="220"/>
        <w:jc w:val="left"/>
        <w:rPr>
          <w:rFonts w:ascii="Times New Roman" w:hAnsi="Times New Roman"/>
          <w:color w:val="00B0F0"/>
          <w:sz w:val="22"/>
          <w:szCs w:val="22"/>
        </w:rPr>
      </w:pPr>
      <w:r>
        <w:rPr>
          <w:rStyle w:val="Bodytext1"/>
          <w:rFonts w:ascii="Times New Roman" w:hAnsi="Times New Roman"/>
        </w:rPr>
        <w:t>Não aplicável.</w:t>
      </w:r>
    </w:p>
    <w:p w14:paraId="5A79B226" w14:textId="77777777" w:rsidR="005052EB" w:rsidRPr="00F7789B" w:rsidRDefault="005052EB" w:rsidP="005052EB">
      <w:pPr>
        <w:pStyle w:val="Heading110"/>
        <w:keepNext/>
        <w:keepLines/>
        <w:numPr>
          <w:ilvl w:val="0"/>
          <w:numId w:val="44"/>
        </w:numPr>
        <w:tabs>
          <w:tab w:val="left" w:pos="569"/>
        </w:tabs>
        <w:ind w:firstLine="220"/>
        <w:rPr>
          <w:rStyle w:val="Heading11"/>
          <w:b/>
          <w:bCs/>
        </w:rPr>
      </w:pPr>
      <w:bookmarkStart w:id="53" w:name="bookmark16"/>
      <w:r>
        <w:rPr>
          <w:rStyle w:val="Heading11"/>
          <w:b/>
        </w:rPr>
        <w:t>Verificação das despesas</w:t>
      </w:r>
      <w:bookmarkEnd w:id="53"/>
    </w:p>
    <w:p w14:paraId="443DDD3C" w14:textId="38AC07D9" w:rsidR="009B6345" w:rsidRPr="00F7789B" w:rsidRDefault="001618A9" w:rsidP="009B6345">
      <w:pPr>
        <w:pStyle w:val="Heading110"/>
        <w:keepNext/>
        <w:keepLines/>
        <w:tabs>
          <w:tab w:val="left" w:pos="569"/>
        </w:tabs>
        <w:ind w:left="220" w:firstLine="0"/>
        <w:rPr>
          <w:b w:val="0"/>
          <w:bCs w:val="0"/>
        </w:rPr>
      </w:pPr>
      <w:r>
        <w:rPr>
          <w:b w:val="0"/>
        </w:rPr>
        <w:t xml:space="preserve">Não aplicável. </w:t>
      </w:r>
      <w:r>
        <w:rPr>
          <w:b w:val="0"/>
          <w:highlight w:val="yellow"/>
        </w:rPr>
        <w:t>Os contratos por preço global não estão sujeitos a uma verificação das despesas.</w:t>
      </w:r>
    </w:p>
    <w:p w14:paraId="4F663874" w14:textId="77777777" w:rsidR="005052EB" w:rsidRPr="00F7789B" w:rsidRDefault="005052EB" w:rsidP="005052EB">
      <w:pPr>
        <w:pStyle w:val="Heading110"/>
        <w:keepNext/>
        <w:keepLines/>
        <w:numPr>
          <w:ilvl w:val="0"/>
          <w:numId w:val="44"/>
        </w:numPr>
        <w:tabs>
          <w:tab w:val="left" w:pos="670"/>
        </w:tabs>
        <w:ind w:firstLine="220"/>
      </w:pPr>
      <w:bookmarkStart w:id="54" w:name="bookmark18"/>
      <w:r>
        <w:rPr>
          <w:rStyle w:val="Heading11"/>
          <w:b/>
        </w:rPr>
        <w:t>Outras informações</w:t>
      </w:r>
      <w:bookmarkEnd w:id="54"/>
    </w:p>
    <w:p w14:paraId="0BF68E6A" w14:textId="6A7725D3" w:rsidR="005052EB" w:rsidRPr="00F7789B" w:rsidRDefault="00E828B1" w:rsidP="005052EB">
      <w:pPr>
        <w:pStyle w:val="Bodytext10"/>
        <w:ind w:firstLine="220"/>
      </w:pPr>
      <w:r>
        <w:rPr>
          <w:rStyle w:val="Bodytext1"/>
          <w:highlight w:val="yellow"/>
        </w:rPr>
        <w:t>Secção para incluir quaisquer outras informações pertinentes para o pedido.</w:t>
      </w:r>
      <w:r>
        <w:rPr>
          <w:rStyle w:val="Bodytext1"/>
        </w:rPr>
        <w:t xml:space="preserve"> </w:t>
      </w:r>
      <w:r>
        <w:rPr>
          <w:rStyle w:val="Bodytext1"/>
          <w:highlight w:val="yellow"/>
        </w:rPr>
        <w:t>Indicar se não for aplicável.</w:t>
      </w:r>
    </w:p>
    <w:p w14:paraId="094FCC54" w14:textId="4C35CD99" w:rsidR="005052EB" w:rsidRPr="00F7789B" w:rsidRDefault="005052EB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471D375B" w14:textId="46E1708E" w:rsidR="00691581" w:rsidRPr="00F7789B" w:rsidRDefault="00691581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51A7D0E6" w14:textId="2E05F52D" w:rsidR="00691581" w:rsidRPr="00F7789B" w:rsidRDefault="00691581" w:rsidP="005052EB">
      <w:pPr>
        <w:rPr>
          <w:rFonts w:ascii="Times New Roman" w:hAnsi="Times New Roman"/>
          <w:color w:val="000000"/>
          <w:lang w:eastAsia="hr-HR" w:bidi="hr-HR"/>
        </w:rPr>
      </w:pPr>
    </w:p>
    <w:p w14:paraId="359B8F39" w14:textId="3DCF0E92" w:rsidR="00691581" w:rsidRPr="00F7789B" w:rsidRDefault="00691581" w:rsidP="00691581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***</w:t>
      </w:r>
    </w:p>
    <w:p w14:paraId="683C7059" w14:textId="555E5EB9" w:rsidR="00BB1BED" w:rsidRPr="00F7789B" w:rsidRDefault="00BB1BED" w:rsidP="004C5A96">
      <w:pPr>
        <w:rPr>
          <w:rFonts w:ascii="Times New Roman" w:hAnsi="Times New Roman"/>
          <w:sz w:val="14"/>
        </w:rPr>
      </w:pPr>
    </w:p>
    <w:sectPr w:rsidR="00BB1BED" w:rsidRPr="00F7789B" w:rsidSect="00A301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5E3C" w14:textId="77777777" w:rsidR="005A68D7" w:rsidRDefault="005A68D7">
      <w:r>
        <w:separator/>
      </w:r>
    </w:p>
  </w:endnote>
  <w:endnote w:type="continuationSeparator" w:id="0">
    <w:p w14:paraId="37172F21" w14:textId="77777777" w:rsidR="005A68D7" w:rsidRDefault="005A68D7">
      <w:r>
        <w:continuationSeparator/>
      </w:r>
    </w:p>
  </w:endnote>
  <w:endnote w:type="continuationNotice" w:id="1">
    <w:p w14:paraId="04B7BC2D" w14:textId="77777777" w:rsidR="005A68D7" w:rsidRDefault="005A68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1DF6" w14:textId="77777777" w:rsidR="00AD211A" w:rsidRDefault="00AD2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7D48CCE3" w:rsidR="00947F1A" w:rsidRPr="00A301C3" w:rsidRDefault="00D50EB7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 xml:space="preserve">FWC SEA 2023 - Preço global do caderno de encargos </w:t>
    </w:r>
    <w:r>
      <w:rPr>
        <w:rFonts w:ascii="Times New Roman" w:hAnsi="Times New Roman"/>
        <w:sz w:val="18"/>
      </w:rPr>
      <w:tab/>
      <w:t xml:space="preserve">Página </w:t>
    </w:r>
    <w:r w:rsidR="00947F1A" w:rsidRPr="00157733">
      <w:rPr>
        <w:rFonts w:ascii="Times New Roman" w:hAnsi="Times New Roman"/>
        <w:sz w:val="18"/>
      </w:rPr>
      <w:fldChar w:fldCharType="begin"/>
    </w:r>
    <w:r w:rsidR="00947F1A" w:rsidRPr="00157733">
      <w:rPr>
        <w:rFonts w:ascii="Times New Roman" w:hAnsi="Times New Roman"/>
        <w:sz w:val="18"/>
      </w:rPr>
      <w:instrText xml:space="preserve"> PAGE </w:instrText>
    </w:r>
    <w:r w:rsidR="00947F1A" w:rsidRPr="00157733">
      <w:rPr>
        <w:rFonts w:ascii="Times New Roman" w:hAnsi="Times New Roman"/>
        <w:sz w:val="18"/>
      </w:rPr>
      <w:fldChar w:fldCharType="separate"/>
    </w:r>
    <w:r w:rsidR="00584336">
      <w:rPr>
        <w:rFonts w:ascii="Times New Roman" w:hAnsi="Times New Roman"/>
        <w:sz w:val="18"/>
      </w:rPr>
      <w:t>1</w:t>
    </w:r>
    <w:r w:rsidR="00947F1A" w:rsidRPr="00157733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47F1A" w:rsidRPr="00A743A6" w:rsidRDefault="00947F1A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Modelo de caderno de encargos OPSYS - parte A</w:t>
    </w:r>
    <w:r>
      <w:rPr>
        <w:rFonts w:ascii="Times New Roman" w:hAnsi="Times New Roman"/>
        <w:sz w:val="18"/>
      </w:rPr>
      <w:tab/>
      <w:t xml:space="preserve">Página </w:t>
    </w:r>
    <w:r w:rsidRPr="00157733">
      <w:rPr>
        <w:rFonts w:ascii="Times New Roman" w:hAnsi="Times New Roman"/>
        <w:sz w:val="18"/>
      </w:rPr>
      <w:fldChar w:fldCharType="begin"/>
    </w:r>
    <w:r w:rsidRPr="00157733">
      <w:rPr>
        <w:rFonts w:ascii="Times New Roman" w:hAnsi="Times New Roman"/>
        <w:sz w:val="18"/>
      </w:rPr>
      <w:instrText xml:space="preserve"> PAGE </w:instrText>
    </w:r>
    <w:r w:rsidRPr="00157733">
      <w:rPr>
        <w:rFonts w:ascii="Times New Roman" w:hAnsi="Times New Roman"/>
        <w:sz w:val="18"/>
      </w:rPr>
      <w:fldChar w:fldCharType="separate"/>
    </w:r>
    <w:r w:rsidR="00DB3D77">
      <w:rPr>
        <w:rFonts w:ascii="Times New Roman" w:hAnsi="Times New Roman"/>
        <w:sz w:val="18"/>
      </w:rPr>
      <w:t>1</w:t>
    </w:r>
    <w:r w:rsidRPr="00157733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062A" w14:textId="77777777" w:rsidR="005A68D7" w:rsidRDefault="005A68D7">
      <w:r>
        <w:separator/>
      </w:r>
    </w:p>
  </w:footnote>
  <w:footnote w:type="continuationSeparator" w:id="0">
    <w:p w14:paraId="3ECFA82E" w14:textId="77777777" w:rsidR="005A68D7" w:rsidRDefault="005A68D7">
      <w:r>
        <w:continuationSeparator/>
      </w:r>
    </w:p>
  </w:footnote>
  <w:footnote w:type="continuationNotice" w:id="1">
    <w:p w14:paraId="55787935" w14:textId="77777777" w:rsidR="005A68D7" w:rsidRDefault="005A68D7">
      <w:pPr>
        <w:spacing w:after="0"/>
      </w:pPr>
    </w:p>
  </w:footnote>
  <w:footnote w:id="2">
    <w:p w14:paraId="2335DE1F" w14:textId="2E6CA899" w:rsidR="00697FFC" w:rsidRPr="00006743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006743">
        <w:rPr>
          <w:rStyle w:val="FootnoteReference"/>
          <w:rFonts w:ascii="Times New Roman" w:hAnsi="Times New Roman"/>
          <w:sz w:val="20"/>
        </w:rPr>
        <w:footnoteRef/>
      </w:r>
      <w:r w:rsidRPr="00006743">
        <w:rPr>
          <w:rFonts w:ascii="Times New Roman" w:hAnsi="Times New Roman"/>
        </w:rPr>
        <w:t xml:space="preserve"> Os objetivos globais e específicos devem clarificar que todas as ações financiadas pela UE devem promover os objetivos transversais da CE: ambiente e alterações climáticas, abordagem baseada nos direitos humanos, pessoas com deficiência, povos indígenas e igualdade de género.</w:t>
      </w:r>
    </w:p>
  </w:footnote>
  <w:footnote w:id="3">
    <w:p w14:paraId="6497179D" w14:textId="0298F5C8" w:rsidR="00697FFC" w:rsidRPr="00006743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006743">
        <w:rPr>
          <w:rStyle w:val="FootnoteReference"/>
          <w:rFonts w:ascii="Times New Roman" w:hAnsi="Times New Roman"/>
          <w:sz w:val="20"/>
        </w:rPr>
        <w:footnoteRef/>
      </w:r>
      <w:r w:rsidRPr="00006743">
        <w:rPr>
          <w:rFonts w:ascii="Times New Roman" w:hAnsi="Times New Roman"/>
        </w:rPr>
        <w:t xml:space="preserve"> Os contratantes devem descrever de que forma a ação contribuirá para as questões transversais acima mencionadas, nomeadamente para a igualdade de género e o empoderamento das mulheres. Tal incluirá as mensagens da ação de comunicação, os materiais e as estruturas de gestão. Indicar se é necessária a presença de um membro da equipa de gestão ou da equipa de apoio à qualidade como perito para o contrato específico.</w:t>
      </w:r>
    </w:p>
    <w:p w14:paraId="1371BF66" w14:textId="77777777" w:rsidR="00697FFC" w:rsidRPr="00661C51" w:rsidRDefault="00697FFC" w:rsidP="00697FF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2EF9" w14:textId="77777777" w:rsidR="00AD211A" w:rsidRDefault="00AD2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948A" w14:textId="60124D6C" w:rsidR="00B13E78" w:rsidRPr="002450EC" w:rsidRDefault="002450EC" w:rsidP="002450EC">
    <w:pPr>
      <w:pStyle w:val="Header"/>
      <w:jc w:val="right"/>
    </w:pPr>
    <w:r>
      <w:rPr>
        <w:b/>
        <w:color w:val="0070C0"/>
        <w:sz w:val="16"/>
      </w:rPr>
      <w:t>Versão 14/03/2024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47F1A" w:rsidRPr="0088268D" w:rsidRDefault="00947F1A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3C0"/>
    <w:multiLevelType w:val="hybridMultilevel"/>
    <w:tmpl w:val="79867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00DD1"/>
    <w:multiLevelType w:val="hybridMultilevel"/>
    <w:tmpl w:val="49EE8254"/>
    <w:lvl w:ilvl="0" w:tplc="717E4E30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C30FA"/>
    <w:multiLevelType w:val="multilevel"/>
    <w:tmpl w:val="5FDE2E82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5" w15:restartNumberingAfterBreak="0">
    <w:nsid w:val="46B3055E"/>
    <w:multiLevelType w:val="multilevel"/>
    <w:tmpl w:val="D7FED5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DE218C7"/>
    <w:multiLevelType w:val="multilevel"/>
    <w:tmpl w:val="722688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B27374C"/>
    <w:multiLevelType w:val="multilevel"/>
    <w:tmpl w:val="58EA6F4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ED2E14"/>
    <w:multiLevelType w:val="multilevel"/>
    <w:tmpl w:val="D8363028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7B7B7B"/>
        <w:spacing w:val="0"/>
        <w:w w:val="100"/>
        <w:position w:val="0"/>
        <w:sz w:val="30"/>
        <w:szCs w:val="30"/>
        <w:u w:val="none"/>
        <w:effect w:val="none"/>
        <w:lang w:val="lt-LT" w:eastAsia="lt-LT" w:bidi="lt-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 w15:restartNumberingAfterBreak="0">
    <w:nsid w:val="63EA4844"/>
    <w:multiLevelType w:val="multilevel"/>
    <w:tmpl w:val="4CBACCF0"/>
    <w:lvl w:ilvl="0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8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01171115">
    <w:abstractNumId w:val="1"/>
  </w:num>
  <w:num w:numId="2" w16cid:durableId="1421295352">
    <w:abstractNumId w:val="0"/>
  </w:num>
  <w:num w:numId="3" w16cid:durableId="52779077">
    <w:abstractNumId w:val="35"/>
  </w:num>
  <w:num w:numId="4" w16cid:durableId="1999461026">
    <w:abstractNumId w:val="20"/>
    <w:lvlOverride w:ilvl="0">
      <w:startOverride w:val="1"/>
    </w:lvlOverride>
  </w:num>
  <w:num w:numId="5" w16cid:durableId="950166953">
    <w:abstractNumId w:val="20"/>
    <w:lvlOverride w:ilvl="0">
      <w:startOverride w:val="1"/>
    </w:lvlOverride>
  </w:num>
  <w:num w:numId="6" w16cid:durableId="1254970432">
    <w:abstractNumId w:val="20"/>
    <w:lvlOverride w:ilvl="0">
      <w:startOverride w:val="1"/>
    </w:lvlOverride>
  </w:num>
  <w:num w:numId="7" w16cid:durableId="1841970562">
    <w:abstractNumId w:val="20"/>
    <w:lvlOverride w:ilvl="0">
      <w:startOverride w:val="1"/>
    </w:lvlOverride>
  </w:num>
  <w:num w:numId="8" w16cid:durableId="812796937">
    <w:abstractNumId w:val="20"/>
    <w:lvlOverride w:ilvl="0">
      <w:startOverride w:val="1"/>
    </w:lvlOverride>
  </w:num>
  <w:num w:numId="9" w16cid:durableId="1288464398">
    <w:abstractNumId w:val="20"/>
    <w:lvlOverride w:ilvl="0">
      <w:startOverride w:val="1"/>
    </w:lvlOverride>
  </w:num>
  <w:num w:numId="10" w16cid:durableId="1817145826">
    <w:abstractNumId w:val="20"/>
    <w:lvlOverride w:ilvl="0">
      <w:startOverride w:val="1"/>
    </w:lvlOverride>
  </w:num>
  <w:num w:numId="11" w16cid:durableId="744838195">
    <w:abstractNumId w:val="20"/>
    <w:lvlOverride w:ilvl="0">
      <w:startOverride w:val="1"/>
    </w:lvlOverride>
  </w:num>
  <w:num w:numId="12" w16cid:durableId="2054840033">
    <w:abstractNumId w:val="22"/>
  </w:num>
  <w:num w:numId="13" w16cid:durableId="2119985356">
    <w:abstractNumId w:val="20"/>
  </w:num>
  <w:num w:numId="14" w16cid:durableId="1331985327">
    <w:abstractNumId w:val="13"/>
  </w:num>
  <w:num w:numId="15" w16cid:durableId="409278584">
    <w:abstractNumId w:val="18"/>
  </w:num>
  <w:num w:numId="16" w16cid:durableId="620840082">
    <w:abstractNumId w:val="33"/>
  </w:num>
  <w:num w:numId="17" w16cid:durableId="1974482874">
    <w:abstractNumId w:val="37"/>
  </w:num>
  <w:num w:numId="18" w16cid:durableId="1601059524">
    <w:abstractNumId w:val="16"/>
  </w:num>
  <w:num w:numId="19" w16cid:durableId="1952930182">
    <w:abstractNumId w:val="32"/>
  </w:num>
  <w:num w:numId="20" w16cid:durableId="1660035816">
    <w:abstractNumId w:val="31"/>
  </w:num>
  <w:num w:numId="21" w16cid:durableId="1724908303">
    <w:abstractNumId w:val="23"/>
  </w:num>
  <w:num w:numId="22" w16cid:durableId="1084957868">
    <w:abstractNumId w:val="28"/>
  </w:num>
  <w:num w:numId="23" w16cid:durableId="2067794241">
    <w:abstractNumId w:val="12"/>
  </w:num>
  <w:num w:numId="24" w16cid:durableId="960308483">
    <w:abstractNumId w:val="17"/>
  </w:num>
  <w:num w:numId="25" w16cid:durableId="1658462587">
    <w:abstractNumId w:val="8"/>
  </w:num>
  <w:num w:numId="26" w16cid:durableId="739324719">
    <w:abstractNumId w:val="14"/>
  </w:num>
  <w:num w:numId="27" w16cid:durableId="897478133">
    <w:abstractNumId w:val="39"/>
  </w:num>
  <w:num w:numId="28" w16cid:durableId="822703350">
    <w:abstractNumId w:val="19"/>
  </w:num>
  <w:num w:numId="29" w16cid:durableId="1564827196">
    <w:abstractNumId w:val="5"/>
  </w:num>
  <w:num w:numId="30" w16cid:durableId="2120253380">
    <w:abstractNumId w:val="15"/>
  </w:num>
  <w:num w:numId="31" w16cid:durableId="519510442">
    <w:abstractNumId w:val="9"/>
  </w:num>
  <w:num w:numId="32" w16cid:durableId="1952516943">
    <w:abstractNumId w:val="25"/>
  </w:num>
  <w:num w:numId="33" w16cid:durableId="24866245">
    <w:abstractNumId w:val="24"/>
  </w:num>
  <w:num w:numId="34" w16cid:durableId="711655984">
    <w:abstractNumId w:val="21"/>
  </w:num>
  <w:num w:numId="35" w16cid:durableId="1067340638">
    <w:abstractNumId w:val="27"/>
  </w:num>
  <w:num w:numId="36" w16cid:durableId="932737811">
    <w:abstractNumId w:val="3"/>
  </w:num>
  <w:num w:numId="37" w16cid:durableId="1377509639">
    <w:abstractNumId w:val="6"/>
  </w:num>
  <w:num w:numId="38" w16cid:durableId="1073821514">
    <w:abstractNumId w:val="2"/>
  </w:num>
  <w:num w:numId="39" w16cid:durableId="1868445708">
    <w:abstractNumId w:val="38"/>
  </w:num>
  <w:num w:numId="40" w16cid:durableId="647899002">
    <w:abstractNumId w:val="4"/>
  </w:num>
  <w:num w:numId="41" w16cid:durableId="30416435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36256507">
    <w:abstractNumId w:val="30"/>
  </w:num>
  <w:num w:numId="43" w16cid:durableId="1986659838">
    <w:abstractNumId w:val="11"/>
  </w:num>
  <w:num w:numId="44" w16cid:durableId="922684564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103642422">
    <w:abstractNumId w:val="34"/>
  </w:num>
  <w:num w:numId="46" w16cid:durableId="352808804">
    <w:abstractNumId w:val="10"/>
  </w:num>
  <w:num w:numId="47" w16cid:durableId="223762815">
    <w:abstractNumId w:val="25"/>
  </w:num>
  <w:num w:numId="48" w16cid:durableId="97710481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6743"/>
    <w:rsid w:val="000077CF"/>
    <w:rsid w:val="00010B4F"/>
    <w:rsid w:val="00010C95"/>
    <w:rsid w:val="00011D67"/>
    <w:rsid w:val="00012D5D"/>
    <w:rsid w:val="00014111"/>
    <w:rsid w:val="00024B13"/>
    <w:rsid w:val="0003046E"/>
    <w:rsid w:val="00035FBE"/>
    <w:rsid w:val="00051867"/>
    <w:rsid w:val="00052CCA"/>
    <w:rsid w:val="000535D8"/>
    <w:rsid w:val="0005367E"/>
    <w:rsid w:val="00065115"/>
    <w:rsid w:val="00066B13"/>
    <w:rsid w:val="00071F8C"/>
    <w:rsid w:val="000732E3"/>
    <w:rsid w:val="00073A43"/>
    <w:rsid w:val="0007775D"/>
    <w:rsid w:val="00083633"/>
    <w:rsid w:val="00084170"/>
    <w:rsid w:val="0008417F"/>
    <w:rsid w:val="00086509"/>
    <w:rsid w:val="000867C2"/>
    <w:rsid w:val="0009146E"/>
    <w:rsid w:val="0009500A"/>
    <w:rsid w:val="00095412"/>
    <w:rsid w:val="00097610"/>
    <w:rsid w:val="000B0802"/>
    <w:rsid w:val="000B2AED"/>
    <w:rsid w:val="000B5054"/>
    <w:rsid w:val="000B546C"/>
    <w:rsid w:val="000C0B69"/>
    <w:rsid w:val="000C5127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2602"/>
    <w:rsid w:val="000F2638"/>
    <w:rsid w:val="000F3120"/>
    <w:rsid w:val="000F6064"/>
    <w:rsid w:val="0010272E"/>
    <w:rsid w:val="001054B2"/>
    <w:rsid w:val="0010562D"/>
    <w:rsid w:val="001068EB"/>
    <w:rsid w:val="00106C00"/>
    <w:rsid w:val="001077B2"/>
    <w:rsid w:val="00124759"/>
    <w:rsid w:val="0012541D"/>
    <w:rsid w:val="001264EA"/>
    <w:rsid w:val="00135B8F"/>
    <w:rsid w:val="00143F19"/>
    <w:rsid w:val="00144A5E"/>
    <w:rsid w:val="001618A9"/>
    <w:rsid w:val="00171E55"/>
    <w:rsid w:val="001A1412"/>
    <w:rsid w:val="001A1952"/>
    <w:rsid w:val="001A1CA8"/>
    <w:rsid w:val="001A4293"/>
    <w:rsid w:val="001A53A3"/>
    <w:rsid w:val="001B1122"/>
    <w:rsid w:val="001B170A"/>
    <w:rsid w:val="001B33D1"/>
    <w:rsid w:val="001B3BE2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E00A4"/>
    <w:rsid w:val="001E5868"/>
    <w:rsid w:val="001E7647"/>
    <w:rsid w:val="001F4F63"/>
    <w:rsid w:val="001F5CEB"/>
    <w:rsid w:val="001F67A7"/>
    <w:rsid w:val="00202788"/>
    <w:rsid w:val="002056B3"/>
    <w:rsid w:val="002071B4"/>
    <w:rsid w:val="002113F8"/>
    <w:rsid w:val="00212BB2"/>
    <w:rsid w:val="00213767"/>
    <w:rsid w:val="00215567"/>
    <w:rsid w:val="00221F3A"/>
    <w:rsid w:val="00224222"/>
    <w:rsid w:val="00224A34"/>
    <w:rsid w:val="00227B70"/>
    <w:rsid w:val="00230B0D"/>
    <w:rsid w:val="00242D45"/>
    <w:rsid w:val="00244A1C"/>
    <w:rsid w:val="002450EC"/>
    <w:rsid w:val="002529C1"/>
    <w:rsid w:val="00255F74"/>
    <w:rsid w:val="002600D6"/>
    <w:rsid w:val="00260600"/>
    <w:rsid w:val="0026141B"/>
    <w:rsid w:val="00262932"/>
    <w:rsid w:val="00264545"/>
    <w:rsid w:val="00266451"/>
    <w:rsid w:val="00266CFC"/>
    <w:rsid w:val="002823E9"/>
    <w:rsid w:val="00282D5C"/>
    <w:rsid w:val="00286C71"/>
    <w:rsid w:val="0029020E"/>
    <w:rsid w:val="00293130"/>
    <w:rsid w:val="002A352B"/>
    <w:rsid w:val="002A4632"/>
    <w:rsid w:val="002A62B8"/>
    <w:rsid w:val="002A7408"/>
    <w:rsid w:val="002B0504"/>
    <w:rsid w:val="002B619F"/>
    <w:rsid w:val="002B79FF"/>
    <w:rsid w:val="002C2AD2"/>
    <w:rsid w:val="002C2E7A"/>
    <w:rsid w:val="002C5AE5"/>
    <w:rsid w:val="002C5EF1"/>
    <w:rsid w:val="002D7F94"/>
    <w:rsid w:val="002E05ED"/>
    <w:rsid w:val="002E13AC"/>
    <w:rsid w:val="002E508F"/>
    <w:rsid w:val="002E58F9"/>
    <w:rsid w:val="002F642E"/>
    <w:rsid w:val="00303F53"/>
    <w:rsid w:val="0031128C"/>
    <w:rsid w:val="00311B25"/>
    <w:rsid w:val="003125AB"/>
    <w:rsid w:val="003147EC"/>
    <w:rsid w:val="00317887"/>
    <w:rsid w:val="003249F8"/>
    <w:rsid w:val="00324C16"/>
    <w:rsid w:val="00331641"/>
    <w:rsid w:val="003338CC"/>
    <w:rsid w:val="0033554F"/>
    <w:rsid w:val="0033690C"/>
    <w:rsid w:val="00344D83"/>
    <w:rsid w:val="003513B9"/>
    <w:rsid w:val="00352993"/>
    <w:rsid w:val="00352AFC"/>
    <w:rsid w:val="00352B90"/>
    <w:rsid w:val="00353F37"/>
    <w:rsid w:val="003628DD"/>
    <w:rsid w:val="00362A67"/>
    <w:rsid w:val="00366638"/>
    <w:rsid w:val="00372A6A"/>
    <w:rsid w:val="00375713"/>
    <w:rsid w:val="003779F3"/>
    <w:rsid w:val="0038158D"/>
    <w:rsid w:val="00382704"/>
    <w:rsid w:val="00383EB5"/>
    <w:rsid w:val="00385736"/>
    <w:rsid w:val="00385879"/>
    <w:rsid w:val="00385CF3"/>
    <w:rsid w:val="00392347"/>
    <w:rsid w:val="003A46CB"/>
    <w:rsid w:val="003A6435"/>
    <w:rsid w:val="003B2615"/>
    <w:rsid w:val="003C06E9"/>
    <w:rsid w:val="003D1B73"/>
    <w:rsid w:val="003D30BE"/>
    <w:rsid w:val="003D3898"/>
    <w:rsid w:val="003D6D2C"/>
    <w:rsid w:val="003D6F3A"/>
    <w:rsid w:val="003E178B"/>
    <w:rsid w:val="003E207E"/>
    <w:rsid w:val="003E3BF2"/>
    <w:rsid w:val="003F5EC3"/>
    <w:rsid w:val="003F7039"/>
    <w:rsid w:val="00401790"/>
    <w:rsid w:val="004027C0"/>
    <w:rsid w:val="00403323"/>
    <w:rsid w:val="004045BD"/>
    <w:rsid w:val="00410DE0"/>
    <w:rsid w:val="00411543"/>
    <w:rsid w:val="0041186D"/>
    <w:rsid w:val="00416C4D"/>
    <w:rsid w:val="00423A36"/>
    <w:rsid w:val="00424DF2"/>
    <w:rsid w:val="00426384"/>
    <w:rsid w:val="00426B9A"/>
    <w:rsid w:val="00426FC1"/>
    <w:rsid w:val="00426FDF"/>
    <w:rsid w:val="0043135B"/>
    <w:rsid w:val="00436347"/>
    <w:rsid w:val="0045102C"/>
    <w:rsid w:val="0045461B"/>
    <w:rsid w:val="00455ABD"/>
    <w:rsid w:val="00457262"/>
    <w:rsid w:val="00457EFC"/>
    <w:rsid w:val="00460720"/>
    <w:rsid w:val="0046205B"/>
    <w:rsid w:val="00465382"/>
    <w:rsid w:val="00473644"/>
    <w:rsid w:val="004749D1"/>
    <w:rsid w:val="00480B9F"/>
    <w:rsid w:val="0048117A"/>
    <w:rsid w:val="00483991"/>
    <w:rsid w:val="00490C98"/>
    <w:rsid w:val="004A0234"/>
    <w:rsid w:val="004A0BF4"/>
    <w:rsid w:val="004A4960"/>
    <w:rsid w:val="004A58E6"/>
    <w:rsid w:val="004C01EF"/>
    <w:rsid w:val="004C2BEB"/>
    <w:rsid w:val="004C3424"/>
    <w:rsid w:val="004C4966"/>
    <w:rsid w:val="004C49B9"/>
    <w:rsid w:val="004C5A96"/>
    <w:rsid w:val="004D2694"/>
    <w:rsid w:val="004D5BAC"/>
    <w:rsid w:val="004F3478"/>
    <w:rsid w:val="004F7F5F"/>
    <w:rsid w:val="005052EB"/>
    <w:rsid w:val="005114DF"/>
    <w:rsid w:val="00512C5D"/>
    <w:rsid w:val="00516784"/>
    <w:rsid w:val="00520095"/>
    <w:rsid w:val="00522171"/>
    <w:rsid w:val="005257A0"/>
    <w:rsid w:val="00525BDC"/>
    <w:rsid w:val="00526064"/>
    <w:rsid w:val="005277C0"/>
    <w:rsid w:val="00530182"/>
    <w:rsid w:val="005310E7"/>
    <w:rsid w:val="00531F09"/>
    <w:rsid w:val="005352C2"/>
    <w:rsid w:val="00540171"/>
    <w:rsid w:val="00540BEB"/>
    <w:rsid w:val="00542D2B"/>
    <w:rsid w:val="00546488"/>
    <w:rsid w:val="00554917"/>
    <w:rsid w:val="00556671"/>
    <w:rsid w:val="00557609"/>
    <w:rsid w:val="00561B68"/>
    <w:rsid w:val="00570770"/>
    <w:rsid w:val="00570BF5"/>
    <w:rsid w:val="00575A9A"/>
    <w:rsid w:val="00583CB3"/>
    <w:rsid w:val="00584336"/>
    <w:rsid w:val="00591589"/>
    <w:rsid w:val="00594F7D"/>
    <w:rsid w:val="0059750E"/>
    <w:rsid w:val="005A010B"/>
    <w:rsid w:val="005A1585"/>
    <w:rsid w:val="005A2617"/>
    <w:rsid w:val="005A68D7"/>
    <w:rsid w:val="005A7F32"/>
    <w:rsid w:val="005B224C"/>
    <w:rsid w:val="005B4E82"/>
    <w:rsid w:val="005B6324"/>
    <w:rsid w:val="005C728D"/>
    <w:rsid w:val="005D104D"/>
    <w:rsid w:val="005D6942"/>
    <w:rsid w:val="005D70E8"/>
    <w:rsid w:val="005E1F81"/>
    <w:rsid w:val="005F134C"/>
    <w:rsid w:val="005F3E33"/>
    <w:rsid w:val="006012C9"/>
    <w:rsid w:val="0060796D"/>
    <w:rsid w:val="00610145"/>
    <w:rsid w:val="00617928"/>
    <w:rsid w:val="00623274"/>
    <w:rsid w:val="0062595F"/>
    <w:rsid w:val="00625B88"/>
    <w:rsid w:val="00630808"/>
    <w:rsid w:val="0063114D"/>
    <w:rsid w:val="006337C1"/>
    <w:rsid w:val="00634449"/>
    <w:rsid w:val="00634CA9"/>
    <w:rsid w:val="00644C2B"/>
    <w:rsid w:val="006455EB"/>
    <w:rsid w:val="006525F6"/>
    <w:rsid w:val="00653031"/>
    <w:rsid w:val="0065453D"/>
    <w:rsid w:val="00656C12"/>
    <w:rsid w:val="00657D82"/>
    <w:rsid w:val="00662902"/>
    <w:rsid w:val="006630B0"/>
    <w:rsid w:val="00664B66"/>
    <w:rsid w:val="006675AD"/>
    <w:rsid w:val="00675CA3"/>
    <w:rsid w:val="00676AAD"/>
    <w:rsid w:val="00676E92"/>
    <w:rsid w:val="006841F2"/>
    <w:rsid w:val="00684A17"/>
    <w:rsid w:val="00690911"/>
    <w:rsid w:val="00691581"/>
    <w:rsid w:val="00692334"/>
    <w:rsid w:val="00692784"/>
    <w:rsid w:val="00697FFC"/>
    <w:rsid w:val="006A453E"/>
    <w:rsid w:val="006A5478"/>
    <w:rsid w:val="006A67EB"/>
    <w:rsid w:val="006B1A64"/>
    <w:rsid w:val="006B2A4A"/>
    <w:rsid w:val="006B6495"/>
    <w:rsid w:val="006B71D2"/>
    <w:rsid w:val="006C054D"/>
    <w:rsid w:val="006C1C0C"/>
    <w:rsid w:val="006C424C"/>
    <w:rsid w:val="006C4E52"/>
    <w:rsid w:val="006D0965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12093"/>
    <w:rsid w:val="00712D37"/>
    <w:rsid w:val="0071435F"/>
    <w:rsid w:val="007154BB"/>
    <w:rsid w:val="00720FC2"/>
    <w:rsid w:val="007230D6"/>
    <w:rsid w:val="00723A02"/>
    <w:rsid w:val="00732CF8"/>
    <w:rsid w:val="00764064"/>
    <w:rsid w:val="00766AB0"/>
    <w:rsid w:val="00772D06"/>
    <w:rsid w:val="00773002"/>
    <w:rsid w:val="007732E3"/>
    <w:rsid w:val="007767A0"/>
    <w:rsid w:val="00780DE1"/>
    <w:rsid w:val="00781229"/>
    <w:rsid w:val="007916CA"/>
    <w:rsid w:val="007919AF"/>
    <w:rsid w:val="007B0E9F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3FA4"/>
    <w:rsid w:val="007D4581"/>
    <w:rsid w:val="007F0978"/>
    <w:rsid w:val="007F1217"/>
    <w:rsid w:val="0080060C"/>
    <w:rsid w:val="00807478"/>
    <w:rsid w:val="008158C4"/>
    <w:rsid w:val="008163C5"/>
    <w:rsid w:val="00823F49"/>
    <w:rsid w:val="00825D61"/>
    <w:rsid w:val="00831A46"/>
    <w:rsid w:val="00834792"/>
    <w:rsid w:val="00834ADA"/>
    <w:rsid w:val="00835FE9"/>
    <w:rsid w:val="00840B41"/>
    <w:rsid w:val="00842BD3"/>
    <w:rsid w:val="008539B7"/>
    <w:rsid w:val="00855FF3"/>
    <w:rsid w:val="008568A4"/>
    <w:rsid w:val="0085736B"/>
    <w:rsid w:val="00857C4D"/>
    <w:rsid w:val="00857E99"/>
    <w:rsid w:val="008614A1"/>
    <w:rsid w:val="00873ABD"/>
    <w:rsid w:val="0087453D"/>
    <w:rsid w:val="00880C18"/>
    <w:rsid w:val="00880F46"/>
    <w:rsid w:val="00886916"/>
    <w:rsid w:val="00887612"/>
    <w:rsid w:val="008A18D1"/>
    <w:rsid w:val="008A2AAA"/>
    <w:rsid w:val="008A5DA4"/>
    <w:rsid w:val="008B5572"/>
    <w:rsid w:val="008C43AC"/>
    <w:rsid w:val="008C6F89"/>
    <w:rsid w:val="008D0C75"/>
    <w:rsid w:val="008D1AE2"/>
    <w:rsid w:val="008D31F7"/>
    <w:rsid w:val="008D496E"/>
    <w:rsid w:val="008E4E77"/>
    <w:rsid w:val="008E68B3"/>
    <w:rsid w:val="008E6E07"/>
    <w:rsid w:val="008F0CAE"/>
    <w:rsid w:val="008F278C"/>
    <w:rsid w:val="008F2902"/>
    <w:rsid w:val="008F6FF2"/>
    <w:rsid w:val="00902153"/>
    <w:rsid w:val="00902737"/>
    <w:rsid w:val="00905B31"/>
    <w:rsid w:val="00912313"/>
    <w:rsid w:val="00915406"/>
    <w:rsid w:val="00915B9C"/>
    <w:rsid w:val="00915EB9"/>
    <w:rsid w:val="0092019F"/>
    <w:rsid w:val="009230F8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BB"/>
    <w:rsid w:val="00970DE4"/>
    <w:rsid w:val="00971C39"/>
    <w:rsid w:val="009817D6"/>
    <w:rsid w:val="00987C2D"/>
    <w:rsid w:val="009929E5"/>
    <w:rsid w:val="00992B2C"/>
    <w:rsid w:val="00993053"/>
    <w:rsid w:val="009940DE"/>
    <w:rsid w:val="00994D4C"/>
    <w:rsid w:val="009951FA"/>
    <w:rsid w:val="00997798"/>
    <w:rsid w:val="009A43BD"/>
    <w:rsid w:val="009B08FD"/>
    <w:rsid w:val="009B0B22"/>
    <w:rsid w:val="009B1101"/>
    <w:rsid w:val="009B6345"/>
    <w:rsid w:val="009B7537"/>
    <w:rsid w:val="009C1AB2"/>
    <w:rsid w:val="009C216F"/>
    <w:rsid w:val="009C5635"/>
    <w:rsid w:val="009C715C"/>
    <w:rsid w:val="009D5D8A"/>
    <w:rsid w:val="009D796D"/>
    <w:rsid w:val="009E2CA7"/>
    <w:rsid w:val="009F098E"/>
    <w:rsid w:val="00A019A3"/>
    <w:rsid w:val="00A06859"/>
    <w:rsid w:val="00A06F5A"/>
    <w:rsid w:val="00A10084"/>
    <w:rsid w:val="00A1280C"/>
    <w:rsid w:val="00A201C8"/>
    <w:rsid w:val="00A2357F"/>
    <w:rsid w:val="00A2379C"/>
    <w:rsid w:val="00A301C3"/>
    <w:rsid w:val="00A3261A"/>
    <w:rsid w:val="00A327FE"/>
    <w:rsid w:val="00A328F5"/>
    <w:rsid w:val="00A3499F"/>
    <w:rsid w:val="00A34BEC"/>
    <w:rsid w:val="00A3653E"/>
    <w:rsid w:val="00A36DBC"/>
    <w:rsid w:val="00A42D57"/>
    <w:rsid w:val="00A430BE"/>
    <w:rsid w:val="00A46092"/>
    <w:rsid w:val="00A47D8E"/>
    <w:rsid w:val="00A509DB"/>
    <w:rsid w:val="00A50D0F"/>
    <w:rsid w:val="00A572AB"/>
    <w:rsid w:val="00A57EA4"/>
    <w:rsid w:val="00A6441E"/>
    <w:rsid w:val="00A6523B"/>
    <w:rsid w:val="00A708C4"/>
    <w:rsid w:val="00A82716"/>
    <w:rsid w:val="00A82F86"/>
    <w:rsid w:val="00A8669D"/>
    <w:rsid w:val="00A86AB0"/>
    <w:rsid w:val="00A87E49"/>
    <w:rsid w:val="00A933FA"/>
    <w:rsid w:val="00A951CC"/>
    <w:rsid w:val="00AA0B8F"/>
    <w:rsid w:val="00AA1043"/>
    <w:rsid w:val="00AA54E8"/>
    <w:rsid w:val="00AA7EDD"/>
    <w:rsid w:val="00AB3A69"/>
    <w:rsid w:val="00AB4A7B"/>
    <w:rsid w:val="00AB78A6"/>
    <w:rsid w:val="00AB7E71"/>
    <w:rsid w:val="00AC2922"/>
    <w:rsid w:val="00AC5611"/>
    <w:rsid w:val="00AD0D7E"/>
    <w:rsid w:val="00AD211A"/>
    <w:rsid w:val="00AD3A27"/>
    <w:rsid w:val="00AE0DC1"/>
    <w:rsid w:val="00AE12FF"/>
    <w:rsid w:val="00AE2F5C"/>
    <w:rsid w:val="00AE438A"/>
    <w:rsid w:val="00AF13E3"/>
    <w:rsid w:val="00AF3E12"/>
    <w:rsid w:val="00AF6463"/>
    <w:rsid w:val="00AF662B"/>
    <w:rsid w:val="00AF7F5E"/>
    <w:rsid w:val="00B00702"/>
    <w:rsid w:val="00B00E55"/>
    <w:rsid w:val="00B04D94"/>
    <w:rsid w:val="00B05ED3"/>
    <w:rsid w:val="00B107C6"/>
    <w:rsid w:val="00B118F5"/>
    <w:rsid w:val="00B13E78"/>
    <w:rsid w:val="00B13F32"/>
    <w:rsid w:val="00B200A8"/>
    <w:rsid w:val="00B21FD3"/>
    <w:rsid w:val="00B257D2"/>
    <w:rsid w:val="00B25EAC"/>
    <w:rsid w:val="00B34092"/>
    <w:rsid w:val="00B3592C"/>
    <w:rsid w:val="00B445DB"/>
    <w:rsid w:val="00B4477A"/>
    <w:rsid w:val="00B462E6"/>
    <w:rsid w:val="00B468F8"/>
    <w:rsid w:val="00B50CDA"/>
    <w:rsid w:val="00B52FD9"/>
    <w:rsid w:val="00B55874"/>
    <w:rsid w:val="00B56A36"/>
    <w:rsid w:val="00B63208"/>
    <w:rsid w:val="00B718CB"/>
    <w:rsid w:val="00B72FB4"/>
    <w:rsid w:val="00B74670"/>
    <w:rsid w:val="00B767B6"/>
    <w:rsid w:val="00B80692"/>
    <w:rsid w:val="00B927EB"/>
    <w:rsid w:val="00B93784"/>
    <w:rsid w:val="00B93DC8"/>
    <w:rsid w:val="00B95433"/>
    <w:rsid w:val="00B977C5"/>
    <w:rsid w:val="00BA0EF4"/>
    <w:rsid w:val="00BA69B9"/>
    <w:rsid w:val="00BB1BED"/>
    <w:rsid w:val="00BB2E43"/>
    <w:rsid w:val="00BB4BC0"/>
    <w:rsid w:val="00BB7B58"/>
    <w:rsid w:val="00BC103B"/>
    <w:rsid w:val="00BC5777"/>
    <w:rsid w:val="00BC7CDF"/>
    <w:rsid w:val="00BD03AF"/>
    <w:rsid w:val="00BE1EB0"/>
    <w:rsid w:val="00BE7DCC"/>
    <w:rsid w:val="00BF09AE"/>
    <w:rsid w:val="00BF3035"/>
    <w:rsid w:val="00C17A92"/>
    <w:rsid w:val="00C23CB9"/>
    <w:rsid w:val="00C2760E"/>
    <w:rsid w:val="00C32EED"/>
    <w:rsid w:val="00C34721"/>
    <w:rsid w:val="00C348D2"/>
    <w:rsid w:val="00C36069"/>
    <w:rsid w:val="00C43867"/>
    <w:rsid w:val="00C54784"/>
    <w:rsid w:val="00C54E9B"/>
    <w:rsid w:val="00C57807"/>
    <w:rsid w:val="00C60612"/>
    <w:rsid w:val="00C60AE9"/>
    <w:rsid w:val="00C70554"/>
    <w:rsid w:val="00C708E5"/>
    <w:rsid w:val="00C70FCD"/>
    <w:rsid w:val="00C72230"/>
    <w:rsid w:val="00C72B31"/>
    <w:rsid w:val="00C93149"/>
    <w:rsid w:val="00C94D26"/>
    <w:rsid w:val="00CA0090"/>
    <w:rsid w:val="00CA03ED"/>
    <w:rsid w:val="00CA4BC4"/>
    <w:rsid w:val="00CB2518"/>
    <w:rsid w:val="00CB4FE5"/>
    <w:rsid w:val="00CB55CB"/>
    <w:rsid w:val="00CC53B4"/>
    <w:rsid w:val="00CD20E6"/>
    <w:rsid w:val="00CD2AB7"/>
    <w:rsid w:val="00CD5168"/>
    <w:rsid w:val="00CD7122"/>
    <w:rsid w:val="00CE023F"/>
    <w:rsid w:val="00CE2AB2"/>
    <w:rsid w:val="00CE443C"/>
    <w:rsid w:val="00CE53B0"/>
    <w:rsid w:val="00CE5C3E"/>
    <w:rsid w:val="00CE69F3"/>
    <w:rsid w:val="00CF2027"/>
    <w:rsid w:val="00CF664C"/>
    <w:rsid w:val="00CF6D15"/>
    <w:rsid w:val="00CF727B"/>
    <w:rsid w:val="00D16EF8"/>
    <w:rsid w:val="00D17BF7"/>
    <w:rsid w:val="00D20D8F"/>
    <w:rsid w:val="00D21396"/>
    <w:rsid w:val="00D251E6"/>
    <w:rsid w:val="00D257D9"/>
    <w:rsid w:val="00D46B36"/>
    <w:rsid w:val="00D46E7C"/>
    <w:rsid w:val="00D509F1"/>
    <w:rsid w:val="00D50EB7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FA1"/>
    <w:rsid w:val="00DA254F"/>
    <w:rsid w:val="00DA4A66"/>
    <w:rsid w:val="00DB0D51"/>
    <w:rsid w:val="00DB34A2"/>
    <w:rsid w:val="00DB3D77"/>
    <w:rsid w:val="00DB4CB9"/>
    <w:rsid w:val="00DB7A37"/>
    <w:rsid w:val="00DC19DE"/>
    <w:rsid w:val="00DC3640"/>
    <w:rsid w:val="00DC5451"/>
    <w:rsid w:val="00DE599B"/>
    <w:rsid w:val="00DE5AB5"/>
    <w:rsid w:val="00DE63D5"/>
    <w:rsid w:val="00DE7AFB"/>
    <w:rsid w:val="00DF0F52"/>
    <w:rsid w:val="00DF6273"/>
    <w:rsid w:val="00E011E1"/>
    <w:rsid w:val="00E05C0F"/>
    <w:rsid w:val="00E07101"/>
    <w:rsid w:val="00E152E6"/>
    <w:rsid w:val="00E154A5"/>
    <w:rsid w:val="00E213CC"/>
    <w:rsid w:val="00E312E0"/>
    <w:rsid w:val="00E32856"/>
    <w:rsid w:val="00E33217"/>
    <w:rsid w:val="00E40A5A"/>
    <w:rsid w:val="00E415CE"/>
    <w:rsid w:val="00E42EDF"/>
    <w:rsid w:val="00E45775"/>
    <w:rsid w:val="00E5019C"/>
    <w:rsid w:val="00E5124C"/>
    <w:rsid w:val="00E51D08"/>
    <w:rsid w:val="00E53A88"/>
    <w:rsid w:val="00E6437C"/>
    <w:rsid w:val="00E65FBD"/>
    <w:rsid w:val="00E66BBE"/>
    <w:rsid w:val="00E734CB"/>
    <w:rsid w:val="00E756AE"/>
    <w:rsid w:val="00E828B1"/>
    <w:rsid w:val="00E84047"/>
    <w:rsid w:val="00E85288"/>
    <w:rsid w:val="00E87E4A"/>
    <w:rsid w:val="00E90416"/>
    <w:rsid w:val="00E95779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019C"/>
    <w:rsid w:val="00EE285F"/>
    <w:rsid w:val="00EE5409"/>
    <w:rsid w:val="00EE6137"/>
    <w:rsid w:val="00EE7956"/>
    <w:rsid w:val="00EF00BA"/>
    <w:rsid w:val="00EF0750"/>
    <w:rsid w:val="00EF2265"/>
    <w:rsid w:val="00EF3BA7"/>
    <w:rsid w:val="00EF3D30"/>
    <w:rsid w:val="00F10BA6"/>
    <w:rsid w:val="00F12CB3"/>
    <w:rsid w:val="00F16F52"/>
    <w:rsid w:val="00F174CA"/>
    <w:rsid w:val="00F3739A"/>
    <w:rsid w:val="00F63CA0"/>
    <w:rsid w:val="00F66FE6"/>
    <w:rsid w:val="00F71048"/>
    <w:rsid w:val="00F71707"/>
    <w:rsid w:val="00F739AE"/>
    <w:rsid w:val="00F757F3"/>
    <w:rsid w:val="00F7634A"/>
    <w:rsid w:val="00F76840"/>
    <w:rsid w:val="00F7789B"/>
    <w:rsid w:val="00F9588A"/>
    <w:rsid w:val="00F95F2E"/>
    <w:rsid w:val="00F95F80"/>
    <w:rsid w:val="00FA01FA"/>
    <w:rsid w:val="00FA0E71"/>
    <w:rsid w:val="00FA614C"/>
    <w:rsid w:val="00FA777A"/>
    <w:rsid w:val="00FB2813"/>
    <w:rsid w:val="00FB668E"/>
    <w:rsid w:val="00FB7A63"/>
    <w:rsid w:val="00FD5285"/>
    <w:rsid w:val="00FD5995"/>
    <w:rsid w:val="00FD5BEB"/>
    <w:rsid w:val="00FE0891"/>
    <w:rsid w:val="00FE3812"/>
    <w:rsid w:val="00FE6A96"/>
    <w:rsid w:val="00FE793C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  <w15:docId w15:val="{75F829D3-5EB7-42AA-B7D9-1B2CD99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EDD"/>
    <w:pPr>
      <w:spacing w:after="120"/>
      <w:jc w:val="both"/>
    </w:pPr>
    <w:rPr>
      <w:rFonts w:ascii="Arial" w:hAnsi="Arial"/>
      <w:lang w:val="pt-PT" w:eastAsia="en-GB"/>
    </w:rPr>
  </w:style>
  <w:style w:type="paragraph" w:styleId="Heading1">
    <w:name w:val="heading 1"/>
    <w:basedOn w:val="Normal"/>
    <w:next w:val="Text1"/>
    <w:autoRedefine/>
    <w:qFormat/>
    <w:rsid w:val="00AA0B8F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qFormat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pt-PT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E33217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jc w:val="center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  <w:bCs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213CC"/>
    <w:rPr>
      <w:rFonts w:ascii="Arial" w:hAnsi="Arial"/>
      <w:lang w:val="pt-PT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szCs w:val="22"/>
      <w:lang w:val="pt-PT" w:eastAsia="en-US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1">
    <w:name w:val="Body text|1_"/>
    <w:link w:val="Bodytext10"/>
    <w:locked/>
    <w:rsid w:val="005052EB"/>
    <w:rPr>
      <w:sz w:val="22"/>
      <w:szCs w:val="22"/>
    </w:rPr>
  </w:style>
  <w:style w:type="paragraph" w:customStyle="1" w:styleId="Bodytext10">
    <w:name w:val="Body text|1"/>
    <w:basedOn w:val="Normal"/>
    <w:link w:val="Bodytext1"/>
    <w:rsid w:val="005052EB"/>
    <w:pPr>
      <w:widowControl w:val="0"/>
      <w:ind w:firstLine="20"/>
      <w:jc w:val="left"/>
    </w:pPr>
    <w:rPr>
      <w:rFonts w:ascii="Times New Roman" w:hAnsi="Times New Roman"/>
      <w:sz w:val="22"/>
      <w:szCs w:val="22"/>
      <w:lang w:eastAsia="fr-BE"/>
    </w:rPr>
  </w:style>
  <w:style w:type="character" w:customStyle="1" w:styleId="Heading11">
    <w:name w:val="Heading #1|1_"/>
    <w:link w:val="Heading110"/>
    <w:locked/>
    <w:rsid w:val="005052EB"/>
    <w:rPr>
      <w:b/>
      <w:bCs/>
      <w:sz w:val="22"/>
      <w:szCs w:val="22"/>
      <w:lang w:val="pt-PT" w:eastAsia="lt-LT" w:bidi="lt-LT"/>
    </w:rPr>
  </w:style>
  <w:style w:type="paragraph" w:customStyle="1" w:styleId="Heading110">
    <w:name w:val="Heading #1|1"/>
    <w:basedOn w:val="Normal"/>
    <w:link w:val="Heading11"/>
    <w:rsid w:val="005052EB"/>
    <w:pPr>
      <w:widowControl w:val="0"/>
      <w:ind w:firstLine="210"/>
      <w:jc w:val="left"/>
      <w:outlineLvl w:val="0"/>
    </w:pPr>
    <w:rPr>
      <w:rFonts w:ascii="Times New Roman" w:hAnsi="Times New Roman"/>
      <w:b/>
      <w:bCs/>
      <w:sz w:val="22"/>
      <w:szCs w:val="22"/>
      <w:lang w:eastAsia="lt-LT" w:bidi="lt-LT"/>
    </w:rPr>
  </w:style>
  <w:style w:type="character" w:customStyle="1" w:styleId="Tablecaption1">
    <w:name w:val="Table caption|1_"/>
    <w:link w:val="Tablecaption10"/>
    <w:locked/>
    <w:rsid w:val="005052EB"/>
    <w:rPr>
      <w:sz w:val="22"/>
      <w:szCs w:val="22"/>
    </w:rPr>
  </w:style>
  <w:style w:type="paragraph" w:customStyle="1" w:styleId="Tablecaption10">
    <w:name w:val="Table caption|1"/>
    <w:basedOn w:val="Normal"/>
    <w:link w:val="Tablecaption1"/>
    <w:rsid w:val="005052EB"/>
    <w:pPr>
      <w:widowControl w:val="0"/>
      <w:spacing w:after="0"/>
      <w:jc w:val="left"/>
    </w:pPr>
    <w:rPr>
      <w:rFonts w:ascii="Times New Roman" w:hAnsi="Times New Roman"/>
      <w:sz w:val="22"/>
      <w:szCs w:val="22"/>
      <w:lang w:eastAsia="fr-BE"/>
    </w:rPr>
  </w:style>
  <w:style w:type="character" w:customStyle="1" w:styleId="Other1">
    <w:name w:val="Other|1_"/>
    <w:link w:val="Other10"/>
    <w:locked/>
    <w:rsid w:val="005052EB"/>
    <w:rPr>
      <w:sz w:val="22"/>
      <w:szCs w:val="22"/>
    </w:rPr>
  </w:style>
  <w:style w:type="paragraph" w:customStyle="1" w:styleId="Other10">
    <w:name w:val="Other|1"/>
    <w:basedOn w:val="Normal"/>
    <w:link w:val="Other1"/>
    <w:rsid w:val="005052EB"/>
    <w:pPr>
      <w:widowControl w:val="0"/>
      <w:ind w:firstLine="20"/>
      <w:jc w:val="left"/>
    </w:pPr>
    <w:rPr>
      <w:rFonts w:ascii="Times New Roman" w:hAnsi="Times New Roman"/>
      <w:sz w:val="22"/>
      <w:szCs w:val="22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74902-C98F-419D-8603-A12F58CDA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1180E-3FBC-47D7-B55F-01E6C602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74647-93B0-4A6A-A788-1D33EB3383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459533-47BD-40BD-86D8-534E1F1BC93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b2332242-72eb-4c56-ab66-572cc47fcb14"/>
    <ds:schemaRef ds:uri="http://purl.org/dc/dcmitype/"/>
    <ds:schemaRef ds:uri="http://schemas.microsoft.com/office/infopath/2007/PartnerControls"/>
    <ds:schemaRef ds:uri="97c12176-f42e-47a4-9c39-4993e896fb6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AA6C1D-BE27-4BEA-B004-CD9436CCF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51</TotalTime>
  <Pages>5</Pages>
  <Words>844</Words>
  <Characters>5041</Characters>
  <Application>Microsoft Office Word</Application>
  <DocSecurity>0</DocSecurity>
  <Lines>148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II: TERMS OF REFERENCE</vt:lpstr>
    </vt:vector>
  </TitlesOfParts>
  <Company>European Commission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II: TERMS OF REFERENCE</dc:title>
  <dc:subject/>
  <dc:creator>Roslyn Bottoni</dc:creator>
  <cp:keywords/>
  <cp:lastModifiedBy>SORDET Fabien (INTPA)</cp:lastModifiedBy>
  <cp:revision>30</cp:revision>
  <cp:lastPrinted>2019-03-07T21:31:00Z</cp:lastPrinted>
  <dcterms:created xsi:type="dcterms:W3CDTF">2024-03-05T16:28:00Z</dcterms:created>
  <dcterms:modified xsi:type="dcterms:W3CDTF">2024-04-03T14:15:00Z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  <property fmtid="{D5CDD505-2E9C-101B-9397-08002B2CF9AE}" pid="8" name="_dlc_DocId">
    <vt:lpwstr>OPSYS-1847287575-3178</vt:lpwstr>
  </property>
  <property fmtid="{D5CDD505-2E9C-101B-9397-08002B2CF9AE}" pid="9" name="_dlc_DocIdItemGuid">
    <vt:lpwstr>d7fb3f39-f9c4-4991-80be-3638db4a670c</vt:lpwstr>
  </property>
  <property fmtid="{D5CDD505-2E9C-101B-9397-08002B2CF9AE}" pid="10" name="_dlc_DocIdUrl">
    <vt:lpwstr>https://myintracomm-collab.ec.europa.eu/projects/Opsys/_layouts/15/DocIdRedir.aspx?ID=OPSYS-1847287575-3178, OPSYS-1847287575-3178</vt:lpwstr>
  </property>
  <property fmtid="{D5CDD505-2E9C-101B-9397-08002B2CF9AE}" pid="11" name="ContentTypeId">
    <vt:lpwstr>0x010100FF1B87D5ABF651429579392F313233BD</vt:lpwstr>
  </property>
  <property fmtid="{D5CDD505-2E9C-101B-9397-08002B2CF9AE}" pid="12" name="MSIP_Label_6bd9ddd1-4d20-43f6-abfa-fc3c07406f94_Enabled">
    <vt:lpwstr>true</vt:lpwstr>
  </property>
  <property fmtid="{D5CDD505-2E9C-101B-9397-08002B2CF9AE}" pid="13" name="MSIP_Label_6bd9ddd1-4d20-43f6-abfa-fc3c07406f94_SetDate">
    <vt:lpwstr>2023-11-07T15:13:51Z</vt:lpwstr>
  </property>
  <property fmtid="{D5CDD505-2E9C-101B-9397-08002B2CF9AE}" pid="14" name="MSIP_Label_6bd9ddd1-4d20-43f6-abfa-fc3c07406f94_Method">
    <vt:lpwstr>Standard</vt:lpwstr>
  </property>
  <property fmtid="{D5CDD505-2E9C-101B-9397-08002B2CF9AE}" pid="15" name="MSIP_Label_6bd9ddd1-4d20-43f6-abfa-fc3c07406f94_Name">
    <vt:lpwstr>Commission Use</vt:lpwstr>
  </property>
  <property fmtid="{D5CDD505-2E9C-101B-9397-08002B2CF9AE}" pid="16" name="MSIP_Label_6bd9ddd1-4d20-43f6-abfa-fc3c07406f94_SiteId">
    <vt:lpwstr>b24c8b06-522c-46fe-9080-70926f8dddb1</vt:lpwstr>
  </property>
  <property fmtid="{D5CDD505-2E9C-101B-9397-08002B2CF9AE}" pid="17" name="MSIP_Label_6bd9ddd1-4d20-43f6-abfa-fc3c07406f94_ActionId">
    <vt:lpwstr>6c466b60-4d47-40f9-af64-21d591891f9e</vt:lpwstr>
  </property>
  <property fmtid="{D5CDD505-2E9C-101B-9397-08002B2CF9AE}" pid="18" name="MSIP_Label_6bd9ddd1-4d20-43f6-abfa-fc3c07406f94_ContentBits">
    <vt:lpwstr>0</vt:lpwstr>
  </property>
  <property fmtid="{D5CDD505-2E9C-101B-9397-08002B2CF9AE}" pid="19" name="MediaServiceImageTags">
    <vt:lpwstr/>
  </property>
</Properties>
</file>