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82"/>
        <w:tblW w:w="8505" w:type="dxa"/>
        <w:tblLayout w:type="fixed"/>
        <w:tblCellMar>
          <w:left w:w="0" w:type="dxa"/>
          <w:right w:w="0" w:type="dxa"/>
        </w:tblCellMar>
        <w:tblLook w:val="0000" w:firstRow="0" w:lastRow="0" w:firstColumn="0" w:lastColumn="0" w:noHBand="0" w:noVBand="0"/>
      </w:tblPr>
      <w:tblGrid>
        <w:gridCol w:w="1814"/>
        <w:gridCol w:w="6691"/>
      </w:tblGrid>
      <w:tr w:rsidR="00442FA6" w:rsidRPr="00BF375C" w14:paraId="088F6B59" w14:textId="77777777" w:rsidTr="00442FA6">
        <w:trPr>
          <w:trHeight w:val="1440"/>
        </w:trPr>
        <w:tc>
          <w:tcPr>
            <w:tcW w:w="1814" w:type="dxa"/>
            <w:tcBorders>
              <w:top w:val="nil"/>
              <w:left w:val="nil"/>
              <w:bottom w:val="nil"/>
              <w:right w:val="nil"/>
            </w:tcBorders>
          </w:tcPr>
          <w:p w14:paraId="6A2CA821" w14:textId="03004DEC" w:rsidR="00442FA6" w:rsidRPr="00BF375C" w:rsidRDefault="00DB104E" w:rsidP="00442FA6">
            <w:pPr>
              <w:rPr>
                <w:sz w:val="16"/>
                <w:szCs w:val="16"/>
              </w:rPr>
            </w:pPr>
            <w:r w:rsidRPr="00BF375C">
              <w:rPr>
                <w:noProof/>
                <w:sz w:val="20"/>
                <w:lang w:val="fr-BE" w:eastAsia="fr-BE" w:bidi="ar-SA"/>
              </w:rPr>
              <w:drawing>
                <wp:inline distT="0" distB="0" distL="0" distR="0" wp14:anchorId="2B7930D5" wp14:editId="6529787D">
                  <wp:extent cx="1007110" cy="6711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7110" cy="671195"/>
                          </a:xfrm>
                          <a:prstGeom prst="rect">
                            <a:avLst/>
                          </a:prstGeom>
                          <a:noFill/>
                          <a:ln>
                            <a:noFill/>
                          </a:ln>
                        </pic:spPr>
                      </pic:pic>
                    </a:graphicData>
                  </a:graphic>
                </wp:inline>
              </w:drawing>
            </w:r>
          </w:p>
        </w:tc>
        <w:tc>
          <w:tcPr>
            <w:tcW w:w="6691" w:type="dxa"/>
            <w:tcBorders>
              <w:top w:val="nil"/>
              <w:left w:val="nil"/>
              <w:bottom w:val="nil"/>
              <w:right w:val="nil"/>
            </w:tcBorders>
          </w:tcPr>
          <w:p w14:paraId="4E3AE3C9" w14:textId="77777777" w:rsidR="00442FA6" w:rsidRPr="00BF375C" w:rsidRDefault="00442FA6" w:rsidP="00442FA6">
            <w:pPr>
              <w:pStyle w:val="ZCom"/>
              <w:rPr>
                <w:rFonts w:ascii="Times New Roman" w:hAnsi="Times New Roman"/>
              </w:rPr>
            </w:pPr>
            <w:r w:rsidRPr="00BF375C">
              <w:rPr>
                <w:rFonts w:ascii="Times New Roman" w:hAnsi="Times New Roman"/>
              </w:rPr>
              <w:t>COMISIÓN EUROPEA</w:t>
            </w:r>
          </w:p>
          <w:p w14:paraId="44418224" w14:textId="77777777" w:rsidR="00442FA6" w:rsidRPr="00BF375C" w:rsidRDefault="00442FA6" w:rsidP="00442FA6">
            <w:pPr>
              <w:pStyle w:val="ZDGName"/>
              <w:rPr>
                <w:rFonts w:ascii="Times New Roman" w:hAnsi="Times New Roman"/>
              </w:rPr>
            </w:pPr>
          </w:p>
          <w:p w14:paraId="202A7D0A" w14:textId="77777777" w:rsidR="00145C0A" w:rsidRPr="00BF375C" w:rsidRDefault="00145C0A" w:rsidP="00442FA6">
            <w:pPr>
              <w:pStyle w:val="ZDGName"/>
              <w:rPr>
                <w:rFonts w:ascii="Times New Roman" w:hAnsi="Times New Roman"/>
              </w:rPr>
            </w:pPr>
          </w:p>
          <w:p w14:paraId="190BB9EF" w14:textId="77777777" w:rsidR="00145C0A" w:rsidRPr="00BF375C" w:rsidRDefault="00145C0A" w:rsidP="00442FA6">
            <w:pPr>
              <w:pStyle w:val="ZDGName"/>
              <w:rPr>
                <w:rFonts w:ascii="Times New Roman" w:hAnsi="Times New Roman"/>
              </w:rPr>
            </w:pPr>
          </w:p>
          <w:p w14:paraId="71E8BC5F" w14:textId="77777777" w:rsidR="00145C0A" w:rsidRPr="00BF375C" w:rsidRDefault="00145C0A" w:rsidP="00442FA6">
            <w:pPr>
              <w:pStyle w:val="ZDGName"/>
              <w:rPr>
                <w:rFonts w:ascii="Times New Roman" w:hAnsi="Times New Roman"/>
              </w:rPr>
            </w:pPr>
          </w:p>
        </w:tc>
      </w:tr>
    </w:tbl>
    <w:p w14:paraId="3E2FBA4A" w14:textId="722611A2" w:rsidR="00B37916" w:rsidRPr="00BF375C" w:rsidRDefault="009C7C2E" w:rsidP="008D0FDD">
      <w:pPr>
        <w:ind w:left="1134" w:hanging="1134"/>
        <w:jc w:val="center"/>
        <w:rPr>
          <w:b/>
          <w:sz w:val="28"/>
        </w:rPr>
      </w:pPr>
      <w:r w:rsidRPr="00BF375C">
        <w:rPr>
          <w:b/>
          <w:sz w:val="28"/>
        </w:rPr>
        <w:t>PLIEGO DE CONDICIONES PARA</w:t>
      </w:r>
    </w:p>
    <w:p w14:paraId="480A7995" w14:textId="21C70140" w:rsidR="006B0423" w:rsidRPr="00BF375C" w:rsidRDefault="00F87F66" w:rsidP="0057242A">
      <w:pPr>
        <w:spacing w:after="0"/>
        <w:ind w:left="1134" w:hanging="1134"/>
        <w:jc w:val="center"/>
        <w:rPr>
          <w:b/>
          <w:sz w:val="28"/>
        </w:rPr>
      </w:pPr>
      <w:r w:rsidRPr="00BF375C">
        <w:rPr>
          <w:b/>
          <w:sz w:val="28"/>
        </w:rPr>
        <w:t>LA VERIFICACIÓN DE LOS GASTOS</w:t>
      </w:r>
    </w:p>
    <w:p w14:paraId="1E349EDB" w14:textId="77777777" w:rsidR="009C3D84" w:rsidRPr="00BF375C" w:rsidRDefault="009C3D84" w:rsidP="008D0FDD">
      <w:pPr>
        <w:ind w:left="1134" w:hanging="1134"/>
        <w:jc w:val="center"/>
        <w:rPr>
          <w:b/>
          <w:sz w:val="28"/>
        </w:rPr>
      </w:pPr>
    </w:p>
    <w:p w14:paraId="29B500C2" w14:textId="15C15F6C" w:rsidR="009C7C2E" w:rsidRPr="00BF375C" w:rsidRDefault="006B0423" w:rsidP="008D0FDD">
      <w:pPr>
        <w:ind w:left="1134" w:hanging="1134"/>
        <w:jc w:val="center"/>
        <w:rPr>
          <w:b/>
          <w:sz w:val="28"/>
        </w:rPr>
      </w:pPr>
      <w:r w:rsidRPr="00BF375C">
        <w:rPr>
          <w:b/>
          <w:sz w:val="28"/>
          <w:highlight w:val="yellow"/>
        </w:rPr>
        <w:t xml:space="preserve">Si hay un </w:t>
      </w:r>
      <w:r w:rsidR="009C3D84" w:rsidRPr="00BF375C">
        <w:rPr>
          <w:b/>
          <w:sz w:val="28"/>
          <w:highlight w:val="yellow"/>
        </w:rPr>
        <w:t>n</w:t>
      </w:r>
      <w:r w:rsidR="005C7E12" w:rsidRPr="00BF375C">
        <w:rPr>
          <w:b/>
          <w:sz w:val="28"/>
          <w:highlight w:val="yellow"/>
        </w:rPr>
        <w:t>ú</w:t>
      </w:r>
      <w:r w:rsidR="009C3D84" w:rsidRPr="00BF375C">
        <w:rPr>
          <w:b/>
          <w:sz w:val="28"/>
          <w:highlight w:val="yellow"/>
        </w:rPr>
        <w:t>mero</w:t>
      </w:r>
      <w:r w:rsidRPr="00BF375C">
        <w:rPr>
          <w:b/>
          <w:sz w:val="28"/>
          <w:highlight w:val="yellow"/>
        </w:rPr>
        <w:t xml:space="preserve"> de </w:t>
      </w:r>
      <w:r w:rsidR="00920DDF" w:rsidRPr="00BF375C">
        <w:rPr>
          <w:b/>
          <w:sz w:val="28"/>
          <w:highlight w:val="yellow"/>
        </w:rPr>
        <w:t>demanda de servicios</w:t>
      </w:r>
      <w:r w:rsidRPr="00BF375C">
        <w:rPr>
          <w:b/>
          <w:sz w:val="28"/>
          <w:highlight w:val="yellow"/>
        </w:rPr>
        <w:t xml:space="preserve"> &lt;</w:t>
      </w:r>
      <w:r w:rsidR="009C3D84" w:rsidRPr="00BF375C">
        <w:rPr>
          <w:b/>
          <w:sz w:val="28"/>
          <w:highlight w:val="yellow"/>
        </w:rPr>
        <w:t>n</w:t>
      </w:r>
      <w:r w:rsidR="005C7E12" w:rsidRPr="00BF375C">
        <w:rPr>
          <w:b/>
          <w:sz w:val="28"/>
          <w:highlight w:val="yellow"/>
        </w:rPr>
        <w:t>ú</w:t>
      </w:r>
      <w:r w:rsidR="009C3D84" w:rsidRPr="00BF375C">
        <w:rPr>
          <w:b/>
          <w:sz w:val="28"/>
          <w:highlight w:val="yellow"/>
        </w:rPr>
        <w:t>mero</w:t>
      </w:r>
      <w:r w:rsidRPr="00BF375C">
        <w:rPr>
          <w:b/>
          <w:sz w:val="28"/>
          <w:highlight w:val="yellow"/>
        </w:rPr>
        <w:t xml:space="preserve"> de </w:t>
      </w:r>
      <w:r w:rsidR="00920DDF" w:rsidRPr="00BF375C">
        <w:rPr>
          <w:b/>
          <w:sz w:val="28"/>
          <w:highlight w:val="yellow"/>
        </w:rPr>
        <w:t>DS</w:t>
      </w:r>
      <w:r w:rsidRPr="00BF375C">
        <w:rPr>
          <w:b/>
          <w:sz w:val="28"/>
          <w:highlight w:val="yellow"/>
        </w:rPr>
        <w:t>&gt;&gt;</w:t>
      </w:r>
    </w:p>
    <w:p w14:paraId="41C81AAE" w14:textId="33B7B55A" w:rsidR="006F3AC1" w:rsidRPr="00BF375C" w:rsidRDefault="006F3AC1" w:rsidP="0057242A">
      <w:pPr>
        <w:spacing w:after="0"/>
        <w:ind w:left="1134" w:hanging="1134"/>
        <w:jc w:val="center"/>
        <w:rPr>
          <w:b/>
          <w:sz w:val="28"/>
        </w:rPr>
      </w:pPr>
    </w:p>
    <w:p w14:paraId="34B461C0" w14:textId="77777777" w:rsidR="006F3AC1" w:rsidRPr="00BF375C" w:rsidRDefault="006F3AC1" w:rsidP="00757EB7">
      <w:pPr>
        <w:rPr>
          <w:sz w:val="24"/>
          <w:szCs w:val="24"/>
        </w:rPr>
      </w:pPr>
      <w:r w:rsidRPr="00BF375C">
        <w:rPr>
          <w:sz w:val="24"/>
          <w:szCs w:val="24"/>
        </w:rPr>
        <w:t>El presente Pliego de Condiciones se aplica a la verificación de los gastos declarados en los informes financieros en el marco de los siguientes contratos:</w:t>
      </w:r>
    </w:p>
    <w:p w14:paraId="0716C2BE" w14:textId="77777777" w:rsidR="00042FCA" w:rsidRPr="00BF375C" w:rsidRDefault="00042FCA" w:rsidP="00757EB7">
      <w:pPr>
        <w:rPr>
          <w:sz w:val="24"/>
          <w:szCs w:val="24"/>
        </w:rPr>
      </w:pPr>
    </w:p>
    <w:p w14:paraId="0F39AB26" w14:textId="016D18FF" w:rsidR="00511B8D" w:rsidRPr="00BF375C" w:rsidRDefault="00511B8D" w:rsidP="00757EB7">
      <w:pPr>
        <w:rPr>
          <w:sz w:val="24"/>
          <w:szCs w:val="24"/>
        </w:rPr>
      </w:pPr>
      <w:r w:rsidRPr="00BF375C">
        <w:rPr>
          <w:sz w:val="24"/>
          <w:szCs w:val="24"/>
        </w:rPr>
        <w:t>1) Número de contrato</w:t>
      </w:r>
      <w:r w:rsidRPr="00BF375C">
        <w:rPr>
          <w:rStyle w:val="FootnoteReference"/>
          <w:sz w:val="24"/>
          <w:szCs w:val="24"/>
        </w:rPr>
        <w:footnoteReference w:id="1"/>
      </w:r>
      <w:r w:rsidRPr="00BF375C">
        <w:rPr>
          <w:sz w:val="24"/>
          <w:szCs w:val="24"/>
        </w:rPr>
        <w:t xml:space="preserve"> / sistema informático:</w:t>
      </w:r>
      <w:r w:rsidR="009C3D84" w:rsidRPr="00BF375C">
        <w:rPr>
          <w:sz w:val="24"/>
          <w:szCs w:val="24"/>
        </w:rPr>
        <w:tab/>
      </w:r>
      <w:r w:rsidR="009C3D84" w:rsidRPr="00BF375C">
        <w:rPr>
          <w:sz w:val="24"/>
          <w:szCs w:val="24"/>
        </w:rPr>
        <w:tab/>
      </w:r>
      <w:r w:rsidRPr="00BF375C">
        <w:rPr>
          <w:sz w:val="24"/>
          <w:szCs w:val="24"/>
        </w:rPr>
        <w:t>&lt;</w:t>
      </w:r>
      <w:r w:rsidR="00CE405A" w:rsidRPr="00BF375C">
        <w:rPr>
          <w:sz w:val="24"/>
          <w:szCs w:val="24"/>
        </w:rPr>
        <w:t>referencia</w:t>
      </w:r>
      <w:r w:rsidRPr="00BF375C">
        <w:rPr>
          <w:sz w:val="24"/>
          <w:szCs w:val="24"/>
        </w:rPr>
        <w:t>&gt;</w:t>
      </w:r>
    </w:p>
    <w:p w14:paraId="0306D3AD" w14:textId="5164A9D4" w:rsidR="00CE405A" w:rsidRPr="00BF375C" w:rsidRDefault="0043376F" w:rsidP="00757EB7">
      <w:pPr>
        <w:rPr>
          <w:sz w:val="24"/>
          <w:szCs w:val="24"/>
        </w:rPr>
      </w:pPr>
      <w:r w:rsidRPr="00BF375C">
        <w:rPr>
          <w:sz w:val="24"/>
          <w:szCs w:val="24"/>
        </w:rPr>
        <w:t>Informe financiero objeto de verificación</w:t>
      </w:r>
      <w:r w:rsidR="00CE405A" w:rsidRPr="00BF375C">
        <w:rPr>
          <w:sz w:val="24"/>
          <w:szCs w:val="24"/>
        </w:rPr>
        <w:t xml:space="preserve">: </w:t>
      </w:r>
      <w:r w:rsidRPr="00BF375C">
        <w:rPr>
          <w:sz w:val="24"/>
          <w:szCs w:val="24"/>
        </w:rPr>
        <w:t>desde</w:t>
      </w:r>
      <w:r w:rsidR="00CE405A" w:rsidRPr="00BF375C">
        <w:rPr>
          <w:sz w:val="24"/>
          <w:szCs w:val="24"/>
        </w:rPr>
        <w:t xml:space="preserve"> </w:t>
      </w:r>
      <w:r w:rsidR="00D32582" w:rsidRPr="00BF375C">
        <w:rPr>
          <w:sz w:val="24"/>
          <w:szCs w:val="24"/>
        </w:rPr>
        <w:t>&lt;</w:t>
      </w:r>
      <w:r w:rsidR="00CE405A" w:rsidRPr="00BF375C">
        <w:rPr>
          <w:sz w:val="24"/>
          <w:szCs w:val="24"/>
          <w:highlight w:val="yellow"/>
        </w:rPr>
        <w:t>dd/</w:t>
      </w:r>
      <w:r w:rsidRPr="00BF375C">
        <w:rPr>
          <w:sz w:val="24"/>
          <w:szCs w:val="24"/>
          <w:highlight w:val="yellow"/>
        </w:rPr>
        <w:t>MM</w:t>
      </w:r>
      <w:r w:rsidR="00CE405A" w:rsidRPr="00BF375C">
        <w:rPr>
          <w:sz w:val="24"/>
          <w:szCs w:val="24"/>
          <w:highlight w:val="yellow"/>
        </w:rPr>
        <w:t>/</w:t>
      </w:r>
      <w:r w:rsidRPr="00BF375C">
        <w:rPr>
          <w:sz w:val="24"/>
          <w:szCs w:val="24"/>
          <w:highlight w:val="yellow"/>
        </w:rPr>
        <w:t>aaaa</w:t>
      </w:r>
      <w:r w:rsidR="00CE405A" w:rsidRPr="00BF375C">
        <w:rPr>
          <w:sz w:val="24"/>
          <w:szCs w:val="24"/>
          <w:highlight w:val="yellow"/>
        </w:rPr>
        <w:t xml:space="preserve"> </w:t>
      </w:r>
      <w:r w:rsidRPr="00BF375C">
        <w:rPr>
          <w:sz w:val="24"/>
          <w:szCs w:val="24"/>
          <w:highlight w:val="yellow"/>
        </w:rPr>
        <w:t>hasta</w:t>
      </w:r>
      <w:r w:rsidR="00CE405A" w:rsidRPr="00BF375C">
        <w:rPr>
          <w:sz w:val="24"/>
          <w:szCs w:val="24"/>
          <w:highlight w:val="yellow"/>
        </w:rPr>
        <w:t xml:space="preserve"> dd/</w:t>
      </w:r>
      <w:r w:rsidRPr="00BF375C">
        <w:rPr>
          <w:sz w:val="24"/>
          <w:szCs w:val="24"/>
          <w:highlight w:val="yellow"/>
        </w:rPr>
        <w:t>MM</w:t>
      </w:r>
      <w:r w:rsidR="00CE405A" w:rsidRPr="00BF375C">
        <w:rPr>
          <w:sz w:val="24"/>
          <w:szCs w:val="24"/>
          <w:highlight w:val="yellow"/>
        </w:rPr>
        <w:t>/</w:t>
      </w:r>
      <w:r w:rsidRPr="00BF375C">
        <w:rPr>
          <w:sz w:val="24"/>
          <w:szCs w:val="24"/>
          <w:highlight w:val="yellow"/>
        </w:rPr>
        <w:t>aaaa</w:t>
      </w:r>
    </w:p>
    <w:p w14:paraId="069CA4CF" w14:textId="07452771" w:rsidR="00F62912" w:rsidRPr="00BF375C" w:rsidRDefault="009C3D84" w:rsidP="00757EB7">
      <w:pPr>
        <w:rPr>
          <w:sz w:val="24"/>
          <w:szCs w:val="24"/>
        </w:rPr>
      </w:pPr>
      <w:r w:rsidRPr="00BF375C">
        <w:rPr>
          <w:sz w:val="24"/>
          <w:szCs w:val="24"/>
        </w:rPr>
        <w:t>[</w:t>
      </w:r>
      <w:r w:rsidR="00F62912" w:rsidRPr="00BF375C">
        <w:rPr>
          <w:sz w:val="24"/>
          <w:szCs w:val="24"/>
          <w:shd w:val="clear" w:color="auto" w:fill="D9D9D9" w:themeFill="background1" w:themeFillShade="D9"/>
        </w:rPr>
        <w:t xml:space="preserve">Una auditoria de sistemas y funcionamiento efectivo de control interno, </w:t>
      </w:r>
      <w:r w:rsidR="005C7E12" w:rsidRPr="00BF375C">
        <w:rPr>
          <w:sz w:val="24"/>
          <w:szCs w:val="24"/>
          <w:shd w:val="clear" w:color="auto" w:fill="D9D9D9" w:themeFill="background1" w:themeFillShade="D9"/>
        </w:rPr>
        <w:t>según</w:t>
      </w:r>
      <w:r w:rsidR="00F62912" w:rsidRPr="00BF375C">
        <w:rPr>
          <w:sz w:val="24"/>
          <w:szCs w:val="24"/>
          <w:shd w:val="clear" w:color="auto" w:fill="D9D9D9" w:themeFill="background1" w:themeFillShade="D9"/>
        </w:rPr>
        <w:t xml:space="preserve"> la </w:t>
      </w:r>
      <w:r w:rsidR="005C7E12" w:rsidRPr="00BF375C">
        <w:rPr>
          <w:sz w:val="24"/>
          <w:szCs w:val="24"/>
          <w:shd w:val="clear" w:color="auto" w:fill="D9D9D9" w:themeFill="background1" w:themeFillShade="D9"/>
        </w:rPr>
        <w:t>normativa</w:t>
      </w:r>
      <w:r w:rsidR="00F62912" w:rsidRPr="00BF375C">
        <w:rPr>
          <w:sz w:val="24"/>
          <w:szCs w:val="24"/>
          <w:shd w:val="clear" w:color="auto" w:fill="D9D9D9" w:themeFill="background1" w:themeFillShade="D9"/>
        </w:rPr>
        <w:t xml:space="preserve"> ISAE 3000 es also requerida, para la cual los procedimientos son descritos en el anexo 4, que deben de ser ejecutados y un informe debe de ser presentado en base a la </w:t>
      </w:r>
      <w:r w:rsidRPr="00BF375C">
        <w:rPr>
          <w:sz w:val="24"/>
          <w:szCs w:val="24"/>
          <w:shd w:val="clear" w:color="auto" w:fill="D9D9D9" w:themeFill="background1" w:themeFillShade="D9"/>
        </w:rPr>
        <w:t>plantilla adjunta en el anexo 5</w:t>
      </w:r>
      <w:r w:rsidRPr="00BF375C">
        <w:rPr>
          <w:sz w:val="24"/>
          <w:szCs w:val="24"/>
        </w:rPr>
        <w:t>]</w:t>
      </w:r>
    </w:p>
    <w:p w14:paraId="3756F653" w14:textId="77777777" w:rsidR="009C3D84" w:rsidRPr="00BF375C" w:rsidRDefault="009C3D84" w:rsidP="00757EB7">
      <w:pPr>
        <w:rPr>
          <w:sz w:val="24"/>
          <w:szCs w:val="24"/>
        </w:rPr>
      </w:pPr>
    </w:p>
    <w:p w14:paraId="48926C98" w14:textId="1DD416E4" w:rsidR="00511B8D" w:rsidRPr="00BF375C" w:rsidRDefault="00F65E26" w:rsidP="00511B8D">
      <w:pPr>
        <w:rPr>
          <w:sz w:val="24"/>
          <w:szCs w:val="24"/>
        </w:rPr>
      </w:pPr>
      <w:r w:rsidRPr="00BF375C">
        <w:rPr>
          <w:sz w:val="24"/>
          <w:szCs w:val="24"/>
          <w:highlight w:val="lightGray"/>
        </w:rPr>
        <w:t xml:space="preserve">[2) </w:t>
      </w:r>
      <w:r w:rsidR="00072D18" w:rsidRPr="00BF375C">
        <w:rPr>
          <w:sz w:val="24"/>
          <w:szCs w:val="24"/>
          <w:highlight w:val="lightGray"/>
        </w:rPr>
        <w:t xml:space="preserve">Número de contrato </w:t>
      </w:r>
      <w:r w:rsidRPr="00BF375C">
        <w:rPr>
          <w:sz w:val="24"/>
          <w:szCs w:val="24"/>
          <w:highlight w:val="lightGray"/>
        </w:rPr>
        <w:t>/ sistema informático:</w:t>
      </w:r>
      <w:r w:rsidR="009C3D84" w:rsidRPr="00BF375C">
        <w:rPr>
          <w:sz w:val="24"/>
          <w:szCs w:val="24"/>
        </w:rPr>
        <w:tab/>
      </w:r>
      <w:r w:rsidR="009C3D84" w:rsidRPr="00BF375C">
        <w:rPr>
          <w:sz w:val="24"/>
          <w:szCs w:val="24"/>
        </w:rPr>
        <w:tab/>
      </w:r>
      <w:r w:rsidRPr="00BF375C">
        <w:rPr>
          <w:sz w:val="24"/>
          <w:szCs w:val="24"/>
          <w:highlight w:val="yellow"/>
        </w:rPr>
        <w:t>&lt;</w:t>
      </w:r>
      <w:r w:rsidR="00CE405A" w:rsidRPr="00BF375C">
        <w:rPr>
          <w:sz w:val="24"/>
          <w:szCs w:val="24"/>
          <w:highlight w:val="yellow"/>
        </w:rPr>
        <w:t>referencia</w:t>
      </w:r>
      <w:r w:rsidRPr="00BF375C">
        <w:rPr>
          <w:sz w:val="24"/>
          <w:szCs w:val="24"/>
          <w:highlight w:val="yellow"/>
        </w:rPr>
        <w:t>&gt;]</w:t>
      </w:r>
    </w:p>
    <w:p w14:paraId="11DD3989" w14:textId="40ED97A0" w:rsidR="00D32582" w:rsidRPr="00BF375C" w:rsidRDefault="0043376F" w:rsidP="00D32582">
      <w:pPr>
        <w:rPr>
          <w:sz w:val="24"/>
          <w:szCs w:val="24"/>
        </w:rPr>
      </w:pPr>
      <w:r w:rsidRPr="00BF375C">
        <w:rPr>
          <w:sz w:val="24"/>
          <w:szCs w:val="24"/>
        </w:rPr>
        <w:t xml:space="preserve">Informe financiero objeto de verificación: desde </w:t>
      </w:r>
      <w:r w:rsidR="00D32582" w:rsidRPr="00BF375C">
        <w:rPr>
          <w:sz w:val="24"/>
          <w:szCs w:val="24"/>
        </w:rPr>
        <w:t xml:space="preserve"> </w:t>
      </w:r>
      <w:r w:rsidR="00D32582" w:rsidRPr="00BF375C">
        <w:rPr>
          <w:sz w:val="24"/>
          <w:szCs w:val="24"/>
          <w:highlight w:val="yellow"/>
        </w:rPr>
        <w:t>&lt;</w:t>
      </w:r>
      <w:r w:rsidRPr="00BF375C">
        <w:rPr>
          <w:highlight w:val="yellow"/>
        </w:rPr>
        <w:t xml:space="preserve"> </w:t>
      </w:r>
      <w:r w:rsidRPr="00BF375C">
        <w:rPr>
          <w:sz w:val="24"/>
          <w:szCs w:val="24"/>
          <w:highlight w:val="yellow"/>
        </w:rPr>
        <w:t>dd/MM/aaaa hasta dd/MM/aaaa</w:t>
      </w:r>
      <w:r w:rsidR="00D32582" w:rsidRPr="00BF375C">
        <w:rPr>
          <w:sz w:val="24"/>
          <w:szCs w:val="24"/>
          <w:highlight w:val="yellow"/>
        </w:rPr>
        <w:t>&gt;</w:t>
      </w:r>
    </w:p>
    <w:p w14:paraId="6764F2A8" w14:textId="1186ED57" w:rsidR="004970DD" w:rsidRPr="00BF375C" w:rsidRDefault="004970DD" w:rsidP="00511B8D">
      <w:pPr>
        <w:rPr>
          <w:sz w:val="24"/>
          <w:szCs w:val="24"/>
        </w:rPr>
      </w:pPr>
      <w:r w:rsidRPr="00BF375C">
        <w:rPr>
          <w:sz w:val="24"/>
          <w:szCs w:val="24"/>
          <w:shd w:val="clear" w:color="auto" w:fill="D9D9D9" w:themeFill="background1" w:themeFillShade="D9"/>
        </w:rPr>
        <w:t xml:space="preserve">Una auditoria de sistemas y funcionamiento efectivo de control interno, </w:t>
      </w:r>
      <w:r w:rsidR="005C7E12" w:rsidRPr="00BF375C">
        <w:rPr>
          <w:sz w:val="24"/>
          <w:szCs w:val="24"/>
          <w:shd w:val="clear" w:color="auto" w:fill="D9D9D9" w:themeFill="background1" w:themeFillShade="D9"/>
        </w:rPr>
        <w:t>según</w:t>
      </w:r>
      <w:r w:rsidRPr="00BF375C">
        <w:rPr>
          <w:sz w:val="24"/>
          <w:szCs w:val="24"/>
          <w:shd w:val="clear" w:color="auto" w:fill="D9D9D9" w:themeFill="background1" w:themeFillShade="D9"/>
        </w:rPr>
        <w:t xml:space="preserve"> la </w:t>
      </w:r>
      <w:r w:rsidR="005C7E12" w:rsidRPr="00BF375C">
        <w:rPr>
          <w:sz w:val="24"/>
          <w:szCs w:val="24"/>
          <w:shd w:val="clear" w:color="auto" w:fill="D9D9D9" w:themeFill="background1" w:themeFillShade="D9"/>
        </w:rPr>
        <w:t>normativa</w:t>
      </w:r>
      <w:r w:rsidRPr="00BF375C">
        <w:rPr>
          <w:sz w:val="24"/>
          <w:szCs w:val="24"/>
          <w:shd w:val="clear" w:color="auto" w:fill="D9D9D9" w:themeFill="background1" w:themeFillShade="D9"/>
        </w:rPr>
        <w:t xml:space="preserve"> ISAE 3000 es also requerida, para la cual los procedimientos son descritos en el anexo 4, que deben de ser ejecutados y un informe debe de ser presentado en base a la </w:t>
      </w:r>
      <w:r w:rsidR="009C3D84" w:rsidRPr="00BF375C">
        <w:rPr>
          <w:sz w:val="24"/>
          <w:szCs w:val="24"/>
          <w:shd w:val="clear" w:color="auto" w:fill="D9D9D9" w:themeFill="background1" w:themeFillShade="D9"/>
        </w:rPr>
        <w:t>plantilla adjunta en el anexo 5</w:t>
      </w:r>
      <w:r w:rsidR="009C3D84" w:rsidRPr="00BF375C">
        <w:rPr>
          <w:sz w:val="24"/>
          <w:szCs w:val="24"/>
        </w:rPr>
        <w:t>]</w:t>
      </w:r>
    </w:p>
    <w:p w14:paraId="6B56E613" w14:textId="3A86BB1E" w:rsidR="00511B8D" w:rsidRPr="00BF375C" w:rsidRDefault="00F65E26" w:rsidP="00511B8D">
      <w:pPr>
        <w:keepLines/>
        <w:rPr>
          <w:sz w:val="24"/>
          <w:szCs w:val="24"/>
        </w:rPr>
      </w:pPr>
      <w:r w:rsidRPr="00BF375C">
        <w:rPr>
          <w:sz w:val="24"/>
          <w:szCs w:val="24"/>
        </w:rPr>
        <w:t>&lt;</w:t>
      </w:r>
      <w:r w:rsidRPr="00BF375C">
        <w:rPr>
          <w:sz w:val="24"/>
          <w:szCs w:val="24"/>
          <w:highlight w:val="yellow"/>
        </w:rPr>
        <w:t>En su caso, haga referencia a</w:t>
      </w:r>
      <w:r w:rsidR="005257C7" w:rsidRPr="00BF375C">
        <w:rPr>
          <w:sz w:val="24"/>
          <w:szCs w:val="24"/>
          <w:highlight w:val="yellow"/>
        </w:rPr>
        <w:t xml:space="preserve"> todos</w:t>
      </w:r>
      <w:r w:rsidRPr="00BF375C">
        <w:rPr>
          <w:sz w:val="24"/>
          <w:szCs w:val="24"/>
          <w:highlight w:val="yellow"/>
        </w:rPr>
        <w:t xml:space="preserve"> los contratos/informes</w:t>
      </w:r>
      <w:r w:rsidRPr="00BF375C">
        <w:rPr>
          <w:sz w:val="24"/>
          <w:szCs w:val="24"/>
        </w:rPr>
        <w:t>&gt;</w:t>
      </w:r>
    </w:p>
    <w:p w14:paraId="0FFD6DAF" w14:textId="58988640" w:rsidR="009C7C2E" w:rsidRPr="00BF375C" w:rsidRDefault="00E1605E" w:rsidP="00757EB7">
      <w:pPr>
        <w:rPr>
          <w:sz w:val="24"/>
          <w:szCs w:val="24"/>
        </w:rPr>
      </w:pPr>
      <w:r w:rsidRPr="00BF375C">
        <w:rPr>
          <w:sz w:val="24"/>
          <w:szCs w:val="24"/>
        </w:rPr>
        <w:t>Se facilita información detallad</w:t>
      </w:r>
      <w:r w:rsidR="009C7C2E" w:rsidRPr="00BF375C">
        <w:rPr>
          <w:sz w:val="24"/>
          <w:szCs w:val="24"/>
        </w:rPr>
        <w:t xml:space="preserve">a en la página de </w:t>
      </w:r>
      <w:r w:rsidR="00B82589" w:rsidRPr="00BF375C">
        <w:rPr>
          <w:sz w:val="24"/>
          <w:szCs w:val="24"/>
        </w:rPr>
        <w:t xml:space="preserve">portada </w:t>
      </w:r>
      <w:r w:rsidR="009C7C2E" w:rsidRPr="00BF375C">
        <w:rPr>
          <w:sz w:val="24"/>
          <w:szCs w:val="24"/>
        </w:rPr>
        <w:t>del a</w:t>
      </w:r>
      <w:r w:rsidRPr="00BF375C">
        <w:rPr>
          <w:sz w:val="24"/>
          <w:szCs w:val="24"/>
        </w:rPr>
        <w:t>nexo 1</w:t>
      </w:r>
    </w:p>
    <w:p w14:paraId="73E4CBFB" w14:textId="77777777" w:rsidR="006F11D8" w:rsidRPr="00BF375C" w:rsidRDefault="006F11D8" w:rsidP="006F11D8">
      <w:pPr>
        <w:numPr>
          <w:ilvl w:val="0"/>
          <w:numId w:val="5"/>
        </w:numPr>
        <w:pBdr>
          <w:top w:val="single" w:sz="4" w:space="1" w:color="auto"/>
          <w:left w:val="single" w:sz="4" w:space="4" w:color="auto"/>
          <w:bottom w:val="single" w:sz="4" w:space="1" w:color="auto"/>
          <w:right w:val="single" w:sz="4" w:space="4" w:color="auto"/>
        </w:pBdr>
        <w:spacing w:before="120" w:after="60"/>
        <w:jc w:val="center"/>
        <w:rPr>
          <w:b/>
          <w:color w:val="FF0000"/>
        </w:rPr>
      </w:pPr>
      <w:r w:rsidRPr="00BF375C">
        <w:rPr>
          <w:b/>
          <w:color w:val="FF0000"/>
        </w:rPr>
        <w:t>Cómo debe el Órgano de Contratación rellenar el modelo</w:t>
      </w:r>
    </w:p>
    <w:p w14:paraId="2B724828" w14:textId="77777777" w:rsidR="006F11D8" w:rsidRPr="00BF375C" w:rsidRDefault="006F11D8" w:rsidP="006F11D8">
      <w:pPr>
        <w:numPr>
          <w:ilvl w:val="0"/>
          <w:numId w:val="5"/>
        </w:numPr>
        <w:pBdr>
          <w:top w:val="single" w:sz="4" w:space="1" w:color="auto"/>
          <w:left w:val="single" w:sz="4" w:space="4" w:color="auto"/>
          <w:bottom w:val="single" w:sz="4" w:space="1" w:color="auto"/>
          <w:right w:val="single" w:sz="4" w:space="4" w:color="auto"/>
        </w:pBdr>
        <w:spacing w:before="120" w:after="60"/>
        <w:jc w:val="center"/>
        <w:rPr>
          <w:b/>
          <w:color w:val="FF0000"/>
        </w:rPr>
      </w:pPr>
      <w:r w:rsidRPr="00BF375C">
        <w:rPr>
          <w:b/>
          <w:color w:val="FF0000"/>
        </w:rPr>
        <w:t>(se aplica también a los anexos 1 y 2)</w:t>
      </w:r>
    </w:p>
    <w:p w14:paraId="5A46F6A1" w14:textId="77777777" w:rsidR="006F11D8" w:rsidRPr="00BF375C" w:rsidRDefault="006F11D8" w:rsidP="006F11D8">
      <w:pPr>
        <w:numPr>
          <w:ilvl w:val="0"/>
          <w:numId w:val="5"/>
        </w:numPr>
        <w:pBdr>
          <w:top w:val="single" w:sz="4" w:space="1" w:color="auto"/>
          <w:left w:val="single" w:sz="4" w:space="4" w:color="auto"/>
          <w:bottom w:val="single" w:sz="4" w:space="1" w:color="auto"/>
          <w:right w:val="single" w:sz="4" w:space="4" w:color="auto"/>
        </w:pBdr>
      </w:pPr>
      <w:r w:rsidRPr="00BF375C">
        <w:rPr>
          <w:b/>
        </w:rPr>
        <w:t>inserte</w:t>
      </w:r>
      <w:r w:rsidRPr="00BF375C">
        <w:t xml:space="preserve"> la información requerida entre </w:t>
      </w:r>
      <w:r w:rsidRPr="00BF375C">
        <w:rPr>
          <w:b/>
        </w:rPr>
        <w:t>&lt;…&gt;</w:t>
      </w:r>
    </w:p>
    <w:p w14:paraId="6F705EFE" w14:textId="77777777" w:rsidR="006F11D8" w:rsidRPr="00BF375C" w:rsidRDefault="006F11D8" w:rsidP="006F11D8">
      <w:pPr>
        <w:numPr>
          <w:ilvl w:val="0"/>
          <w:numId w:val="5"/>
        </w:numPr>
        <w:pBdr>
          <w:top w:val="single" w:sz="4" w:space="1" w:color="auto"/>
          <w:left w:val="single" w:sz="4" w:space="4" w:color="auto"/>
          <w:bottom w:val="single" w:sz="4" w:space="1" w:color="auto"/>
          <w:right w:val="single" w:sz="4" w:space="4" w:color="auto"/>
        </w:pBdr>
        <w:spacing w:before="120"/>
        <w:rPr>
          <w:szCs w:val="22"/>
        </w:rPr>
      </w:pPr>
      <w:r w:rsidRPr="00BF375C">
        <w:rPr>
          <w:b/>
        </w:rPr>
        <w:t>elija</w:t>
      </w:r>
      <w:r w:rsidRPr="00BF375C">
        <w:t xml:space="preserve"> el texto optativo entre </w:t>
      </w:r>
      <w:r w:rsidRPr="00BF375C">
        <w:rPr>
          <w:b/>
        </w:rPr>
        <w:t>[</w:t>
      </w:r>
      <w:r w:rsidRPr="00BF375C">
        <w:rPr>
          <w:b/>
          <w:highlight w:val="lightGray"/>
        </w:rPr>
        <w:t>…</w:t>
      </w:r>
      <w:r w:rsidRPr="00BF375C">
        <w:rPr>
          <w:b/>
        </w:rPr>
        <w:t>]</w:t>
      </w:r>
      <w:r w:rsidRPr="00BF375C">
        <w:t xml:space="preserve"> resaltado en </w:t>
      </w:r>
      <w:r w:rsidRPr="00BF375C">
        <w:rPr>
          <w:highlight w:val="lightGray"/>
        </w:rPr>
        <w:t>gris</w:t>
      </w:r>
      <w:r w:rsidRPr="00BF375C">
        <w:t xml:space="preserve"> cuando este sea aplicable, o suprímalo</w:t>
      </w:r>
    </w:p>
    <w:p w14:paraId="44F934AD" w14:textId="77777777" w:rsidR="006F11D8" w:rsidRPr="00BF375C" w:rsidRDefault="006F11D8" w:rsidP="006F11D8">
      <w:pPr>
        <w:numPr>
          <w:ilvl w:val="0"/>
          <w:numId w:val="5"/>
        </w:numPr>
        <w:pBdr>
          <w:top w:val="single" w:sz="4" w:space="1" w:color="auto"/>
          <w:left w:val="single" w:sz="4" w:space="4" w:color="auto"/>
          <w:bottom w:val="single" w:sz="4" w:space="1" w:color="auto"/>
          <w:right w:val="single" w:sz="4" w:space="4" w:color="auto"/>
        </w:pBdr>
        <w:spacing w:before="120"/>
      </w:pPr>
      <w:r w:rsidRPr="00BF375C">
        <w:rPr>
          <w:b/>
        </w:rPr>
        <w:t>suprima</w:t>
      </w:r>
      <w:r w:rsidRPr="00BF375C">
        <w:t xml:space="preserve"> todas las instrucciones </w:t>
      </w:r>
      <w:r w:rsidRPr="00BF375C">
        <w:rPr>
          <w:highlight w:val="yellow"/>
        </w:rPr>
        <w:t>amarillo</w:t>
      </w:r>
      <w:r w:rsidRPr="00BF375C">
        <w:t xml:space="preserve"> y este recuadro</w:t>
      </w:r>
    </w:p>
    <w:p w14:paraId="2766BB2C" w14:textId="5AD1A7B3" w:rsidR="006F11D8" w:rsidRPr="00BF375C" w:rsidRDefault="006F11D8" w:rsidP="006F11D8">
      <w:pPr>
        <w:pBdr>
          <w:top w:val="single" w:sz="4" w:space="1" w:color="auto"/>
          <w:left w:val="single" w:sz="4" w:space="4" w:color="auto"/>
          <w:bottom w:val="single" w:sz="4" w:space="1" w:color="auto"/>
          <w:right w:val="single" w:sz="4" w:space="4" w:color="auto"/>
        </w:pBdr>
        <w:spacing w:before="120"/>
        <w:rPr>
          <w:szCs w:val="22"/>
        </w:rPr>
      </w:pPr>
      <w:r w:rsidRPr="00BF375C">
        <w:t xml:space="preserve">La </w:t>
      </w:r>
      <w:r w:rsidRPr="00BF375C">
        <w:rPr>
          <w:b/>
        </w:rPr>
        <w:t>formulación estándar</w:t>
      </w:r>
      <w:r w:rsidRPr="00BF375C">
        <w:t xml:space="preserve"> solo podrá modificarse en casos excepcionales y previa consulta de la Unidad de Control y Auditoría de la DG DEVCO R2.</w:t>
      </w:r>
      <w:r w:rsidR="00197DB6">
        <w:t xml:space="preserve"> La presente versión será de aplicación</w:t>
      </w:r>
      <w:r w:rsidR="006F1CB9">
        <w:t xml:space="preserve"> a pa</w:t>
      </w:r>
      <w:r w:rsidR="007955B2">
        <w:t>rtir de la fecha de publicación a los contratos de auditoría firmados a partir del 01/01/2022.</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28"/>
      </w:tblGrid>
      <w:tr w:rsidR="008D2D81" w:rsidRPr="00BF375C" w14:paraId="29104CD6" w14:textId="77777777" w:rsidTr="0057242A">
        <w:tc>
          <w:tcPr>
            <w:tcW w:w="8528" w:type="dxa"/>
            <w:tcBorders>
              <w:top w:val="nil"/>
              <w:bottom w:val="single" w:sz="4" w:space="0" w:color="auto"/>
            </w:tcBorders>
            <w:shd w:val="clear" w:color="auto" w:fill="auto"/>
          </w:tcPr>
          <w:p w14:paraId="320FF3FF" w14:textId="57C8F0EB" w:rsidR="008D2D81" w:rsidRPr="00BF375C" w:rsidRDefault="008D2D81" w:rsidP="0057242A">
            <w:pPr>
              <w:rPr>
                <w:b/>
                <w:sz w:val="28"/>
                <w:szCs w:val="28"/>
              </w:rPr>
            </w:pPr>
            <w:r w:rsidRPr="00BF375C">
              <w:rPr>
                <w:b/>
                <w:sz w:val="28"/>
              </w:rPr>
              <w:lastRenderedPageBreak/>
              <w:t>Índice</w:t>
            </w:r>
          </w:p>
        </w:tc>
      </w:tr>
    </w:tbl>
    <w:p w14:paraId="7160875B" w14:textId="77777777" w:rsidR="00FB2BD4" w:rsidRPr="00BF375C" w:rsidRDefault="00FB2BD4" w:rsidP="00981813">
      <w:pPr>
        <w:rPr>
          <w:b/>
          <w:sz w:val="28"/>
          <w:szCs w:val="28"/>
        </w:rPr>
      </w:pPr>
    </w:p>
    <w:p w14:paraId="6BFE8030" w14:textId="122D6DFD" w:rsidR="002255A7" w:rsidRPr="00BF375C" w:rsidRDefault="006F11D8">
      <w:pPr>
        <w:pStyle w:val="TOC1"/>
        <w:rPr>
          <w:rFonts w:eastAsiaTheme="minorEastAsia"/>
          <w:b w:val="0"/>
          <w:caps w:val="0"/>
          <w:sz w:val="22"/>
          <w:szCs w:val="22"/>
          <w:lang w:val="en-GB" w:eastAsia="en-GB" w:bidi="ar-SA"/>
        </w:rPr>
      </w:pPr>
      <w:r w:rsidRPr="00BF375C">
        <w:rPr>
          <w:b w:val="0"/>
        </w:rPr>
        <w:fldChar w:fldCharType="begin"/>
      </w:r>
      <w:r w:rsidRPr="00BF375C">
        <w:rPr>
          <w:b w:val="0"/>
        </w:rPr>
        <w:instrText xml:space="preserve"> TOC \o "1-3" \h \z \u </w:instrText>
      </w:r>
      <w:r w:rsidRPr="00BF375C">
        <w:rPr>
          <w:b w:val="0"/>
        </w:rPr>
        <w:fldChar w:fldCharType="separate"/>
      </w:r>
      <w:hyperlink w:anchor="_Toc520967367" w:history="1">
        <w:r w:rsidR="002255A7" w:rsidRPr="00BF375C">
          <w:rPr>
            <w:rStyle w:val="Hyperlink"/>
          </w:rPr>
          <w:t>1</w:t>
        </w:r>
        <w:r w:rsidR="002255A7" w:rsidRPr="00BF375C">
          <w:rPr>
            <w:rFonts w:eastAsiaTheme="minorEastAsia"/>
            <w:b w:val="0"/>
            <w:caps w:val="0"/>
            <w:sz w:val="22"/>
            <w:szCs w:val="22"/>
            <w:lang w:val="en-GB" w:eastAsia="en-GB" w:bidi="ar-SA"/>
          </w:rPr>
          <w:tab/>
        </w:r>
        <w:r w:rsidR="002255A7" w:rsidRPr="00BF375C">
          <w:rPr>
            <w:rStyle w:val="Hyperlink"/>
          </w:rPr>
          <w:t>Introducción</w:t>
        </w:r>
        <w:r w:rsidR="002255A7" w:rsidRPr="00BF375C">
          <w:rPr>
            <w:webHidden/>
          </w:rPr>
          <w:tab/>
        </w:r>
        <w:r w:rsidR="002255A7" w:rsidRPr="00BF375C">
          <w:rPr>
            <w:webHidden/>
          </w:rPr>
          <w:fldChar w:fldCharType="begin"/>
        </w:r>
        <w:r w:rsidR="002255A7" w:rsidRPr="00BF375C">
          <w:rPr>
            <w:webHidden/>
          </w:rPr>
          <w:instrText xml:space="preserve"> PAGEREF _Toc520967367 \h </w:instrText>
        </w:r>
        <w:r w:rsidR="002255A7" w:rsidRPr="00BF375C">
          <w:rPr>
            <w:webHidden/>
          </w:rPr>
        </w:r>
        <w:r w:rsidR="002255A7" w:rsidRPr="00BF375C">
          <w:rPr>
            <w:webHidden/>
          </w:rPr>
          <w:fldChar w:fldCharType="separate"/>
        </w:r>
        <w:r w:rsidR="0057242A">
          <w:rPr>
            <w:webHidden/>
          </w:rPr>
          <w:t>3</w:t>
        </w:r>
        <w:r w:rsidR="002255A7" w:rsidRPr="00BF375C">
          <w:rPr>
            <w:webHidden/>
          </w:rPr>
          <w:fldChar w:fldCharType="end"/>
        </w:r>
      </w:hyperlink>
    </w:p>
    <w:p w14:paraId="1D889385" w14:textId="25659DCE" w:rsidR="002255A7" w:rsidRPr="00BF375C" w:rsidRDefault="009859FB">
      <w:pPr>
        <w:pStyle w:val="TOC1"/>
        <w:rPr>
          <w:rFonts w:eastAsiaTheme="minorEastAsia"/>
          <w:b w:val="0"/>
          <w:caps w:val="0"/>
          <w:sz w:val="22"/>
          <w:szCs w:val="22"/>
          <w:lang w:val="en-GB" w:eastAsia="en-GB" w:bidi="ar-SA"/>
        </w:rPr>
      </w:pPr>
      <w:hyperlink w:anchor="_Toc520967368" w:history="1">
        <w:r w:rsidR="002255A7" w:rsidRPr="00BF375C">
          <w:rPr>
            <w:rStyle w:val="Hyperlink"/>
          </w:rPr>
          <w:t>2</w:t>
        </w:r>
        <w:r w:rsidR="002255A7" w:rsidRPr="00BF375C">
          <w:rPr>
            <w:rFonts w:eastAsiaTheme="minorEastAsia"/>
            <w:b w:val="0"/>
            <w:caps w:val="0"/>
            <w:sz w:val="22"/>
            <w:szCs w:val="22"/>
            <w:lang w:val="en-GB" w:eastAsia="en-GB" w:bidi="ar-SA"/>
          </w:rPr>
          <w:tab/>
        </w:r>
        <w:r w:rsidR="002255A7" w:rsidRPr="00BF375C">
          <w:rPr>
            <w:rStyle w:val="Hyperlink"/>
          </w:rPr>
          <w:t>Objetivos y contexto</w:t>
        </w:r>
        <w:r w:rsidR="002255A7" w:rsidRPr="00BF375C">
          <w:rPr>
            <w:webHidden/>
          </w:rPr>
          <w:tab/>
        </w:r>
        <w:r w:rsidR="002255A7" w:rsidRPr="00BF375C">
          <w:rPr>
            <w:webHidden/>
          </w:rPr>
          <w:fldChar w:fldCharType="begin"/>
        </w:r>
        <w:r w:rsidR="002255A7" w:rsidRPr="00BF375C">
          <w:rPr>
            <w:webHidden/>
          </w:rPr>
          <w:instrText xml:space="preserve"> PAGEREF _Toc520967368 \h </w:instrText>
        </w:r>
        <w:r w:rsidR="002255A7" w:rsidRPr="00BF375C">
          <w:rPr>
            <w:webHidden/>
          </w:rPr>
        </w:r>
        <w:r w:rsidR="002255A7" w:rsidRPr="00BF375C">
          <w:rPr>
            <w:webHidden/>
          </w:rPr>
          <w:fldChar w:fldCharType="separate"/>
        </w:r>
        <w:r w:rsidR="0057242A">
          <w:rPr>
            <w:webHidden/>
          </w:rPr>
          <w:t>3</w:t>
        </w:r>
        <w:r w:rsidR="002255A7" w:rsidRPr="00BF375C">
          <w:rPr>
            <w:webHidden/>
          </w:rPr>
          <w:fldChar w:fldCharType="end"/>
        </w:r>
      </w:hyperlink>
    </w:p>
    <w:p w14:paraId="1B902651" w14:textId="7B7FE1B9" w:rsidR="002255A7" w:rsidRPr="00BF375C" w:rsidRDefault="009859FB">
      <w:pPr>
        <w:pStyle w:val="TOC1"/>
        <w:rPr>
          <w:rFonts w:eastAsiaTheme="minorEastAsia"/>
          <w:b w:val="0"/>
          <w:caps w:val="0"/>
          <w:sz w:val="22"/>
          <w:szCs w:val="22"/>
          <w:lang w:val="en-GB" w:eastAsia="en-GB" w:bidi="ar-SA"/>
        </w:rPr>
      </w:pPr>
      <w:hyperlink w:anchor="_Toc520967369" w:history="1">
        <w:r w:rsidR="002255A7" w:rsidRPr="00BF375C">
          <w:rPr>
            <w:rStyle w:val="Hyperlink"/>
          </w:rPr>
          <w:t>3</w:t>
        </w:r>
        <w:r w:rsidR="002255A7" w:rsidRPr="00BF375C">
          <w:rPr>
            <w:rFonts w:eastAsiaTheme="minorEastAsia"/>
            <w:b w:val="0"/>
            <w:caps w:val="0"/>
            <w:sz w:val="22"/>
            <w:szCs w:val="22"/>
            <w:lang w:val="en-GB" w:eastAsia="en-GB" w:bidi="ar-SA"/>
          </w:rPr>
          <w:tab/>
        </w:r>
        <w:r w:rsidR="002255A7" w:rsidRPr="00BF375C">
          <w:rPr>
            <w:rStyle w:val="Hyperlink"/>
          </w:rPr>
          <w:t>Normas y aspectos deontológicos</w:t>
        </w:r>
        <w:r w:rsidR="002255A7" w:rsidRPr="00BF375C">
          <w:rPr>
            <w:webHidden/>
          </w:rPr>
          <w:tab/>
        </w:r>
        <w:r w:rsidR="002255A7" w:rsidRPr="00BF375C">
          <w:rPr>
            <w:webHidden/>
          </w:rPr>
          <w:fldChar w:fldCharType="begin"/>
        </w:r>
        <w:r w:rsidR="002255A7" w:rsidRPr="00BF375C">
          <w:rPr>
            <w:webHidden/>
          </w:rPr>
          <w:instrText xml:space="preserve"> PAGEREF _Toc520967369 \h </w:instrText>
        </w:r>
        <w:r w:rsidR="002255A7" w:rsidRPr="00BF375C">
          <w:rPr>
            <w:webHidden/>
          </w:rPr>
        </w:r>
        <w:r w:rsidR="002255A7" w:rsidRPr="00BF375C">
          <w:rPr>
            <w:webHidden/>
          </w:rPr>
          <w:fldChar w:fldCharType="separate"/>
        </w:r>
        <w:r w:rsidR="0057242A">
          <w:rPr>
            <w:webHidden/>
          </w:rPr>
          <w:t>4</w:t>
        </w:r>
        <w:r w:rsidR="002255A7" w:rsidRPr="00BF375C">
          <w:rPr>
            <w:webHidden/>
          </w:rPr>
          <w:fldChar w:fldCharType="end"/>
        </w:r>
      </w:hyperlink>
    </w:p>
    <w:p w14:paraId="041AB278" w14:textId="44B72252" w:rsidR="002255A7" w:rsidRPr="00BF375C" w:rsidRDefault="009859FB">
      <w:pPr>
        <w:pStyle w:val="TOC1"/>
        <w:rPr>
          <w:rFonts w:eastAsiaTheme="minorEastAsia"/>
          <w:b w:val="0"/>
          <w:caps w:val="0"/>
          <w:sz w:val="22"/>
          <w:szCs w:val="22"/>
          <w:lang w:val="en-GB" w:eastAsia="en-GB" w:bidi="ar-SA"/>
        </w:rPr>
      </w:pPr>
      <w:hyperlink w:anchor="_Toc520967370" w:history="1">
        <w:r w:rsidR="002255A7" w:rsidRPr="00BF375C">
          <w:rPr>
            <w:rStyle w:val="Hyperlink"/>
          </w:rPr>
          <w:t>4</w:t>
        </w:r>
        <w:r w:rsidR="002255A7" w:rsidRPr="00BF375C">
          <w:rPr>
            <w:rFonts w:eastAsiaTheme="minorEastAsia"/>
            <w:b w:val="0"/>
            <w:caps w:val="0"/>
            <w:sz w:val="22"/>
            <w:szCs w:val="22"/>
            <w:lang w:val="en-GB" w:eastAsia="en-GB" w:bidi="ar-SA"/>
          </w:rPr>
          <w:tab/>
        </w:r>
        <w:r w:rsidR="002255A7" w:rsidRPr="00BF375C">
          <w:rPr>
            <w:rStyle w:val="Hyperlink"/>
          </w:rPr>
          <w:t>Requisitos del verificador de gastos</w:t>
        </w:r>
        <w:r w:rsidR="002255A7" w:rsidRPr="00BF375C">
          <w:rPr>
            <w:webHidden/>
          </w:rPr>
          <w:tab/>
        </w:r>
        <w:r w:rsidR="002255A7" w:rsidRPr="00BF375C">
          <w:rPr>
            <w:webHidden/>
          </w:rPr>
          <w:fldChar w:fldCharType="begin"/>
        </w:r>
        <w:r w:rsidR="002255A7" w:rsidRPr="00BF375C">
          <w:rPr>
            <w:webHidden/>
          </w:rPr>
          <w:instrText xml:space="preserve"> PAGEREF _Toc520967370 \h </w:instrText>
        </w:r>
        <w:r w:rsidR="002255A7" w:rsidRPr="00BF375C">
          <w:rPr>
            <w:webHidden/>
          </w:rPr>
        </w:r>
        <w:r w:rsidR="002255A7" w:rsidRPr="00BF375C">
          <w:rPr>
            <w:webHidden/>
          </w:rPr>
          <w:fldChar w:fldCharType="separate"/>
        </w:r>
        <w:r w:rsidR="0057242A">
          <w:rPr>
            <w:webHidden/>
          </w:rPr>
          <w:t>4</w:t>
        </w:r>
        <w:r w:rsidR="002255A7" w:rsidRPr="00BF375C">
          <w:rPr>
            <w:webHidden/>
          </w:rPr>
          <w:fldChar w:fldCharType="end"/>
        </w:r>
      </w:hyperlink>
    </w:p>
    <w:p w14:paraId="0F3D4C2F" w14:textId="35A40C6B" w:rsidR="002255A7" w:rsidRPr="00BF375C" w:rsidRDefault="009859FB">
      <w:pPr>
        <w:pStyle w:val="TOC2"/>
        <w:rPr>
          <w:rFonts w:eastAsiaTheme="minorEastAsia"/>
          <w:smallCaps w:val="0"/>
          <w:sz w:val="22"/>
          <w:szCs w:val="22"/>
          <w:lang w:val="en-GB" w:eastAsia="en-GB" w:bidi="ar-SA"/>
        </w:rPr>
      </w:pPr>
      <w:hyperlink w:anchor="_Toc520967371" w:history="1">
        <w:r w:rsidR="002255A7" w:rsidRPr="00BF375C">
          <w:rPr>
            <w:rStyle w:val="Hyperlink"/>
          </w:rPr>
          <w:t>4.1</w:t>
        </w:r>
        <w:r w:rsidR="002255A7" w:rsidRPr="00BF375C">
          <w:rPr>
            <w:rFonts w:eastAsiaTheme="minorEastAsia"/>
            <w:smallCaps w:val="0"/>
            <w:sz w:val="22"/>
            <w:szCs w:val="22"/>
            <w:lang w:val="en-GB" w:eastAsia="en-GB" w:bidi="ar-SA"/>
          </w:rPr>
          <w:tab/>
        </w:r>
        <w:r w:rsidR="002255A7" w:rsidRPr="00BF375C">
          <w:rPr>
            <w:rStyle w:val="Hyperlink"/>
          </w:rPr>
          <w:t>Principios generales</w:t>
        </w:r>
        <w:r w:rsidR="002255A7" w:rsidRPr="00BF375C">
          <w:rPr>
            <w:webHidden/>
          </w:rPr>
          <w:tab/>
        </w:r>
        <w:r w:rsidR="002255A7" w:rsidRPr="00BF375C">
          <w:rPr>
            <w:webHidden/>
          </w:rPr>
          <w:fldChar w:fldCharType="begin"/>
        </w:r>
        <w:r w:rsidR="002255A7" w:rsidRPr="00BF375C">
          <w:rPr>
            <w:webHidden/>
          </w:rPr>
          <w:instrText xml:space="preserve"> PAGEREF _Toc520967371 \h </w:instrText>
        </w:r>
        <w:r w:rsidR="002255A7" w:rsidRPr="00BF375C">
          <w:rPr>
            <w:webHidden/>
          </w:rPr>
        </w:r>
        <w:r w:rsidR="002255A7" w:rsidRPr="00BF375C">
          <w:rPr>
            <w:webHidden/>
          </w:rPr>
          <w:fldChar w:fldCharType="separate"/>
        </w:r>
        <w:r w:rsidR="0057242A">
          <w:rPr>
            <w:webHidden/>
          </w:rPr>
          <w:t>4</w:t>
        </w:r>
        <w:r w:rsidR="002255A7" w:rsidRPr="00BF375C">
          <w:rPr>
            <w:webHidden/>
          </w:rPr>
          <w:fldChar w:fldCharType="end"/>
        </w:r>
      </w:hyperlink>
    </w:p>
    <w:p w14:paraId="3DA06F75" w14:textId="6B602EDC" w:rsidR="002255A7" w:rsidRPr="00BF375C" w:rsidRDefault="009859FB">
      <w:pPr>
        <w:pStyle w:val="TOC2"/>
        <w:rPr>
          <w:rFonts w:eastAsiaTheme="minorEastAsia"/>
          <w:smallCaps w:val="0"/>
          <w:sz w:val="22"/>
          <w:szCs w:val="22"/>
          <w:lang w:val="en-GB" w:eastAsia="en-GB" w:bidi="ar-SA"/>
        </w:rPr>
      </w:pPr>
      <w:hyperlink w:anchor="_Toc520967372" w:history="1">
        <w:r w:rsidR="002255A7" w:rsidRPr="00BF375C">
          <w:rPr>
            <w:rStyle w:val="Hyperlink"/>
          </w:rPr>
          <w:t>4.2</w:t>
        </w:r>
        <w:r w:rsidR="002255A7" w:rsidRPr="00BF375C">
          <w:rPr>
            <w:rFonts w:eastAsiaTheme="minorEastAsia"/>
            <w:smallCaps w:val="0"/>
            <w:sz w:val="22"/>
            <w:szCs w:val="22"/>
            <w:lang w:val="en-GB" w:eastAsia="en-GB" w:bidi="ar-SA"/>
          </w:rPr>
          <w:tab/>
        </w:r>
        <w:r w:rsidR="002255A7" w:rsidRPr="00BF375C">
          <w:rPr>
            <w:rStyle w:val="Hyperlink"/>
          </w:rPr>
          <w:t>Cualificaciones, experiencia y composición del equipo</w:t>
        </w:r>
        <w:r w:rsidR="002255A7" w:rsidRPr="00BF375C">
          <w:rPr>
            <w:webHidden/>
          </w:rPr>
          <w:tab/>
        </w:r>
        <w:r w:rsidR="002255A7" w:rsidRPr="00BF375C">
          <w:rPr>
            <w:webHidden/>
          </w:rPr>
          <w:fldChar w:fldCharType="begin"/>
        </w:r>
        <w:r w:rsidR="002255A7" w:rsidRPr="00BF375C">
          <w:rPr>
            <w:webHidden/>
          </w:rPr>
          <w:instrText xml:space="preserve"> PAGEREF _Toc520967372 \h </w:instrText>
        </w:r>
        <w:r w:rsidR="002255A7" w:rsidRPr="00BF375C">
          <w:rPr>
            <w:webHidden/>
          </w:rPr>
        </w:r>
        <w:r w:rsidR="002255A7" w:rsidRPr="00BF375C">
          <w:rPr>
            <w:webHidden/>
          </w:rPr>
          <w:fldChar w:fldCharType="separate"/>
        </w:r>
        <w:r w:rsidR="0057242A">
          <w:rPr>
            <w:webHidden/>
          </w:rPr>
          <w:t>5</w:t>
        </w:r>
        <w:r w:rsidR="002255A7" w:rsidRPr="00BF375C">
          <w:rPr>
            <w:webHidden/>
          </w:rPr>
          <w:fldChar w:fldCharType="end"/>
        </w:r>
      </w:hyperlink>
    </w:p>
    <w:p w14:paraId="4EE0A0D0" w14:textId="6B4C0A34" w:rsidR="002255A7" w:rsidRPr="00BF375C" w:rsidRDefault="009859FB">
      <w:pPr>
        <w:pStyle w:val="TOC3"/>
        <w:tabs>
          <w:tab w:val="left" w:pos="1200"/>
          <w:tab w:val="right" w:leader="dot" w:pos="8541"/>
        </w:tabs>
        <w:rPr>
          <w:rFonts w:eastAsiaTheme="minorEastAsia"/>
          <w:i w:val="0"/>
          <w:noProof/>
          <w:sz w:val="22"/>
          <w:szCs w:val="22"/>
          <w:lang w:val="en-GB" w:eastAsia="en-GB" w:bidi="ar-SA"/>
        </w:rPr>
      </w:pPr>
      <w:hyperlink w:anchor="_Toc520967373" w:history="1">
        <w:r w:rsidR="002255A7" w:rsidRPr="00BF375C">
          <w:rPr>
            <w:rStyle w:val="Hyperlink"/>
            <w:noProof/>
          </w:rPr>
          <w:t>4.2.1</w:t>
        </w:r>
        <w:r w:rsidR="002255A7" w:rsidRPr="00BF375C">
          <w:rPr>
            <w:rFonts w:eastAsiaTheme="minorEastAsia"/>
            <w:i w:val="0"/>
            <w:noProof/>
            <w:sz w:val="22"/>
            <w:szCs w:val="22"/>
            <w:lang w:val="en-GB" w:eastAsia="en-GB" w:bidi="ar-SA"/>
          </w:rPr>
          <w:tab/>
        </w:r>
        <w:r w:rsidR="002255A7" w:rsidRPr="00BF375C">
          <w:rPr>
            <w:rStyle w:val="Hyperlink"/>
            <w:noProof/>
          </w:rPr>
          <w:t>Cualificaciones y experiencia</w:t>
        </w:r>
        <w:r w:rsidR="002255A7" w:rsidRPr="00BF375C">
          <w:rPr>
            <w:noProof/>
            <w:webHidden/>
          </w:rPr>
          <w:tab/>
        </w:r>
        <w:r w:rsidR="002255A7" w:rsidRPr="00BF375C">
          <w:rPr>
            <w:noProof/>
            <w:webHidden/>
          </w:rPr>
          <w:fldChar w:fldCharType="begin"/>
        </w:r>
        <w:r w:rsidR="002255A7" w:rsidRPr="00BF375C">
          <w:rPr>
            <w:noProof/>
            <w:webHidden/>
          </w:rPr>
          <w:instrText xml:space="preserve"> PAGEREF _Toc520967373 \h </w:instrText>
        </w:r>
        <w:r w:rsidR="002255A7" w:rsidRPr="00BF375C">
          <w:rPr>
            <w:noProof/>
            <w:webHidden/>
          </w:rPr>
        </w:r>
        <w:r w:rsidR="002255A7" w:rsidRPr="00BF375C">
          <w:rPr>
            <w:noProof/>
            <w:webHidden/>
          </w:rPr>
          <w:fldChar w:fldCharType="separate"/>
        </w:r>
        <w:r w:rsidR="0057242A">
          <w:rPr>
            <w:noProof/>
            <w:webHidden/>
          </w:rPr>
          <w:t>5</w:t>
        </w:r>
        <w:r w:rsidR="002255A7" w:rsidRPr="00BF375C">
          <w:rPr>
            <w:noProof/>
            <w:webHidden/>
          </w:rPr>
          <w:fldChar w:fldCharType="end"/>
        </w:r>
      </w:hyperlink>
    </w:p>
    <w:p w14:paraId="1A862614" w14:textId="5E35364B" w:rsidR="002255A7" w:rsidRPr="00BF375C" w:rsidRDefault="009859FB">
      <w:pPr>
        <w:pStyle w:val="TOC3"/>
        <w:tabs>
          <w:tab w:val="left" w:pos="1200"/>
          <w:tab w:val="right" w:leader="dot" w:pos="8541"/>
        </w:tabs>
        <w:rPr>
          <w:rFonts w:eastAsiaTheme="minorEastAsia"/>
          <w:i w:val="0"/>
          <w:noProof/>
          <w:sz w:val="22"/>
          <w:szCs w:val="22"/>
          <w:lang w:val="en-GB" w:eastAsia="en-GB" w:bidi="ar-SA"/>
        </w:rPr>
      </w:pPr>
      <w:hyperlink w:anchor="_Toc520967374" w:history="1">
        <w:r w:rsidR="002255A7" w:rsidRPr="00BF375C">
          <w:rPr>
            <w:rStyle w:val="Hyperlink"/>
            <w:noProof/>
          </w:rPr>
          <w:t>4.2.2</w:t>
        </w:r>
        <w:r w:rsidR="002255A7" w:rsidRPr="00BF375C">
          <w:rPr>
            <w:rFonts w:eastAsiaTheme="minorEastAsia"/>
            <w:i w:val="0"/>
            <w:noProof/>
            <w:sz w:val="22"/>
            <w:szCs w:val="22"/>
            <w:lang w:val="en-GB" w:eastAsia="en-GB" w:bidi="ar-SA"/>
          </w:rPr>
          <w:tab/>
        </w:r>
        <w:r w:rsidR="002255A7" w:rsidRPr="00BF375C">
          <w:rPr>
            <w:rStyle w:val="Hyperlink"/>
            <w:noProof/>
          </w:rPr>
          <w:t>Composición del equipo</w:t>
        </w:r>
        <w:r w:rsidR="002255A7" w:rsidRPr="00BF375C">
          <w:rPr>
            <w:noProof/>
            <w:webHidden/>
          </w:rPr>
          <w:tab/>
        </w:r>
        <w:r w:rsidR="002255A7" w:rsidRPr="00BF375C">
          <w:rPr>
            <w:noProof/>
            <w:webHidden/>
          </w:rPr>
          <w:fldChar w:fldCharType="begin"/>
        </w:r>
        <w:r w:rsidR="002255A7" w:rsidRPr="00BF375C">
          <w:rPr>
            <w:noProof/>
            <w:webHidden/>
          </w:rPr>
          <w:instrText xml:space="preserve"> PAGEREF _Toc520967374 \h </w:instrText>
        </w:r>
        <w:r w:rsidR="002255A7" w:rsidRPr="00BF375C">
          <w:rPr>
            <w:noProof/>
            <w:webHidden/>
          </w:rPr>
        </w:r>
        <w:r w:rsidR="002255A7" w:rsidRPr="00BF375C">
          <w:rPr>
            <w:noProof/>
            <w:webHidden/>
          </w:rPr>
          <w:fldChar w:fldCharType="separate"/>
        </w:r>
        <w:r w:rsidR="0057242A">
          <w:rPr>
            <w:noProof/>
            <w:webHidden/>
          </w:rPr>
          <w:t>6</w:t>
        </w:r>
        <w:r w:rsidR="002255A7" w:rsidRPr="00BF375C">
          <w:rPr>
            <w:noProof/>
            <w:webHidden/>
          </w:rPr>
          <w:fldChar w:fldCharType="end"/>
        </w:r>
      </w:hyperlink>
    </w:p>
    <w:p w14:paraId="276F90ED" w14:textId="10758374" w:rsidR="002255A7" w:rsidRPr="00BF375C" w:rsidRDefault="009859FB">
      <w:pPr>
        <w:pStyle w:val="TOC3"/>
        <w:tabs>
          <w:tab w:val="left" w:pos="1200"/>
          <w:tab w:val="right" w:leader="dot" w:pos="8541"/>
        </w:tabs>
        <w:rPr>
          <w:rFonts w:eastAsiaTheme="minorEastAsia"/>
          <w:i w:val="0"/>
          <w:noProof/>
          <w:sz w:val="22"/>
          <w:szCs w:val="22"/>
          <w:lang w:val="en-GB" w:eastAsia="en-GB" w:bidi="ar-SA"/>
        </w:rPr>
      </w:pPr>
      <w:hyperlink w:anchor="_Toc520967375" w:history="1">
        <w:r w:rsidR="002255A7" w:rsidRPr="00BF375C">
          <w:rPr>
            <w:rStyle w:val="Hyperlink"/>
            <w:noProof/>
          </w:rPr>
          <w:t>4.2.3</w:t>
        </w:r>
        <w:r w:rsidR="002255A7" w:rsidRPr="00BF375C">
          <w:rPr>
            <w:rFonts w:eastAsiaTheme="minorEastAsia"/>
            <w:i w:val="0"/>
            <w:noProof/>
            <w:sz w:val="22"/>
            <w:szCs w:val="22"/>
            <w:lang w:val="en-GB" w:eastAsia="en-GB" w:bidi="ar-SA"/>
          </w:rPr>
          <w:tab/>
        </w:r>
        <w:r w:rsidR="002255A7" w:rsidRPr="00BF375C">
          <w:rPr>
            <w:rStyle w:val="Hyperlink"/>
            <w:noProof/>
          </w:rPr>
          <w:t>Categorías de personal y expertos</w:t>
        </w:r>
        <w:r w:rsidR="002255A7" w:rsidRPr="00BF375C">
          <w:rPr>
            <w:noProof/>
            <w:webHidden/>
          </w:rPr>
          <w:tab/>
        </w:r>
        <w:r w:rsidR="002255A7" w:rsidRPr="00BF375C">
          <w:rPr>
            <w:noProof/>
            <w:webHidden/>
          </w:rPr>
          <w:fldChar w:fldCharType="begin"/>
        </w:r>
        <w:r w:rsidR="002255A7" w:rsidRPr="00BF375C">
          <w:rPr>
            <w:noProof/>
            <w:webHidden/>
          </w:rPr>
          <w:instrText xml:space="preserve"> PAGEREF _Toc520967375 \h </w:instrText>
        </w:r>
        <w:r w:rsidR="002255A7" w:rsidRPr="00BF375C">
          <w:rPr>
            <w:noProof/>
            <w:webHidden/>
          </w:rPr>
        </w:r>
        <w:r w:rsidR="002255A7" w:rsidRPr="00BF375C">
          <w:rPr>
            <w:noProof/>
            <w:webHidden/>
          </w:rPr>
          <w:fldChar w:fldCharType="separate"/>
        </w:r>
        <w:r w:rsidR="0057242A">
          <w:rPr>
            <w:noProof/>
            <w:webHidden/>
          </w:rPr>
          <w:t>6</w:t>
        </w:r>
        <w:r w:rsidR="002255A7" w:rsidRPr="00BF375C">
          <w:rPr>
            <w:noProof/>
            <w:webHidden/>
          </w:rPr>
          <w:fldChar w:fldCharType="end"/>
        </w:r>
      </w:hyperlink>
    </w:p>
    <w:p w14:paraId="7E17AEC2" w14:textId="56F45D87" w:rsidR="002255A7" w:rsidRPr="00BF375C" w:rsidRDefault="009859FB">
      <w:pPr>
        <w:pStyle w:val="TOC3"/>
        <w:tabs>
          <w:tab w:val="left" w:pos="1200"/>
          <w:tab w:val="right" w:leader="dot" w:pos="8541"/>
        </w:tabs>
        <w:rPr>
          <w:rFonts w:eastAsiaTheme="minorEastAsia"/>
          <w:i w:val="0"/>
          <w:noProof/>
          <w:sz w:val="22"/>
          <w:szCs w:val="22"/>
          <w:lang w:val="en-GB" w:eastAsia="en-GB" w:bidi="ar-SA"/>
        </w:rPr>
      </w:pPr>
      <w:hyperlink w:anchor="_Toc520967376" w:history="1">
        <w:r w:rsidR="002255A7" w:rsidRPr="00BF375C">
          <w:rPr>
            <w:rStyle w:val="Hyperlink"/>
            <w:noProof/>
          </w:rPr>
          <w:t>4.2.4</w:t>
        </w:r>
        <w:r w:rsidR="002255A7" w:rsidRPr="00BF375C">
          <w:rPr>
            <w:rFonts w:eastAsiaTheme="minorEastAsia"/>
            <w:i w:val="0"/>
            <w:noProof/>
            <w:sz w:val="22"/>
            <w:szCs w:val="22"/>
            <w:lang w:val="en-GB" w:eastAsia="en-GB" w:bidi="ar-SA"/>
          </w:rPr>
          <w:tab/>
        </w:r>
        <w:r w:rsidR="002255A7" w:rsidRPr="00BF375C">
          <w:rPr>
            <w:rStyle w:val="Hyperlink"/>
            <w:noProof/>
          </w:rPr>
          <w:t>Curriculum vitae (CV).</w:t>
        </w:r>
        <w:r w:rsidR="002255A7" w:rsidRPr="00BF375C">
          <w:rPr>
            <w:noProof/>
            <w:webHidden/>
          </w:rPr>
          <w:tab/>
        </w:r>
        <w:r w:rsidR="002255A7" w:rsidRPr="00BF375C">
          <w:rPr>
            <w:noProof/>
            <w:webHidden/>
          </w:rPr>
          <w:fldChar w:fldCharType="begin"/>
        </w:r>
        <w:r w:rsidR="002255A7" w:rsidRPr="00BF375C">
          <w:rPr>
            <w:noProof/>
            <w:webHidden/>
          </w:rPr>
          <w:instrText xml:space="preserve"> PAGEREF _Toc520967376 \h </w:instrText>
        </w:r>
        <w:r w:rsidR="002255A7" w:rsidRPr="00BF375C">
          <w:rPr>
            <w:noProof/>
            <w:webHidden/>
          </w:rPr>
        </w:r>
        <w:r w:rsidR="002255A7" w:rsidRPr="00BF375C">
          <w:rPr>
            <w:noProof/>
            <w:webHidden/>
          </w:rPr>
          <w:fldChar w:fldCharType="separate"/>
        </w:r>
        <w:r w:rsidR="0057242A">
          <w:rPr>
            <w:noProof/>
            <w:webHidden/>
          </w:rPr>
          <w:t>7</w:t>
        </w:r>
        <w:r w:rsidR="002255A7" w:rsidRPr="00BF375C">
          <w:rPr>
            <w:noProof/>
            <w:webHidden/>
          </w:rPr>
          <w:fldChar w:fldCharType="end"/>
        </w:r>
      </w:hyperlink>
    </w:p>
    <w:p w14:paraId="6D98406F" w14:textId="70DC16D5" w:rsidR="002255A7" w:rsidRPr="00BF375C" w:rsidRDefault="009859FB">
      <w:pPr>
        <w:pStyle w:val="TOC1"/>
        <w:rPr>
          <w:rFonts w:eastAsiaTheme="minorEastAsia"/>
          <w:b w:val="0"/>
          <w:caps w:val="0"/>
          <w:sz w:val="22"/>
          <w:szCs w:val="22"/>
          <w:lang w:val="en-GB" w:eastAsia="en-GB" w:bidi="ar-SA"/>
        </w:rPr>
      </w:pPr>
      <w:hyperlink w:anchor="_Toc520967377" w:history="1">
        <w:r w:rsidR="002255A7" w:rsidRPr="00BF375C">
          <w:rPr>
            <w:rStyle w:val="Hyperlink"/>
          </w:rPr>
          <w:t>5</w:t>
        </w:r>
        <w:r w:rsidR="002255A7" w:rsidRPr="00BF375C">
          <w:rPr>
            <w:rFonts w:eastAsiaTheme="minorEastAsia"/>
            <w:b w:val="0"/>
            <w:caps w:val="0"/>
            <w:sz w:val="22"/>
            <w:szCs w:val="22"/>
            <w:lang w:val="en-GB" w:eastAsia="en-GB" w:bidi="ar-SA"/>
          </w:rPr>
          <w:tab/>
        </w:r>
        <w:r w:rsidR="002255A7" w:rsidRPr="00BF375C">
          <w:rPr>
            <w:rStyle w:val="Hyperlink"/>
          </w:rPr>
          <w:t>Alcance</w:t>
        </w:r>
        <w:r w:rsidR="002255A7" w:rsidRPr="00BF375C">
          <w:rPr>
            <w:webHidden/>
          </w:rPr>
          <w:tab/>
        </w:r>
        <w:r w:rsidR="002255A7" w:rsidRPr="00BF375C">
          <w:rPr>
            <w:webHidden/>
          </w:rPr>
          <w:fldChar w:fldCharType="begin"/>
        </w:r>
        <w:r w:rsidR="002255A7" w:rsidRPr="00BF375C">
          <w:rPr>
            <w:webHidden/>
          </w:rPr>
          <w:instrText xml:space="preserve"> PAGEREF _Toc520967377 \h </w:instrText>
        </w:r>
        <w:r w:rsidR="002255A7" w:rsidRPr="00BF375C">
          <w:rPr>
            <w:webHidden/>
          </w:rPr>
        </w:r>
        <w:r w:rsidR="002255A7" w:rsidRPr="00BF375C">
          <w:rPr>
            <w:webHidden/>
          </w:rPr>
          <w:fldChar w:fldCharType="separate"/>
        </w:r>
        <w:r w:rsidR="0057242A">
          <w:rPr>
            <w:webHidden/>
          </w:rPr>
          <w:t>7</w:t>
        </w:r>
        <w:r w:rsidR="002255A7" w:rsidRPr="00BF375C">
          <w:rPr>
            <w:webHidden/>
          </w:rPr>
          <w:fldChar w:fldCharType="end"/>
        </w:r>
      </w:hyperlink>
    </w:p>
    <w:p w14:paraId="04ECDB30" w14:textId="24CFB401" w:rsidR="002255A7" w:rsidRPr="00BF375C" w:rsidRDefault="009859FB">
      <w:pPr>
        <w:pStyle w:val="TOC2"/>
        <w:rPr>
          <w:rFonts w:eastAsiaTheme="minorEastAsia"/>
          <w:smallCaps w:val="0"/>
          <w:sz w:val="22"/>
          <w:szCs w:val="22"/>
          <w:lang w:val="en-GB" w:eastAsia="en-GB" w:bidi="ar-SA"/>
        </w:rPr>
      </w:pPr>
      <w:hyperlink w:anchor="_Toc520967378" w:history="1">
        <w:r w:rsidR="002255A7" w:rsidRPr="00BF375C">
          <w:rPr>
            <w:rStyle w:val="Hyperlink"/>
          </w:rPr>
          <w:t>5.1</w:t>
        </w:r>
        <w:r w:rsidR="002255A7" w:rsidRPr="00BF375C">
          <w:rPr>
            <w:rFonts w:eastAsiaTheme="minorEastAsia"/>
            <w:smallCaps w:val="0"/>
            <w:sz w:val="22"/>
            <w:szCs w:val="22"/>
            <w:lang w:val="en-GB" w:eastAsia="en-GB" w:bidi="ar-SA"/>
          </w:rPr>
          <w:tab/>
        </w:r>
        <w:r w:rsidR="002255A7" w:rsidRPr="00BF375C">
          <w:rPr>
            <w:rStyle w:val="Hyperlink"/>
          </w:rPr>
          <w:t>Contratos e informes financieros cubiertos por el presente PdC</w:t>
        </w:r>
        <w:r w:rsidR="002255A7" w:rsidRPr="00BF375C">
          <w:rPr>
            <w:webHidden/>
          </w:rPr>
          <w:tab/>
        </w:r>
        <w:r w:rsidR="002255A7" w:rsidRPr="00BF375C">
          <w:rPr>
            <w:webHidden/>
          </w:rPr>
          <w:fldChar w:fldCharType="begin"/>
        </w:r>
        <w:r w:rsidR="002255A7" w:rsidRPr="00BF375C">
          <w:rPr>
            <w:webHidden/>
          </w:rPr>
          <w:instrText xml:space="preserve"> PAGEREF _Toc520967378 \h </w:instrText>
        </w:r>
        <w:r w:rsidR="002255A7" w:rsidRPr="00BF375C">
          <w:rPr>
            <w:webHidden/>
          </w:rPr>
        </w:r>
        <w:r w:rsidR="002255A7" w:rsidRPr="00BF375C">
          <w:rPr>
            <w:webHidden/>
          </w:rPr>
          <w:fldChar w:fldCharType="separate"/>
        </w:r>
        <w:r w:rsidR="0057242A">
          <w:rPr>
            <w:webHidden/>
          </w:rPr>
          <w:t>7</w:t>
        </w:r>
        <w:r w:rsidR="002255A7" w:rsidRPr="00BF375C">
          <w:rPr>
            <w:webHidden/>
          </w:rPr>
          <w:fldChar w:fldCharType="end"/>
        </w:r>
      </w:hyperlink>
    </w:p>
    <w:p w14:paraId="0DA17378" w14:textId="63EBFCEB" w:rsidR="002255A7" w:rsidRPr="00BF375C" w:rsidRDefault="009859FB">
      <w:pPr>
        <w:pStyle w:val="TOC2"/>
        <w:rPr>
          <w:rFonts w:eastAsiaTheme="minorEastAsia"/>
          <w:smallCaps w:val="0"/>
          <w:sz w:val="22"/>
          <w:szCs w:val="22"/>
          <w:lang w:val="en-GB" w:eastAsia="en-GB" w:bidi="ar-SA"/>
        </w:rPr>
      </w:pPr>
      <w:hyperlink w:anchor="_Toc520967379" w:history="1">
        <w:r w:rsidR="002255A7" w:rsidRPr="00BF375C">
          <w:rPr>
            <w:rStyle w:val="Hyperlink"/>
          </w:rPr>
          <w:t>5.2</w:t>
        </w:r>
        <w:r w:rsidR="002255A7" w:rsidRPr="00BF375C">
          <w:rPr>
            <w:rFonts w:eastAsiaTheme="minorEastAsia"/>
            <w:smallCaps w:val="0"/>
            <w:sz w:val="22"/>
            <w:szCs w:val="22"/>
            <w:lang w:val="en-GB" w:eastAsia="en-GB" w:bidi="ar-SA"/>
          </w:rPr>
          <w:tab/>
        </w:r>
        <w:r w:rsidR="002255A7" w:rsidRPr="00BF375C">
          <w:rPr>
            <w:rStyle w:val="Hyperlink"/>
          </w:rPr>
          <w:t>Condiciones de elegibilidad de los gastos</w:t>
        </w:r>
        <w:r w:rsidR="002255A7" w:rsidRPr="00BF375C">
          <w:rPr>
            <w:webHidden/>
          </w:rPr>
          <w:tab/>
        </w:r>
        <w:r w:rsidR="002255A7" w:rsidRPr="00BF375C">
          <w:rPr>
            <w:webHidden/>
          </w:rPr>
          <w:fldChar w:fldCharType="begin"/>
        </w:r>
        <w:r w:rsidR="002255A7" w:rsidRPr="00BF375C">
          <w:rPr>
            <w:webHidden/>
          </w:rPr>
          <w:instrText xml:space="preserve"> PAGEREF _Toc520967379 \h </w:instrText>
        </w:r>
        <w:r w:rsidR="002255A7" w:rsidRPr="00BF375C">
          <w:rPr>
            <w:webHidden/>
          </w:rPr>
        </w:r>
        <w:r w:rsidR="002255A7" w:rsidRPr="00BF375C">
          <w:rPr>
            <w:webHidden/>
          </w:rPr>
          <w:fldChar w:fldCharType="separate"/>
        </w:r>
        <w:r w:rsidR="0057242A">
          <w:rPr>
            <w:webHidden/>
          </w:rPr>
          <w:t>7</w:t>
        </w:r>
        <w:r w:rsidR="002255A7" w:rsidRPr="00BF375C">
          <w:rPr>
            <w:webHidden/>
          </w:rPr>
          <w:fldChar w:fldCharType="end"/>
        </w:r>
      </w:hyperlink>
    </w:p>
    <w:p w14:paraId="05D76A76" w14:textId="54315B11" w:rsidR="002255A7" w:rsidRPr="00BF375C" w:rsidRDefault="009859FB">
      <w:pPr>
        <w:pStyle w:val="TOC1"/>
        <w:rPr>
          <w:rFonts w:eastAsiaTheme="minorEastAsia"/>
          <w:b w:val="0"/>
          <w:caps w:val="0"/>
          <w:sz w:val="22"/>
          <w:szCs w:val="22"/>
          <w:lang w:val="en-GB" w:eastAsia="en-GB" w:bidi="ar-SA"/>
        </w:rPr>
      </w:pPr>
      <w:hyperlink w:anchor="_Toc520967380" w:history="1">
        <w:r w:rsidR="002255A7" w:rsidRPr="00BF375C">
          <w:rPr>
            <w:rStyle w:val="Hyperlink"/>
          </w:rPr>
          <w:t>6</w:t>
        </w:r>
        <w:r w:rsidR="002255A7" w:rsidRPr="00BF375C">
          <w:rPr>
            <w:rFonts w:eastAsiaTheme="minorEastAsia"/>
            <w:b w:val="0"/>
            <w:caps w:val="0"/>
            <w:sz w:val="22"/>
            <w:szCs w:val="22"/>
            <w:lang w:val="en-GB" w:eastAsia="en-GB" w:bidi="ar-SA"/>
          </w:rPr>
          <w:tab/>
        </w:r>
        <w:r w:rsidR="002255A7" w:rsidRPr="00BF375C">
          <w:rPr>
            <w:rStyle w:val="Hyperlink"/>
          </w:rPr>
          <w:t>Proceso y metodología de la verificación</w:t>
        </w:r>
        <w:r w:rsidR="002255A7" w:rsidRPr="00BF375C">
          <w:rPr>
            <w:webHidden/>
          </w:rPr>
          <w:tab/>
        </w:r>
        <w:r w:rsidR="002255A7" w:rsidRPr="00BF375C">
          <w:rPr>
            <w:webHidden/>
          </w:rPr>
          <w:fldChar w:fldCharType="begin"/>
        </w:r>
        <w:r w:rsidR="002255A7" w:rsidRPr="00BF375C">
          <w:rPr>
            <w:webHidden/>
          </w:rPr>
          <w:instrText xml:space="preserve"> PAGEREF _Toc520967380 \h </w:instrText>
        </w:r>
        <w:r w:rsidR="002255A7" w:rsidRPr="00BF375C">
          <w:rPr>
            <w:webHidden/>
          </w:rPr>
        </w:r>
        <w:r w:rsidR="002255A7" w:rsidRPr="00BF375C">
          <w:rPr>
            <w:webHidden/>
          </w:rPr>
          <w:fldChar w:fldCharType="separate"/>
        </w:r>
        <w:r w:rsidR="0057242A">
          <w:rPr>
            <w:webHidden/>
          </w:rPr>
          <w:t>7</w:t>
        </w:r>
        <w:r w:rsidR="002255A7" w:rsidRPr="00BF375C">
          <w:rPr>
            <w:webHidden/>
          </w:rPr>
          <w:fldChar w:fldCharType="end"/>
        </w:r>
      </w:hyperlink>
    </w:p>
    <w:p w14:paraId="341BD642" w14:textId="296B241C" w:rsidR="002255A7" w:rsidRPr="00BF375C" w:rsidRDefault="009859FB">
      <w:pPr>
        <w:pStyle w:val="TOC2"/>
        <w:rPr>
          <w:rFonts w:eastAsiaTheme="minorEastAsia"/>
          <w:smallCaps w:val="0"/>
          <w:sz w:val="22"/>
          <w:szCs w:val="22"/>
          <w:lang w:val="en-GB" w:eastAsia="en-GB" w:bidi="ar-SA"/>
        </w:rPr>
      </w:pPr>
      <w:hyperlink w:anchor="_Toc520967381" w:history="1">
        <w:r w:rsidR="002255A7" w:rsidRPr="00BF375C">
          <w:rPr>
            <w:rStyle w:val="Hyperlink"/>
          </w:rPr>
          <w:t>6.1</w:t>
        </w:r>
        <w:r w:rsidR="002255A7" w:rsidRPr="00BF375C">
          <w:rPr>
            <w:rFonts w:eastAsiaTheme="minorEastAsia"/>
            <w:smallCaps w:val="0"/>
            <w:sz w:val="22"/>
            <w:szCs w:val="22"/>
            <w:lang w:val="en-GB" w:eastAsia="en-GB" w:bidi="ar-SA"/>
          </w:rPr>
          <w:tab/>
        </w:r>
        <w:r w:rsidR="002255A7" w:rsidRPr="00BF375C">
          <w:rPr>
            <w:rStyle w:val="Hyperlink"/>
          </w:rPr>
          <w:t>Preparación de la verificación</w:t>
        </w:r>
        <w:r w:rsidR="002255A7" w:rsidRPr="00BF375C">
          <w:rPr>
            <w:webHidden/>
          </w:rPr>
          <w:tab/>
        </w:r>
        <w:r w:rsidR="002255A7" w:rsidRPr="00BF375C">
          <w:rPr>
            <w:webHidden/>
          </w:rPr>
          <w:fldChar w:fldCharType="begin"/>
        </w:r>
        <w:r w:rsidR="002255A7" w:rsidRPr="00BF375C">
          <w:rPr>
            <w:webHidden/>
          </w:rPr>
          <w:instrText xml:space="preserve"> PAGEREF _Toc520967381 \h </w:instrText>
        </w:r>
        <w:r w:rsidR="002255A7" w:rsidRPr="00BF375C">
          <w:rPr>
            <w:webHidden/>
          </w:rPr>
        </w:r>
        <w:r w:rsidR="002255A7" w:rsidRPr="00BF375C">
          <w:rPr>
            <w:webHidden/>
          </w:rPr>
          <w:fldChar w:fldCharType="separate"/>
        </w:r>
        <w:r w:rsidR="0057242A">
          <w:rPr>
            <w:webHidden/>
          </w:rPr>
          <w:t>7</w:t>
        </w:r>
        <w:r w:rsidR="002255A7" w:rsidRPr="00BF375C">
          <w:rPr>
            <w:webHidden/>
          </w:rPr>
          <w:fldChar w:fldCharType="end"/>
        </w:r>
      </w:hyperlink>
    </w:p>
    <w:p w14:paraId="2AF76DF5" w14:textId="6EDD113F" w:rsidR="002255A7" w:rsidRPr="00BF375C" w:rsidRDefault="009859FB">
      <w:pPr>
        <w:pStyle w:val="TOC2"/>
        <w:rPr>
          <w:rFonts w:eastAsiaTheme="minorEastAsia"/>
          <w:smallCaps w:val="0"/>
          <w:sz w:val="22"/>
          <w:szCs w:val="22"/>
          <w:lang w:val="en-GB" w:eastAsia="en-GB" w:bidi="ar-SA"/>
        </w:rPr>
      </w:pPr>
      <w:hyperlink w:anchor="_Toc520967382" w:history="1">
        <w:r w:rsidR="002255A7" w:rsidRPr="00BF375C">
          <w:rPr>
            <w:rStyle w:val="Hyperlink"/>
          </w:rPr>
          <w:t>6.2</w:t>
        </w:r>
        <w:r w:rsidR="002255A7" w:rsidRPr="00BF375C">
          <w:rPr>
            <w:rFonts w:eastAsiaTheme="minorEastAsia"/>
            <w:smallCaps w:val="0"/>
            <w:sz w:val="22"/>
            <w:szCs w:val="22"/>
            <w:lang w:val="en-GB" w:eastAsia="en-GB" w:bidi="ar-SA"/>
          </w:rPr>
          <w:tab/>
        </w:r>
        <w:r w:rsidR="002255A7" w:rsidRPr="00BF375C">
          <w:rPr>
            <w:rStyle w:val="Hyperlink"/>
          </w:rPr>
          <w:t>Reunión preparatoria, trabajo de campo y examen documental</w:t>
        </w:r>
        <w:r w:rsidR="002255A7" w:rsidRPr="00BF375C">
          <w:rPr>
            <w:webHidden/>
          </w:rPr>
          <w:tab/>
        </w:r>
        <w:r w:rsidR="002255A7" w:rsidRPr="00BF375C">
          <w:rPr>
            <w:webHidden/>
          </w:rPr>
          <w:fldChar w:fldCharType="begin"/>
        </w:r>
        <w:r w:rsidR="002255A7" w:rsidRPr="00BF375C">
          <w:rPr>
            <w:webHidden/>
          </w:rPr>
          <w:instrText xml:space="preserve"> PAGEREF _Toc520967382 \h </w:instrText>
        </w:r>
        <w:r w:rsidR="002255A7" w:rsidRPr="00BF375C">
          <w:rPr>
            <w:webHidden/>
          </w:rPr>
        </w:r>
        <w:r w:rsidR="002255A7" w:rsidRPr="00BF375C">
          <w:rPr>
            <w:webHidden/>
          </w:rPr>
          <w:fldChar w:fldCharType="separate"/>
        </w:r>
        <w:r w:rsidR="0057242A">
          <w:rPr>
            <w:webHidden/>
          </w:rPr>
          <w:t>8</w:t>
        </w:r>
        <w:r w:rsidR="002255A7" w:rsidRPr="00BF375C">
          <w:rPr>
            <w:webHidden/>
          </w:rPr>
          <w:fldChar w:fldCharType="end"/>
        </w:r>
      </w:hyperlink>
    </w:p>
    <w:p w14:paraId="71420A85" w14:textId="36C66DFC" w:rsidR="002255A7" w:rsidRPr="00BF375C" w:rsidRDefault="009859FB">
      <w:pPr>
        <w:pStyle w:val="TOC3"/>
        <w:tabs>
          <w:tab w:val="left" w:pos="1200"/>
          <w:tab w:val="right" w:leader="dot" w:pos="8541"/>
        </w:tabs>
        <w:rPr>
          <w:rFonts w:eastAsiaTheme="minorEastAsia"/>
          <w:i w:val="0"/>
          <w:noProof/>
          <w:sz w:val="22"/>
          <w:szCs w:val="22"/>
          <w:lang w:val="en-GB" w:eastAsia="en-GB" w:bidi="ar-SA"/>
        </w:rPr>
      </w:pPr>
      <w:hyperlink w:anchor="_Toc520967383" w:history="1">
        <w:r w:rsidR="002255A7" w:rsidRPr="00BF375C">
          <w:rPr>
            <w:rStyle w:val="Hyperlink"/>
            <w:noProof/>
          </w:rPr>
          <w:t>6.2.1</w:t>
        </w:r>
        <w:r w:rsidR="002255A7" w:rsidRPr="00BF375C">
          <w:rPr>
            <w:rFonts w:eastAsiaTheme="minorEastAsia"/>
            <w:i w:val="0"/>
            <w:noProof/>
            <w:sz w:val="22"/>
            <w:szCs w:val="22"/>
            <w:lang w:val="en-GB" w:eastAsia="en-GB" w:bidi="ar-SA"/>
          </w:rPr>
          <w:tab/>
        </w:r>
        <w:r w:rsidR="002255A7" w:rsidRPr="00BF375C">
          <w:rPr>
            <w:rStyle w:val="Hyperlink"/>
            <w:noProof/>
          </w:rPr>
          <w:t>Contexto de la misión, importancia relativa, análisis de riesgos y muestreo</w:t>
        </w:r>
        <w:r w:rsidR="002255A7" w:rsidRPr="00BF375C">
          <w:rPr>
            <w:noProof/>
            <w:webHidden/>
          </w:rPr>
          <w:tab/>
        </w:r>
        <w:r w:rsidR="002255A7" w:rsidRPr="00BF375C">
          <w:rPr>
            <w:noProof/>
            <w:webHidden/>
          </w:rPr>
          <w:fldChar w:fldCharType="begin"/>
        </w:r>
        <w:r w:rsidR="002255A7" w:rsidRPr="00BF375C">
          <w:rPr>
            <w:noProof/>
            <w:webHidden/>
          </w:rPr>
          <w:instrText xml:space="preserve"> PAGEREF _Toc520967383 \h </w:instrText>
        </w:r>
        <w:r w:rsidR="002255A7" w:rsidRPr="00BF375C">
          <w:rPr>
            <w:noProof/>
            <w:webHidden/>
          </w:rPr>
        </w:r>
        <w:r w:rsidR="002255A7" w:rsidRPr="00BF375C">
          <w:rPr>
            <w:noProof/>
            <w:webHidden/>
          </w:rPr>
          <w:fldChar w:fldCharType="separate"/>
        </w:r>
        <w:r w:rsidR="0057242A">
          <w:rPr>
            <w:noProof/>
            <w:webHidden/>
          </w:rPr>
          <w:t>8</w:t>
        </w:r>
        <w:r w:rsidR="002255A7" w:rsidRPr="00BF375C">
          <w:rPr>
            <w:noProof/>
            <w:webHidden/>
          </w:rPr>
          <w:fldChar w:fldCharType="end"/>
        </w:r>
      </w:hyperlink>
    </w:p>
    <w:p w14:paraId="0D9A8B34" w14:textId="4F934DDB" w:rsidR="002255A7" w:rsidRPr="00BF375C" w:rsidRDefault="009859FB">
      <w:pPr>
        <w:pStyle w:val="TOC3"/>
        <w:tabs>
          <w:tab w:val="left" w:pos="1200"/>
          <w:tab w:val="right" w:leader="dot" w:pos="8541"/>
        </w:tabs>
        <w:rPr>
          <w:rFonts w:eastAsiaTheme="minorEastAsia"/>
          <w:i w:val="0"/>
          <w:noProof/>
          <w:sz w:val="22"/>
          <w:szCs w:val="22"/>
          <w:lang w:val="en-GB" w:eastAsia="en-GB" w:bidi="ar-SA"/>
        </w:rPr>
      </w:pPr>
      <w:hyperlink w:anchor="_Toc520967384" w:history="1">
        <w:r w:rsidR="002255A7" w:rsidRPr="00BF375C">
          <w:rPr>
            <w:rStyle w:val="Hyperlink"/>
            <w:noProof/>
          </w:rPr>
          <w:t>6.2.2</w:t>
        </w:r>
        <w:r w:rsidR="002255A7" w:rsidRPr="00BF375C">
          <w:rPr>
            <w:rFonts w:eastAsiaTheme="minorEastAsia"/>
            <w:i w:val="0"/>
            <w:noProof/>
            <w:sz w:val="22"/>
            <w:szCs w:val="22"/>
            <w:lang w:val="en-GB" w:eastAsia="en-GB" w:bidi="ar-SA"/>
          </w:rPr>
          <w:tab/>
        </w:r>
        <w:r w:rsidR="002255A7" w:rsidRPr="00BF375C">
          <w:rPr>
            <w:rStyle w:val="Hyperlink"/>
            <w:noProof/>
          </w:rPr>
          <w:t>Trabajo de campo y examen documental</w:t>
        </w:r>
        <w:r w:rsidR="002255A7" w:rsidRPr="00BF375C">
          <w:rPr>
            <w:noProof/>
            <w:webHidden/>
          </w:rPr>
          <w:tab/>
        </w:r>
        <w:r w:rsidR="002255A7" w:rsidRPr="00BF375C">
          <w:rPr>
            <w:noProof/>
            <w:webHidden/>
          </w:rPr>
          <w:fldChar w:fldCharType="begin"/>
        </w:r>
        <w:r w:rsidR="002255A7" w:rsidRPr="00BF375C">
          <w:rPr>
            <w:noProof/>
            <w:webHidden/>
          </w:rPr>
          <w:instrText xml:space="preserve"> PAGEREF _Toc520967384 \h </w:instrText>
        </w:r>
        <w:r w:rsidR="002255A7" w:rsidRPr="00BF375C">
          <w:rPr>
            <w:noProof/>
            <w:webHidden/>
          </w:rPr>
        </w:r>
        <w:r w:rsidR="002255A7" w:rsidRPr="00BF375C">
          <w:rPr>
            <w:noProof/>
            <w:webHidden/>
          </w:rPr>
          <w:fldChar w:fldCharType="separate"/>
        </w:r>
        <w:r w:rsidR="0057242A">
          <w:rPr>
            <w:noProof/>
            <w:webHidden/>
          </w:rPr>
          <w:t>9</w:t>
        </w:r>
        <w:r w:rsidR="002255A7" w:rsidRPr="00BF375C">
          <w:rPr>
            <w:noProof/>
            <w:webHidden/>
          </w:rPr>
          <w:fldChar w:fldCharType="end"/>
        </w:r>
      </w:hyperlink>
    </w:p>
    <w:p w14:paraId="7CDAF92B" w14:textId="71E01457" w:rsidR="002255A7" w:rsidRPr="00BF375C" w:rsidRDefault="009859FB">
      <w:pPr>
        <w:pStyle w:val="TOC3"/>
        <w:tabs>
          <w:tab w:val="left" w:pos="1200"/>
          <w:tab w:val="right" w:leader="dot" w:pos="8541"/>
        </w:tabs>
        <w:rPr>
          <w:rFonts w:eastAsiaTheme="minorEastAsia"/>
          <w:i w:val="0"/>
          <w:noProof/>
          <w:sz w:val="22"/>
          <w:szCs w:val="22"/>
          <w:lang w:val="en-GB" w:eastAsia="en-GB" w:bidi="ar-SA"/>
        </w:rPr>
      </w:pPr>
      <w:hyperlink w:anchor="_Toc520967385" w:history="1">
        <w:r w:rsidR="002255A7" w:rsidRPr="00BF375C">
          <w:rPr>
            <w:rStyle w:val="Hyperlink"/>
            <w:noProof/>
          </w:rPr>
          <w:t>6.2.3</w:t>
        </w:r>
        <w:r w:rsidR="002255A7" w:rsidRPr="00BF375C">
          <w:rPr>
            <w:rFonts w:eastAsiaTheme="minorEastAsia"/>
            <w:i w:val="0"/>
            <w:noProof/>
            <w:sz w:val="22"/>
            <w:szCs w:val="22"/>
            <w:lang w:val="en-GB" w:eastAsia="en-GB" w:bidi="ar-SA"/>
          </w:rPr>
          <w:tab/>
        </w:r>
        <w:r w:rsidR="002255A7" w:rsidRPr="00BF375C">
          <w:rPr>
            <w:rStyle w:val="Hyperlink"/>
            <w:noProof/>
          </w:rPr>
          <w:t>Nota informativa y reunión de clausura</w:t>
        </w:r>
        <w:r w:rsidR="002255A7" w:rsidRPr="00BF375C">
          <w:rPr>
            <w:noProof/>
            <w:webHidden/>
          </w:rPr>
          <w:tab/>
        </w:r>
        <w:r w:rsidR="002255A7" w:rsidRPr="00BF375C">
          <w:rPr>
            <w:noProof/>
            <w:webHidden/>
          </w:rPr>
          <w:fldChar w:fldCharType="begin"/>
        </w:r>
        <w:r w:rsidR="002255A7" w:rsidRPr="00BF375C">
          <w:rPr>
            <w:noProof/>
            <w:webHidden/>
          </w:rPr>
          <w:instrText xml:space="preserve"> PAGEREF _Toc520967385 \h </w:instrText>
        </w:r>
        <w:r w:rsidR="002255A7" w:rsidRPr="00BF375C">
          <w:rPr>
            <w:noProof/>
            <w:webHidden/>
          </w:rPr>
        </w:r>
        <w:r w:rsidR="002255A7" w:rsidRPr="00BF375C">
          <w:rPr>
            <w:noProof/>
            <w:webHidden/>
          </w:rPr>
          <w:fldChar w:fldCharType="separate"/>
        </w:r>
        <w:r w:rsidR="0057242A">
          <w:rPr>
            <w:noProof/>
            <w:webHidden/>
          </w:rPr>
          <w:t>9</w:t>
        </w:r>
        <w:r w:rsidR="002255A7" w:rsidRPr="00BF375C">
          <w:rPr>
            <w:noProof/>
            <w:webHidden/>
          </w:rPr>
          <w:fldChar w:fldCharType="end"/>
        </w:r>
      </w:hyperlink>
    </w:p>
    <w:p w14:paraId="7795D80F" w14:textId="15180B09" w:rsidR="002255A7" w:rsidRPr="00BF375C" w:rsidRDefault="009859FB">
      <w:pPr>
        <w:pStyle w:val="TOC3"/>
        <w:tabs>
          <w:tab w:val="left" w:pos="1200"/>
          <w:tab w:val="right" w:leader="dot" w:pos="8541"/>
        </w:tabs>
        <w:rPr>
          <w:rFonts w:eastAsiaTheme="minorEastAsia"/>
          <w:i w:val="0"/>
          <w:noProof/>
          <w:sz w:val="22"/>
          <w:szCs w:val="22"/>
          <w:lang w:val="en-GB" w:eastAsia="en-GB" w:bidi="ar-SA"/>
        </w:rPr>
      </w:pPr>
      <w:hyperlink w:anchor="_Toc520967386" w:history="1">
        <w:r w:rsidR="002255A7" w:rsidRPr="00BF375C">
          <w:rPr>
            <w:rStyle w:val="Hyperlink"/>
            <w:noProof/>
          </w:rPr>
          <w:t>6.2.4</w:t>
        </w:r>
        <w:r w:rsidR="002255A7" w:rsidRPr="00BF375C">
          <w:rPr>
            <w:rFonts w:eastAsiaTheme="minorEastAsia"/>
            <w:i w:val="0"/>
            <w:noProof/>
            <w:sz w:val="22"/>
            <w:szCs w:val="22"/>
            <w:lang w:val="en-GB" w:eastAsia="en-GB" w:bidi="ar-SA"/>
          </w:rPr>
          <w:tab/>
        </w:r>
        <w:r w:rsidR="002255A7" w:rsidRPr="00BF375C">
          <w:rPr>
            <w:rStyle w:val="Hyperlink"/>
            <w:noProof/>
          </w:rPr>
          <w:t>Carta complementaria</w:t>
        </w:r>
        <w:r w:rsidR="002255A7" w:rsidRPr="00BF375C">
          <w:rPr>
            <w:noProof/>
            <w:webHidden/>
          </w:rPr>
          <w:tab/>
        </w:r>
        <w:r w:rsidR="002255A7" w:rsidRPr="00BF375C">
          <w:rPr>
            <w:noProof/>
            <w:webHidden/>
          </w:rPr>
          <w:fldChar w:fldCharType="begin"/>
        </w:r>
        <w:r w:rsidR="002255A7" w:rsidRPr="00BF375C">
          <w:rPr>
            <w:noProof/>
            <w:webHidden/>
          </w:rPr>
          <w:instrText xml:space="preserve"> PAGEREF _Toc520967386 \h </w:instrText>
        </w:r>
        <w:r w:rsidR="002255A7" w:rsidRPr="00BF375C">
          <w:rPr>
            <w:noProof/>
            <w:webHidden/>
          </w:rPr>
        </w:r>
        <w:r w:rsidR="002255A7" w:rsidRPr="00BF375C">
          <w:rPr>
            <w:noProof/>
            <w:webHidden/>
          </w:rPr>
          <w:fldChar w:fldCharType="separate"/>
        </w:r>
        <w:r w:rsidR="0057242A">
          <w:rPr>
            <w:noProof/>
            <w:webHidden/>
          </w:rPr>
          <w:t>9</w:t>
        </w:r>
        <w:r w:rsidR="002255A7" w:rsidRPr="00BF375C">
          <w:rPr>
            <w:noProof/>
            <w:webHidden/>
          </w:rPr>
          <w:fldChar w:fldCharType="end"/>
        </w:r>
      </w:hyperlink>
    </w:p>
    <w:p w14:paraId="4A8EB7F3" w14:textId="0A8CCA3E" w:rsidR="002255A7" w:rsidRPr="00BF375C" w:rsidRDefault="009859FB">
      <w:pPr>
        <w:pStyle w:val="TOC3"/>
        <w:tabs>
          <w:tab w:val="left" w:pos="1200"/>
          <w:tab w:val="right" w:leader="dot" w:pos="8541"/>
        </w:tabs>
        <w:rPr>
          <w:rFonts w:eastAsiaTheme="minorEastAsia"/>
          <w:i w:val="0"/>
          <w:noProof/>
          <w:sz w:val="22"/>
          <w:szCs w:val="22"/>
          <w:lang w:val="en-GB" w:eastAsia="en-GB" w:bidi="ar-SA"/>
        </w:rPr>
      </w:pPr>
      <w:hyperlink w:anchor="_Toc520967387" w:history="1">
        <w:r w:rsidR="002255A7" w:rsidRPr="00BF375C">
          <w:rPr>
            <w:rStyle w:val="Hyperlink"/>
            <w:noProof/>
          </w:rPr>
          <w:t>6.2.5</w:t>
        </w:r>
        <w:r w:rsidR="002255A7" w:rsidRPr="00BF375C">
          <w:rPr>
            <w:rFonts w:eastAsiaTheme="minorEastAsia"/>
            <w:i w:val="0"/>
            <w:noProof/>
            <w:sz w:val="22"/>
            <w:szCs w:val="22"/>
            <w:lang w:val="en-GB" w:eastAsia="en-GB" w:bidi="ar-SA"/>
          </w:rPr>
          <w:tab/>
        </w:r>
        <w:r w:rsidR="002255A7" w:rsidRPr="00BF375C">
          <w:rPr>
            <w:rStyle w:val="Hyperlink"/>
            <w:noProof/>
          </w:rPr>
          <w:t>Documentación y medios de prueba para la verificación de los gastos</w:t>
        </w:r>
        <w:r w:rsidR="002255A7" w:rsidRPr="00BF375C">
          <w:rPr>
            <w:noProof/>
            <w:webHidden/>
          </w:rPr>
          <w:tab/>
        </w:r>
        <w:r w:rsidR="002255A7" w:rsidRPr="00BF375C">
          <w:rPr>
            <w:noProof/>
            <w:webHidden/>
          </w:rPr>
          <w:fldChar w:fldCharType="begin"/>
        </w:r>
        <w:r w:rsidR="002255A7" w:rsidRPr="00BF375C">
          <w:rPr>
            <w:noProof/>
            <w:webHidden/>
          </w:rPr>
          <w:instrText xml:space="preserve"> PAGEREF _Toc520967387 \h </w:instrText>
        </w:r>
        <w:r w:rsidR="002255A7" w:rsidRPr="00BF375C">
          <w:rPr>
            <w:noProof/>
            <w:webHidden/>
          </w:rPr>
        </w:r>
        <w:r w:rsidR="002255A7" w:rsidRPr="00BF375C">
          <w:rPr>
            <w:noProof/>
            <w:webHidden/>
          </w:rPr>
          <w:fldChar w:fldCharType="separate"/>
        </w:r>
        <w:r w:rsidR="0057242A">
          <w:rPr>
            <w:noProof/>
            <w:webHidden/>
          </w:rPr>
          <w:t>9</w:t>
        </w:r>
        <w:r w:rsidR="002255A7" w:rsidRPr="00BF375C">
          <w:rPr>
            <w:noProof/>
            <w:webHidden/>
          </w:rPr>
          <w:fldChar w:fldCharType="end"/>
        </w:r>
      </w:hyperlink>
    </w:p>
    <w:p w14:paraId="6033D2E5" w14:textId="264DC775" w:rsidR="002255A7" w:rsidRPr="00BF375C" w:rsidRDefault="009859FB">
      <w:pPr>
        <w:pStyle w:val="TOC2"/>
        <w:rPr>
          <w:rFonts w:eastAsiaTheme="minorEastAsia"/>
          <w:smallCaps w:val="0"/>
          <w:sz w:val="22"/>
          <w:szCs w:val="22"/>
          <w:lang w:val="en-GB" w:eastAsia="en-GB" w:bidi="ar-SA"/>
        </w:rPr>
      </w:pPr>
      <w:hyperlink w:anchor="_Toc520967388" w:history="1">
        <w:r w:rsidR="002255A7" w:rsidRPr="00BF375C">
          <w:rPr>
            <w:rStyle w:val="Hyperlink"/>
          </w:rPr>
          <w:t>6.3</w:t>
        </w:r>
        <w:r w:rsidR="002255A7" w:rsidRPr="00BF375C">
          <w:rPr>
            <w:rFonts w:eastAsiaTheme="minorEastAsia"/>
            <w:smallCaps w:val="0"/>
            <w:sz w:val="22"/>
            <w:szCs w:val="22"/>
            <w:lang w:val="en-GB" w:eastAsia="en-GB" w:bidi="ar-SA"/>
          </w:rPr>
          <w:tab/>
        </w:r>
        <w:r w:rsidR="002255A7" w:rsidRPr="00BF375C">
          <w:rPr>
            <w:rStyle w:val="Hyperlink"/>
          </w:rPr>
          <w:t>Elaboración de informes</w:t>
        </w:r>
        <w:r w:rsidR="002255A7" w:rsidRPr="00BF375C">
          <w:rPr>
            <w:webHidden/>
          </w:rPr>
          <w:tab/>
        </w:r>
        <w:r w:rsidR="002255A7" w:rsidRPr="00BF375C">
          <w:rPr>
            <w:webHidden/>
          </w:rPr>
          <w:fldChar w:fldCharType="begin"/>
        </w:r>
        <w:r w:rsidR="002255A7" w:rsidRPr="00BF375C">
          <w:rPr>
            <w:webHidden/>
          </w:rPr>
          <w:instrText xml:space="preserve"> PAGEREF _Toc520967388 \h </w:instrText>
        </w:r>
        <w:r w:rsidR="002255A7" w:rsidRPr="00BF375C">
          <w:rPr>
            <w:webHidden/>
          </w:rPr>
        </w:r>
        <w:r w:rsidR="002255A7" w:rsidRPr="00BF375C">
          <w:rPr>
            <w:webHidden/>
          </w:rPr>
          <w:fldChar w:fldCharType="separate"/>
        </w:r>
        <w:r w:rsidR="0057242A">
          <w:rPr>
            <w:webHidden/>
          </w:rPr>
          <w:t>10</w:t>
        </w:r>
        <w:r w:rsidR="002255A7" w:rsidRPr="00BF375C">
          <w:rPr>
            <w:webHidden/>
          </w:rPr>
          <w:fldChar w:fldCharType="end"/>
        </w:r>
      </w:hyperlink>
    </w:p>
    <w:p w14:paraId="3F2E916E" w14:textId="6CCEDB9E" w:rsidR="002255A7" w:rsidRPr="00BF375C" w:rsidRDefault="009859FB">
      <w:pPr>
        <w:pStyle w:val="TOC3"/>
        <w:tabs>
          <w:tab w:val="left" w:pos="1200"/>
          <w:tab w:val="right" w:leader="dot" w:pos="8541"/>
        </w:tabs>
        <w:rPr>
          <w:rFonts w:eastAsiaTheme="minorEastAsia"/>
          <w:i w:val="0"/>
          <w:noProof/>
          <w:sz w:val="22"/>
          <w:szCs w:val="22"/>
          <w:lang w:val="en-GB" w:eastAsia="en-GB" w:bidi="ar-SA"/>
        </w:rPr>
      </w:pPr>
      <w:hyperlink w:anchor="_Toc520967389" w:history="1">
        <w:r w:rsidR="002255A7" w:rsidRPr="00BF375C">
          <w:rPr>
            <w:rStyle w:val="Hyperlink"/>
            <w:noProof/>
          </w:rPr>
          <w:t>6.3.1</w:t>
        </w:r>
        <w:r w:rsidR="002255A7" w:rsidRPr="00BF375C">
          <w:rPr>
            <w:rFonts w:eastAsiaTheme="minorEastAsia"/>
            <w:i w:val="0"/>
            <w:noProof/>
            <w:sz w:val="22"/>
            <w:szCs w:val="22"/>
            <w:lang w:val="en-GB" w:eastAsia="en-GB" w:bidi="ar-SA"/>
          </w:rPr>
          <w:tab/>
        </w:r>
        <w:r w:rsidR="002255A7" w:rsidRPr="00BF375C">
          <w:rPr>
            <w:rStyle w:val="Hyperlink"/>
            <w:noProof/>
          </w:rPr>
          <w:t>Estructura y contenido del informe</w:t>
        </w:r>
        <w:r w:rsidR="002255A7" w:rsidRPr="00BF375C">
          <w:rPr>
            <w:noProof/>
            <w:webHidden/>
          </w:rPr>
          <w:tab/>
        </w:r>
        <w:r w:rsidR="002255A7" w:rsidRPr="00BF375C">
          <w:rPr>
            <w:noProof/>
            <w:webHidden/>
          </w:rPr>
          <w:fldChar w:fldCharType="begin"/>
        </w:r>
        <w:r w:rsidR="002255A7" w:rsidRPr="00BF375C">
          <w:rPr>
            <w:noProof/>
            <w:webHidden/>
          </w:rPr>
          <w:instrText xml:space="preserve"> PAGEREF _Toc520967389 \h </w:instrText>
        </w:r>
        <w:r w:rsidR="002255A7" w:rsidRPr="00BF375C">
          <w:rPr>
            <w:noProof/>
            <w:webHidden/>
          </w:rPr>
        </w:r>
        <w:r w:rsidR="002255A7" w:rsidRPr="00BF375C">
          <w:rPr>
            <w:noProof/>
            <w:webHidden/>
          </w:rPr>
          <w:fldChar w:fldCharType="separate"/>
        </w:r>
        <w:r w:rsidR="0057242A">
          <w:rPr>
            <w:noProof/>
            <w:webHidden/>
          </w:rPr>
          <w:t>10</w:t>
        </w:r>
        <w:r w:rsidR="002255A7" w:rsidRPr="00BF375C">
          <w:rPr>
            <w:noProof/>
            <w:webHidden/>
          </w:rPr>
          <w:fldChar w:fldCharType="end"/>
        </w:r>
      </w:hyperlink>
    </w:p>
    <w:p w14:paraId="788DF48F" w14:textId="70AE7AC3" w:rsidR="002255A7" w:rsidRPr="00BF375C" w:rsidRDefault="009859FB">
      <w:pPr>
        <w:pStyle w:val="TOC3"/>
        <w:tabs>
          <w:tab w:val="left" w:pos="1200"/>
          <w:tab w:val="right" w:leader="dot" w:pos="8541"/>
        </w:tabs>
        <w:rPr>
          <w:rFonts w:eastAsiaTheme="minorEastAsia"/>
          <w:i w:val="0"/>
          <w:noProof/>
          <w:sz w:val="22"/>
          <w:szCs w:val="22"/>
          <w:lang w:val="en-GB" w:eastAsia="en-GB" w:bidi="ar-SA"/>
        </w:rPr>
      </w:pPr>
      <w:hyperlink w:anchor="_Toc520967390" w:history="1">
        <w:r w:rsidR="002255A7" w:rsidRPr="00BF375C">
          <w:rPr>
            <w:rStyle w:val="Hyperlink"/>
            <w:noProof/>
          </w:rPr>
          <w:t>6.3.2</w:t>
        </w:r>
        <w:r w:rsidR="002255A7" w:rsidRPr="00BF375C">
          <w:rPr>
            <w:rFonts w:eastAsiaTheme="minorEastAsia"/>
            <w:i w:val="0"/>
            <w:noProof/>
            <w:sz w:val="22"/>
            <w:szCs w:val="22"/>
            <w:lang w:val="en-GB" w:eastAsia="en-GB" w:bidi="ar-SA"/>
          </w:rPr>
          <w:tab/>
        </w:r>
        <w:r w:rsidR="002255A7" w:rsidRPr="00BF375C">
          <w:rPr>
            <w:rStyle w:val="Hyperlink"/>
            <w:noProof/>
          </w:rPr>
          <w:t>Hallazgos y recomendaciones derivados de la verificación de gastos</w:t>
        </w:r>
        <w:r w:rsidR="002255A7" w:rsidRPr="00BF375C">
          <w:rPr>
            <w:noProof/>
            <w:webHidden/>
          </w:rPr>
          <w:tab/>
        </w:r>
        <w:r w:rsidR="002255A7" w:rsidRPr="00BF375C">
          <w:rPr>
            <w:noProof/>
            <w:webHidden/>
          </w:rPr>
          <w:fldChar w:fldCharType="begin"/>
        </w:r>
        <w:r w:rsidR="002255A7" w:rsidRPr="00BF375C">
          <w:rPr>
            <w:noProof/>
            <w:webHidden/>
          </w:rPr>
          <w:instrText xml:space="preserve"> PAGEREF _Toc520967390 \h </w:instrText>
        </w:r>
        <w:r w:rsidR="002255A7" w:rsidRPr="00BF375C">
          <w:rPr>
            <w:noProof/>
            <w:webHidden/>
          </w:rPr>
        </w:r>
        <w:r w:rsidR="002255A7" w:rsidRPr="00BF375C">
          <w:rPr>
            <w:noProof/>
            <w:webHidden/>
          </w:rPr>
          <w:fldChar w:fldCharType="separate"/>
        </w:r>
        <w:r w:rsidR="0057242A">
          <w:rPr>
            <w:noProof/>
            <w:webHidden/>
          </w:rPr>
          <w:t>10</w:t>
        </w:r>
        <w:r w:rsidR="002255A7" w:rsidRPr="00BF375C">
          <w:rPr>
            <w:noProof/>
            <w:webHidden/>
          </w:rPr>
          <w:fldChar w:fldCharType="end"/>
        </w:r>
      </w:hyperlink>
    </w:p>
    <w:p w14:paraId="78EC1CB7" w14:textId="097E3E44" w:rsidR="002255A7" w:rsidRPr="00BF375C" w:rsidRDefault="009859FB">
      <w:pPr>
        <w:pStyle w:val="TOC3"/>
        <w:tabs>
          <w:tab w:val="left" w:pos="1200"/>
          <w:tab w:val="right" w:leader="dot" w:pos="8541"/>
        </w:tabs>
        <w:rPr>
          <w:rFonts w:eastAsiaTheme="minorEastAsia"/>
          <w:i w:val="0"/>
          <w:noProof/>
          <w:sz w:val="22"/>
          <w:szCs w:val="22"/>
          <w:lang w:val="en-GB" w:eastAsia="en-GB" w:bidi="ar-SA"/>
        </w:rPr>
      </w:pPr>
      <w:hyperlink w:anchor="_Toc520967391" w:history="1">
        <w:r w:rsidR="002255A7" w:rsidRPr="00BF375C">
          <w:rPr>
            <w:rStyle w:val="Hyperlink"/>
            <w:noProof/>
            <w:highlight w:val="lightGray"/>
          </w:rPr>
          <w:t>6.3.3</w:t>
        </w:r>
        <w:r w:rsidR="002255A7" w:rsidRPr="00BF375C">
          <w:rPr>
            <w:rFonts w:eastAsiaTheme="minorEastAsia"/>
            <w:i w:val="0"/>
            <w:noProof/>
            <w:sz w:val="22"/>
            <w:szCs w:val="22"/>
            <w:lang w:val="en-GB" w:eastAsia="en-GB" w:bidi="ar-SA"/>
          </w:rPr>
          <w:tab/>
        </w:r>
        <w:r w:rsidR="002255A7" w:rsidRPr="00BF375C">
          <w:rPr>
            <w:rStyle w:val="Hyperlink"/>
            <w:noProof/>
            <w:highlight w:val="lightGray"/>
          </w:rPr>
          <w:t>[Reunión informativa con el Órgano de Contratación</w:t>
        </w:r>
        <w:r w:rsidR="002255A7" w:rsidRPr="00BF375C">
          <w:rPr>
            <w:noProof/>
            <w:webHidden/>
          </w:rPr>
          <w:tab/>
        </w:r>
        <w:r w:rsidR="002255A7" w:rsidRPr="00BF375C">
          <w:rPr>
            <w:noProof/>
            <w:webHidden/>
          </w:rPr>
          <w:fldChar w:fldCharType="begin"/>
        </w:r>
        <w:r w:rsidR="002255A7" w:rsidRPr="00BF375C">
          <w:rPr>
            <w:noProof/>
            <w:webHidden/>
          </w:rPr>
          <w:instrText xml:space="preserve"> PAGEREF _Toc520967391 \h </w:instrText>
        </w:r>
        <w:r w:rsidR="002255A7" w:rsidRPr="00BF375C">
          <w:rPr>
            <w:noProof/>
            <w:webHidden/>
          </w:rPr>
        </w:r>
        <w:r w:rsidR="002255A7" w:rsidRPr="00BF375C">
          <w:rPr>
            <w:noProof/>
            <w:webHidden/>
          </w:rPr>
          <w:fldChar w:fldCharType="separate"/>
        </w:r>
        <w:r w:rsidR="0057242A">
          <w:rPr>
            <w:noProof/>
            <w:webHidden/>
          </w:rPr>
          <w:t>11</w:t>
        </w:r>
        <w:r w:rsidR="002255A7" w:rsidRPr="00BF375C">
          <w:rPr>
            <w:noProof/>
            <w:webHidden/>
          </w:rPr>
          <w:fldChar w:fldCharType="end"/>
        </w:r>
      </w:hyperlink>
    </w:p>
    <w:p w14:paraId="1516819C" w14:textId="42CDB0A0" w:rsidR="002255A7" w:rsidRPr="00BF375C" w:rsidRDefault="009859FB">
      <w:pPr>
        <w:pStyle w:val="TOC3"/>
        <w:tabs>
          <w:tab w:val="left" w:pos="1200"/>
          <w:tab w:val="right" w:leader="dot" w:pos="8541"/>
        </w:tabs>
        <w:rPr>
          <w:rFonts w:eastAsiaTheme="minorEastAsia"/>
          <w:i w:val="0"/>
          <w:noProof/>
          <w:sz w:val="22"/>
          <w:szCs w:val="22"/>
          <w:lang w:val="en-GB" w:eastAsia="en-GB" w:bidi="ar-SA"/>
        </w:rPr>
      </w:pPr>
      <w:hyperlink w:anchor="_Toc520967392" w:history="1">
        <w:r w:rsidR="002255A7" w:rsidRPr="00BF375C">
          <w:rPr>
            <w:rStyle w:val="Hyperlink"/>
            <w:noProof/>
            <w:highlight w:val="lightGray"/>
          </w:rPr>
          <w:t>6.3.4</w:t>
        </w:r>
        <w:r w:rsidR="002255A7" w:rsidRPr="00BF375C">
          <w:rPr>
            <w:rFonts w:eastAsiaTheme="minorEastAsia"/>
            <w:i w:val="0"/>
            <w:noProof/>
            <w:sz w:val="22"/>
            <w:szCs w:val="22"/>
            <w:lang w:val="en-GB" w:eastAsia="en-GB" w:bidi="ar-SA"/>
          </w:rPr>
          <w:tab/>
        </w:r>
        <w:r w:rsidR="002255A7" w:rsidRPr="00BF375C">
          <w:rPr>
            <w:rStyle w:val="Hyperlink"/>
            <w:noProof/>
            <w:highlight w:val="lightGray"/>
          </w:rPr>
          <w:t>[Acceso a los documentos justificativos</w:t>
        </w:r>
        <w:r w:rsidR="002255A7" w:rsidRPr="00BF375C">
          <w:rPr>
            <w:noProof/>
            <w:webHidden/>
          </w:rPr>
          <w:tab/>
        </w:r>
        <w:r w:rsidR="002255A7" w:rsidRPr="00BF375C">
          <w:rPr>
            <w:noProof/>
            <w:webHidden/>
          </w:rPr>
          <w:fldChar w:fldCharType="begin"/>
        </w:r>
        <w:r w:rsidR="002255A7" w:rsidRPr="00BF375C">
          <w:rPr>
            <w:noProof/>
            <w:webHidden/>
          </w:rPr>
          <w:instrText xml:space="preserve"> PAGEREF _Toc520967392 \h </w:instrText>
        </w:r>
        <w:r w:rsidR="002255A7" w:rsidRPr="00BF375C">
          <w:rPr>
            <w:noProof/>
            <w:webHidden/>
          </w:rPr>
        </w:r>
        <w:r w:rsidR="002255A7" w:rsidRPr="00BF375C">
          <w:rPr>
            <w:noProof/>
            <w:webHidden/>
          </w:rPr>
          <w:fldChar w:fldCharType="separate"/>
        </w:r>
        <w:r w:rsidR="0057242A">
          <w:rPr>
            <w:noProof/>
            <w:webHidden/>
          </w:rPr>
          <w:t>11</w:t>
        </w:r>
        <w:r w:rsidR="002255A7" w:rsidRPr="00BF375C">
          <w:rPr>
            <w:noProof/>
            <w:webHidden/>
          </w:rPr>
          <w:fldChar w:fldCharType="end"/>
        </w:r>
      </w:hyperlink>
    </w:p>
    <w:p w14:paraId="1B76EB28" w14:textId="0AB30AAB" w:rsidR="002255A7" w:rsidRPr="00BF375C" w:rsidRDefault="009859FB">
      <w:pPr>
        <w:pStyle w:val="TOC1"/>
        <w:rPr>
          <w:rFonts w:eastAsiaTheme="minorEastAsia"/>
          <w:b w:val="0"/>
          <w:caps w:val="0"/>
          <w:sz w:val="22"/>
          <w:szCs w:val="22"/>
          <w:lang w:val="en-GB" w:eastAsia="en-GB" w:bidi="ar-SA"/>
        </w:rPr>
      </w:pPr>
      <w:hyperlink w:anchor="_Toc520967393" w:history="1">
        <w:r w:rsidR="002255A7" w:rsidRPr="00BF375C">
          <w:rPr>
            <w:rStyle w:val="Hyperlink"/>
          </w:rPr>
          <w:t>7</w:t>
        </w:r>
        <w:r w:rsidR="002255A7" w:rsidRPr="00BF375C">
          <w:rPr>
            <w:rFonts w:eastAsiaTheme="minorEastAsia"/>
            <w:b w:val="0"/>
            <w:caps w:val="0"/>
            <w:sz w:val="22"/>
            <w:szCs w:val="22"/>
            <w:lang w:val="en-GB" w:eastAsia="en-GB" w:bidi="ar-SA"/>
          </w:rPr>
          <w:tab/>
        </w:r>
        <w:r w:rsidR="002255A7" w:rsidRPr="00BF375C">
          <w:rPr>
            <w:rStyle w:val="Hyperlink"/>
          </w:rPr>
          <w:t>OTRAS CUESTIONES</w:t>
        </w:r>
        <w:r w:rsidR="002255A7" w:rsidRPr="00BF375C">
          <w:rPr>
            <w:webHidden/>
          </w:rPr>
          <w:tab/>
        </w:r>
        <w:r w:rsidR="002255A7" w:rsidRPr="00BF375C">
          <w:rPr>
            <w:webHidden/>
          </w:rPr>
          <w:fldChar w:fldCharType="begin"/>
        </w:r>
        <w:r w:rsidR="002255A7" w:rsidRPr="00BF375C">
          <w:rPr>
            <w:webHidden/>
          </w:rPr>
          <w:instrText xml:space="preserve"> PAGEREF _Toc520967393 \h </w:instrText>
        </w:r>
        <w:r w:rsidR="002255A7" w:rsidRPr="00BF375C">
          <w:rPr>
            <w:webHidden/>
          </w:rPr>
        </w:r>
        <w:r w:rsidR="002255A7" w:rsidRPr="00BF375C">
          <w:rPr>
            <w:webHidden/>
          </w:rPr>
          <w:fldChar w:fldCharType="separate"/>
        </w:r>
        <w:r w:rsidR="0057242A">
          <w:rPr>
            <w:webHidden/>
          </w:rPr>
          <w:t>11</w:t>
        </w:r>
        <w:r w:rsidR="002255A7" w:rsidRPr="00BF375C">
          <w:rPr>
            <w:webHidden/>
          </w:rPr>
          <w:fldChar w:fldCharType="end"/>
        </w:r>
      </w:hyperlink>
    </w:p>
    <w:p w14:paraId="3C281AD3" w14:textId="340EB7FA" w:rsidR="002255A7" w:rsidRPr="00BF375C" w:rsidRDefault="009859FB">
      <w:pPr>
        <w:pStyle w:val="TOC2"/>
        <w:rPr>
          <w:rFonts w:eastAsiaTheme="minorEastAsia"/>
          <w:smallCaps w:val="0"/>
          <w:sz w:val="22"/>
          <w:szCs w:val="22"/>
          <w:lang w:val="en-GB" w:eastAsia="en-GB" w:bidi="ar-SA"/>
        </w:rPr>
      </w:pPr>
      <w:hyperlink w:anchor="_Toc520967394" w:history="1">
        <w:r w:rsidR="002255A7" w:rsidRPr="00BF375C">
          <w:rPr>
            <w:rStyle w:val="Hyperlink"/>
            <w:highlight w:val="lightGray"/>
          </w:rPr>
          <w:t>7.1</w:t>
        </w:r>
        <w:r w:rsidR="002255A7" w:rsidRPr="00BF375C">
          <w:rPr>
            <w:rFonts w:eastAsiaTheme="minorEastAsia"/>
            <w:smallCaps w:val="0"/>
            <w:sz w:val="22"/>
            <w:szCs w:val="22"/>
            <w:lang w:val="en-GB" w:eastAsia="en-GB" w:bidi="ar-SA"/>
          </w:rPr>
          <w:tab/>
        </w:r>
        <w:r w:rsidR="002255A7" w:rsidRPr="00BF375C">
          <w:rPr>
            <w:rStyle w:val="Hyperlink"/>
            <w:highlight w:val="lightGray"/>
          </w:rPr>
          <w:t>Procedimiento contradictorio y seguimiento</w:t>
        </w:r>
        <w:r w:rsidR="002255A7" w:rsidRPr="00BF375C">
          <w:rPr>
            <w:webHidden/>
          </w:rPr>
          <w:tab/>
        </w:r>
        <w:r w:rsidR="002255A7" w:rsidRPr="00BF375C">
          <w:rPr>
            <w:webHidden/>
          </w:rPr>
          <w:fldChar w:fldCharType="begin"/>
        </w:r>
        <w:r w:rsidR="002255A7" w:rsidRPr="00BF375C">
          <w:rPr>
            <w:webHidden/>
          </w:rPr>
          <w:instrText xml:space="preserve"> PAGEREF _Toc520967394 \h </w:instrText>
        </w:r>
        <w:r w:rsidR="002255A7" w:rsidRPr="00BF375C">
          <w:rPr>
            <w:webHidden/>
          </w:rPr>
        </w:r>
        <w:r w:rsidR="002255A7" w:rsidRPr="00BF375C">
          <w:rPr>
            <w:webHidden/>
          </w:rPr>
          <w:fldChar w:fldCharType="separate"/>
        </w:r>
        <w:r w:rsidR="0057242A">
          <w:rPr>
            <w:webHidden/>
          </w:rPr>
          <w:t>11</w:t>
        </w:r>
        <w:r w:rsidR="002255A7" w:rsidRPr="00BF375C">
          <w:rPr>
            <w:webHidden/>
          </w:rPr>
          <w:fldChar w:fldCharType="end"/>
        </w:r>
      </w:hyperlink>
    </w:p>
    <w:p w14:paraId="6999DA74" w14:textId="3A9C9C91" w:rsidR="002255A7" w:rsidRPr="00BF375C" w:rsidRDefault="009859FB">
      <w:pPr>
        <w:pStyle w:val="TOC2"/>
        <w:rPr>
          <w:rFonts w:eastAsiaTheme="minorEastAsia"/>
          <w:smallCaps w:val="0"/>
          <w:sz w:val="22"/>
          <w:szCs w:val="22"/>
          <w:lang w:val="en-GB" w:eastAsia="en-GB" w:bidi="ar-SA"/>
        </w:rPr>
      </w:pPr>
      <w:hyperlink w:anchor="_Toc520967395" w:history="1">
        <w:r w:rsidR="002255A7" w:rsidRPr="00BF375C">
          <w:rPr>
            <w:rStyle w:val="Hyperlink"/>
          </w:rPr>
          <w:t>7.2</w:t>
        </w:r>
        <w:r w:rsidR="002255A7" w:rsidRPr="00BF375C">
          <w:rPr>
            <w:rFonts w:eastAsiaTheme="minorEastAsia"/>
            <w:smallCaps w:val="0"/>
            <w:sz w:val="22"/>
            <w:szCs w:val="22"/>
            <w:lang w:val="en-GB" w:eastAsia="en-GB" w:bidi="ar-SA"/>
          </w:rPr>
          <w:tab/>
        </w:r>
        <w:r w:rsidR="002255A7" w:rsidRPr="00BF375C">
          <w:rPr>
            <w:rStyle w:val="Hyperlink"/>
          </w:rPr>
          <w:t>Subcontratación</w:t>
        </w:r>
        <w:r w:rsidR="002255A7" w:rsidRPr="00BF375C">
          <w:rPr>
            <w:webHidden/>
          </w:rPr>
          <w:tab/>
        </w:r>
        <w:r w:rsidR="002255A7" w:rsidRPr="00BF375C">
          <w:rPr>
            <w:webHidden/>
          </w:rPr>
          <w:fldChar w:fldCharType="begin"/>
        </w:r>
        <w:r w:rsidR="002255A7" w:rsidRPr="00BF375C">
          <w:rPr>
            <w:webHidden/>
          </w:rPr>
          <w:instrText xml:space="preserve"> PAGEREF _Toc520967395 \h </w:instrText>
        </w:r>
        <w:r w:rsidR="002255A7" w:rsidRPr="00BF375C">
          <w:rPr>
            <w:webHidden/>
          </w:rPr>
        </w:r>
        <w:r w:rsidR="002255A7" w:rsidRPr="00BF375C">
          <w:rPr>
            <w:webHidden/>
          </w:rPr>
          <w:fldChar w:fldCharType="separate"/>
        </w:r>
        <w:r w:rsidR="0057242A">
          <w:rPr>
            <w:webHidden/>
          </w:rPr>
          <w:t>11</w:t>
        </w:r>
        <w:r w:rsidR="002255A7" w:rsidRPr="00BF375C">
          <w:rPr>
            <w:webHidden/>
          </w:rPr>
          <w:fldChar w:fldCharType="end"/>
        </w:r>
      </w:hyperlink>
    </w:p>
    <w:p w14:paraId="4E5E911F" w14:textId="1F6669AA" w:rsidR="002255A7" w:rsidRPr="00BF375C" w:rsidRDefault="009859FB">
      <w:pPr>
        <w:pStyle w:val="TOC1"/>
        <w:rPr>
          <w:rFonts w:eastAsiaTheme="minorEastAsia"/>
          <w:b w:val="0"/>
          <w:caps w:val="0"/>
          <w:sz w:val="22"/>
          <w:szCs w:val="22"/>
          <w:lang w:val="en-GB" w:eastAsia="en-GB" w:bidi="ar-SA"/>
        </w:rPr>
      </w:pPr>
      <w:hyperlink w:anchor="_Toc520967396" w:history="1">
        <w:r w:rsidR="002255A7" w:rsidRPr="00BF375C">
          <w:rPr>
            <w:rStyle w:val="Hyperlink"/>
          </w:rPr>
          <w:t>8</w:t>
        </w:r>
        <w:r w:rsidR="002255A7" w:rsidRPr="00BF375C">
          <w:rPr>
            <w:rFonts w:eastAsiaTheme="minorEastAsia"/>
            <w:b w:val="0"/>
            <w:caps w:val="0"/>
            <w:sz w:val="22"/>
            <w:szCs w:val="22"/>
            <w:lang w:val="en-GB" w:eastAsia="en-GB" w:bidi="ar-SA"/>
          </w:rPr>
          <w:tab/>
        </w:r>
        <w:r w:rsidR="002255A7" w:rsidRPr="00BF375C">
          <w:rPr>
            <w:rStyle w:val="Hyperlink"/>
          </w:rPr>
          <w:t>Anexos</w:t>
        </w:r>
        <w:r w:rsidR="002255A7" w:rsidRPr="00BF375C">
          <w:rPr>
            <w:webHidden/>
          </w:rPr>
          <w:tab/>
        </w:r>
        <w:r w:rsidR="002255A7" w:rsidRPr="00BF375C">
          <w:rPr>
            <w:webHidden/>
          </w:rPr>
          <w:fldChar w:fldCharType="begin"/>
        </w:r>
        <w:r w:rsidR="002255A7" w:rsidRPr="00BF375C">
          <w:rPr>
            <w:webHidden/>
          </w:rPr>
          <w:instrText xml:space="preserve"> PAGEREF _Toc520967396 \h </w:instrText>
        </w:r>
        <w:r w:rsidR="002255A7" w:rsidRPr="00BF375C">
          <w:rPr>
            <w:webHidden/>
          </w:rPr>
        </w:r>
        <w:r w:rsidR="002255A7" w:rsidRPr="00BF375C">
          <w:rPr>
            <w:webHidden/>
          </w:rPr>
          <w:fldChar w:fldCharType="separate"/>
        </w:r>
        <w:r w:rsidR="0057242A">
          <w:rPr>
            <w:webHidden/>
          </w:rPr>
          <w:t>11</w:t>
        </w:r>
        <w:r w:rsidR="002255A7" w:rsidRPr="00BF375C">
          <w:rPr>
            <w:webHidden/>
          </w:rPr>
          <w:fldChar w:fldCharType="end"/>
        </w:r>
      </w:hyperlink>
    </w:p>
    <w:p w14:paraId="3D7E5E1F" w14:textId="36F05E13" w:rsidR="0057242A" w:rsidRDefault="006F11D8" w:rsidP="0057242A">
      <w:pPr>
        <w:pStyle w:val="TOC1"/>
        <w:rPr>
          <w:b w:val="0"/>
          <w:kern w:val="28"/>
          <w:sz w:val="24"/>
          <w:szCs w:val="24"/>
        </w:rPr>
      </w:pPr>
      <w:r w:rsidRPr="00BF375C">
        <w:rPr>
          <w:b w:val="0"/>
        </w:rPr>
        <w:fldChar w:fldCharType="end"/>
      </w:r>
      <w:bookmarkStart w:id="1" w:name="_Toc501024922"/>
      <w:bookmarkStart w:id="2" w:name="_Toc520967367"/>
      <w:r w:rsidR="0057242A">
        <w:rPr>
          <w:sz w:val="24"/>
          <w:szCs w:val="24"/>
        </w:rPr>
        <w:br w:type="page"/>
      </w:r>
    </w:p>
    <w:p w14:paraId="7AE61749" w14:textId="21BF286B" w:rsidR="003D6C65" w:rsidRPr="00BF375C" w:rsidRDefault="003D6C65" w:rsidP="00B06542">
      <w:pPr>
        <w:pStyle w:val="Heading1"/>
        <w:tabs>
          <w:tab w:val="clear" w:pos="574"/>
          <w:tab w:val="num" w:pos="426"/>
        </w:tabs>
        <w:spacing w:before="120"/>
        <w:ind w:left="567" w:hanging="567"/>
        <w:rPr>
          <w:rFonts w:ascii="Times New Roman" w:hAnsi="Times New Roman"/>
          <w:sz w:val="24"/>
          <w:szCs w:val="24"/>
        </w:rPr>
      </w:pPr>
      <w:r w:rsidRPr="00BF375C">
        <w:rPr>
          <w:rFonts w:ascii="Times New Roman" w:hAnsi="Times New Roman"/>
          <w:sz w:val="24"/>
          <w:szCs w:val="24"/>
        </w:rPr>
        <w:lastRenderedPageBreak/>
        <w:t>Introducción</w:t>
      </w:r>
      <w:bookmarkEnd w:id="1"/>
      <w:bookmarkEnd w:id="2"/>
    </w:p>
    <w:p w14:paraId="68184DBE" w14:textId="59A1F6F8" w:rsidR="004116C2" w:rsidRPr="00BF375C" w:rsidRDefault="007F3A0E" w:rsidP="00021377">
      <w:pPr>
        <w:rPr>
          <w:sz w:val="24"/>
          <w:szCs w:val="24"/>
        </w:rPr>
      </w:pPr>
      <w:r w:rsidRPr="00BF375C">
        <w:rPr>
          <w:sz w:val="24"/>
          <w:szCs w:val="24"/>
        </w:rPr>
        <w:t xml:space="preserve">El presente documento y los anexos que se enumeran en la sección </w:t>
      </w:r>
      <w:r w:rsidRPr="00BF375C">
        <w:rPr>
          <w:sz w:val="24"/>
          <w:szCs w:val="24"/>
        </w:rPr>
        <w:fldChar w:fldCharType="begin"/>
      </w:r>
      <w:r w:rsidRPr="00BF375C">
        <w:rPr>
          <w:sz w:val="24"/>
          <w:szCs w:val="24"/>
        </w:rPr>
        <w:instrText xml:space="preserve"> REF _Ref500836604 \r \h  \* MERGEFORMAT </w:instrText>
      </w:r>
      <w:r w:rsidRPr="00BF375C">
        <w:rPr>
          <w:sz w:val="24"/>
          <w:szCs w:val="24"/>
        </w:rPr>
      </w:r>
      <w:r w:rsidRPr="00BF375C">
        <w:rPr>
          <w:sz w:val="24"/>
          <w:szCs w:val="24"/>
        </w:rPr>
        <w:fldChar w:fldCharType="separate"/>
      </w:r>
      <w:r w:rsidRPr="00BF375C">
        <w:rPr>
          <w:sz w:val="24"/>
          <w:szCs w:val="24"/>
        </w:rPr>
        <w:t>8</w:t>
      </w:r>
      <w:r w:rsidRPr="00BF375C">
        <w:rPr>
          <w:sz w:val="24"/>
          <w:szCs w:val="24"/>
        </w:rPr>
        <w:fldChar w:fldCharType="end"/>
      </w:r>
      <w:r w:rsidRPr="00BF375C">
        <w:rPr>
          <w:sz w:val="24"/>
          <w:szCs w:val="24"/>
        </w:rPr>
        <w:t xml:space="preserve"> constituyen el Pliego de Condiciones («PdC») sobre cuya base el </w:t>
      </w:r>
      <w:r w:rsidRPr="00BF375C">
        <w:rPr>
          <w:b/>
          <w:sz w:val="24"/>
          <w:szCs w:val="24"/>
        </w:rPr>
        <w:t>Órgano de Contratación</w:t>
      </w:r>
      <w:r w:rsidRPr="00BF375C">
        <w:rPr>
          <w:sz w:val="24"/>
          <w:szCs w:val="24"/>
        </w:rPr>
        <w:t xml:space="preserve"> decide contratar al «verificador de gastos» para que lleve a cabo una verificación de los gastos declarados por las entidades </w:t>
      </w:r>
      <w:r w:rsidR="004D24BB" w:rsidRPr="00BF375C">
        <w:rPr>
          <w:sz w:val="24"/>
          <w:szCs w:val="24"/>
        </w:rPr>
        <w:t>verificada</w:t>
      </w:r>
      <w:r w:rsidRPr="00BF375C">
        <w:rPr>
          <w:sz w:val="24"/>
          <w:szCs w:val="24"/>
        </w:rPr>
        <w:t>s.</w:t>
      </w:r>
    </w:p>
    <w:p w14:paraId="076B668A" w14:textId="77777777" w:rsidR="00AD766D" w:rsidRPr="00BF375C" w:rsidRDefault="00030C5F" w:rsidP="00021377">
      <w:pPr>
        <w:rPr>
          <w:sz w:val="24"/>
          <w:szCs w:val="24"/>
        </w:rPr>
      </w:pPr>
      <w:r w:rsidRPr="00BF375C">
        <w:rPr>
          <w:sz w:val="24"/>
          <w:szCs w:val="24"/>
        </w:rPr>
        <w:t>El presente PdC se convertirá en parte integrante del contrato celebrado entre el Órgano de Contratación y el verificador de gastos.</w:t>
      </w:r>
    </w:p>
    <w:p w14:paraId="3E4980EB" w14:textId="450A303D" w:rsidR="00F333AB" w:rsidRPr="00BF375C" w:rsidRDefault="00FF3E4F" w:rsidP="00021377">
      <w:pPr>
        <w:rPr>
          <w:sz w:val="24"/>
          <w:szCs w:val="24"/>
        </w:rPr>
      </w:pPr>
      <w:r w:rsidRPr="00BF375C">
        <w:rPr>
          <w:sz w:val="24"/>
          <w:szCs w:val="24"/>
        </w:rPr>
        <w:t xml:space="preserve">Es de aplicación para </w:t>
      </w:r>
      <w:r w:rsidR="00122473" w:rsidRPr="00BF375C">
        <w:rPr>
          <w:sz w:val="24"/>
          <w:szCs w:val="24"/>
        </w:rPr>
        <w:t>las verificaciones de los gastos contratadas por la Comisión y abarca la verificación de los gastos contraídos en el marco de los contratos financiados por la UE que se indican en la primera página.</w:t>
      </w:r>
    </w:p>
    <w:p w14:paraId="727739D5" w14:textId="77777777" w:rsidR="00816DF9" w:rsidRPr="00BF375C" w:rsidRDefault="00816DF9" w:rsidP="00816DF9">
      <w:pPr>
        <w:spacing w:before="120" w:line="276" w:lineRule="auto"/>
        <w:rPr>
          <w:snapToGrid w:val="0"/>
          <w:sz w:val="24"/>
          <w:szCs w:val="24"/>
          <w:highlight w:val="yellow"/>
          <w:shd w:val="clear" w:color="auto" w:fill="D9D9D9"/>
        </w:rPr>
      </w:pPr>
      <w:r w:rsidRPr="00BF375C">
        <w:rPr>
          <w:snapToGrid w:val="0"/>
          <w:sz w:val="24"/>
          <w:szCs w:val="24"/>
          <w:highlight w:val="yellow"/>
          <w:shd w:val="clear" w:color="auto" w:fill="D9D9D9"/>
        </w:rPr>
        <w:t xml:space="preserve">[&lt; La siguiente parte de introducción </w:t>
      </w:r>
      <w:r w:rsidRPr="00BF375C">
        <w:rPr>
          <w:b/>
          <w:snapToGrid w:val="0"/>
          <w:sz w:val="24"/>
          <w:szCs w:val="24"/>
          <w:highlight w:val="yellow"/>
          <w:u w:val="single"/>
          <w:shd w:val="clear" w:color="auto" w:fill="D9D9D9"/>
        </w:rPr>
        <w:t>solo</w:t>
      </w:r>
      <w:r w:rsidRPr="00BF375C">
        <w:rPr>
          <w:snapToGrid w:val="0"/>
          <w:sz w:val="24"/>
          <w:szCs w:val="24"/>
          <w:highlight w:val="yellow"/>
          <w:shd w:val="clear" w:color="auto" w:fill="D9D9D9"/>
        </w:rPr>
        <w:t xml:space="preserve"> se utilizará si la Entidad Verificada ha concluido el Acuerdo Marco que incluya la cláusula de verificación con la Comisión Europea. Si no existe el Acuerdo Marco, la parte relativa al 'Acuerdo marco y Cláusula de Verificación' debe ser eliminada. Consulte DEVCO Companion para verificar la existencia del Acuerdo Marco con una Cláusula de Verificación.</w:t>
      </w:r>
    </w:p>
    <w:p w14:paraId="24035B8D" w14:textId="51DFF0EA" w:rsidR="00842BB6" w:rsidRPr="00BF375C" w:rsidRDefault="00816DF9" w:rsidP="00816DF9">
      <w:pPr>
        <w:rPr>
          <w:snapToGrid w:val="0"/>
          <w:sz w:val="24"/>
          <w:shd w:val="clear" w:color="auto" w:fill="D9D9D9"/>
        </w:rPr>
      </w:pPr>
      <w:r w:rsidRPr="00BF375C">
        <w:rPr>
          <w:snapToGrid w:val="0"/>
          <w:sz w:val="24"/>
          <w:szCs w:val="24"/>
          <w:highlight w:val="yellow"/>
          <w:shd w:val="clear" w:color="auto" w:fill="D9D9D9"/>
        </w:rPr>
        <w:t>En el caso específico de las Naciones Unidas: además del FAFA y de la cláusula de verificación, tenga en cuenta que se ha firmado un '</w:t>
      </w:r>
      <w:r w:rsidR="00647E1F" w:rsidRPr="00BF375C">
        <w:rPr>
          <w:snapToGrid w:val="0"/>
          <w:sz w:val="24"/>
          <w:szCs w:val="24"/>
          <w:highlight w:val="yellow"/>
          <w:shd w:val="clear" w:color="auto" w:fill="D9D9D9"/>
        </w:rPr>
        <w:t>Acuerdo</w:t>
      </w:r>
      <w:r w:rsidRPr="00BF375C">
        <w:rPr>
          <w:snapToGrid w:val="0"/>
          <w:sz w:val="24"/>
          <w:szCs w:val="24"/>
          <w:highlight w:val="yellow"/>
          <w:shd w:val="clear" w:color="auto" w:fill="D9D9D9"/>
        </w:rPr>
        <w:t xml:space="preserve"> para el uso del Pliego de Condiciones para la Verificación de Gastos de las operaciones ejecutadas por la Organizaciones de ONU que están entre las Partes firmantes del UE-ONU-FAFA' para guiar a los verificadores en su trabajo. Debe adjuntarse al PdC.&gt;</w:t>
      </w:r>
    </w:p>
    <w:p w14:paraId="393F2AFE" w14:textId="77777777" w:rsidR="00842BB6" w:rsidRPr="00BF375C" w:rsidRDefault="00842BB6" w:rsidP="00842BB6">
      <w:pPr>
        <w:spacing w:before="120" w:line="276" w:lineRule="auto"/>
        <w:rPr>
          <w:i/>
          <w:snapToGrid w:val="0"/>
          <w:sz w:val="24"/>
          <w:shd w:val="clear" w:color="auto" w:fill="C0C0C0"/>
        </w:rPr>
      </w:pP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420"/>
      </w:tblGrid>
      <w:tr w:rsidR="00842BB6" w:rsidRPr="00BF375C" w14:paraId="5539215D" w14:textId="77777777" w:rsidTr="006A1A17">
        <w:tc>
          <w:tcPr>
            <w:tcW w:w="8420" w:type="dxa"/>
            <w:tcBorders>
              <w:top w:val="single" w:sz="4" w:space="0" w:color="auto"/>
              <w:left w:val="nil"/>
              <w:bottom w:val="single" w:sz="4" w:space="0" w:color="auto"/>
              <w:right w:val="nil"/>
            </w:tcBorders>
            <w:hideMark/>
          </w:tcPr>
          <w:p w14:paraId="63CE3027" w14:textId="77777777" w:rsidR="00816DF9" w:rsidRPr="00BF375C" w:rsidRDefault="00816DF9" w:rsidP="00816DF9">
            <w:pPr>
              <w:spacing w:before="120" w:line="276" w:lineRule="auto"/>
              <w:jc w:val="center"/>
              <w:rPr>
                <w:b/>
                <w:sz w:val="24"/>
                <w:szCs w:val="24"/>
                <w:highlight w:val="lightGray"/>
              </w:rPr>
            </w:pPr>
            <w:r w:rsidRPr="00BF375C">
              <w:rPr>
                <w:b/>
                <w:sz w:val="24"/>
                <w:szCs w:val="24"/>
                <w:highlight w:val="lightGray"/>
              </w:rPr>
              <w:t>El Acuerdo Marco y Cláusula de Verificación</w:t>
            </w:r>
          </w:p>
          <w:p w14:paraId="30A56C51" w14:textId="77A86246" w:rsidR="00842BB6" w:rsidRPr="00BF375C" w:rsidRDefault="00816DF9" w:rsidP="00816DF9">
            <w:pPr>
              <w:spacing w:before="120" w:line="276" w:lineRule="auto"/>
              <w:rPr>
                <w:b/>
                <w:sz w:val="24"/>
              </w:rPr>
            </w:pPr>
            <w:r w:rsidRPr="00BF375C">
              <w:rPr>
                <w:sz w:val="24"/>
                <w:szCs w:val="24"/>
                <w:highlight w:val="lightGray"/>
              </w:rPr>
              <w:t>El Acuerdo Marco ha sido firmado entre la Comisión Europea («CE» o «Comisión») y [</w:t>
            </w:r>
            <w:r w:rsidRPr="00BF375C">
              <w:rPr>
                <w:sz w:val="24"/>
                <w:szCs w:val="24"/>
                <w:highlight w:val="yellow"/>
              </w:rPr>
              <w:t>nombre de la Entidad Verificada</w:t>
            </w:r>
            <w:r w:rsidRPr="00BF375C">
              <w:rPr>
                <w:sz w:val="24"/>
                <w:szCs w:val="24"/>
                <w:highlight w:val="lightGray"/>
              </w:rPr>
              <w:t>] el [</w:t>
            </w:r>
            <w:r w:rsidRPr="00BF375C">
              <w:rPr>
                <w:sz w:val="24"/>
                <w:szCs w:val="24"/>
                <w:highlight w:val="yellow"/>
              </w:rPr>
              <w:t>dd/mm/aaaa</w:t>
            </w:r>
            <w:r w:rsidRPr="00BF375C">
              <w:rPr>
                <w:sz w:val="24"/>
                <w:szCs w:val="24"/>
                <w:highlight w:val="lightGray"/>
              </w:rPr>
              <w:t xml:space="preserve">]. El presente Acuerdo establece los principios generales y las condiciones principales para la cooperación entre la CE y </w:t>
            </w:r>
            <w:r w:rsidRPr="00BF375C">
              <w:rPr>
                <w:sz w:val="24"/>
                <w:szCs w:val="24"/>
                <w:highlight w:val="yellow"/>
              </w:rPr>
              <w:t>[nombre de la Entidad Verificada</w:t>
            </w:r>
            <w:r w:rsidRPr="00BF375C">
              <w:rPr>
                <w:sz w:val="24"/>
                <w:szCs w:val="24"/>
                <w:highlight w:val="lightGray"/>
              </w:rPr>
              <w:t>]. El Acuerdo incluye una Cláusula de Verificación con disposiciones y directrices de verificación para las misiones de verificaciones in situ realizadas por los servicios de la Comisión en [</w:t>
            </w:r>
            <w:r w:rsidRPr="00BF375C">
              <w:rPr>
                <w:sz w:val="24"/>
                <w:szCs w:val="24"/>
                <w:highlight w:val="yellow"/>
              </w:rPr>
              <w:t>nombre de la Entidad Verificada</w:t>
            </w:r>
            <w:r w:rsidRPr="00BF375C">
              <w:rPr>
                <w:sz w:val="24"/>
                <w:szCs w:val="24"/>
                <w:highlight w:val="lightGray"/>
              </w:rPr>
              <w:t>]. Las disposiciones y principios del Acuerdo Marco y de la Cláusula de Verificación deben respetarse durante la planificación, ejecución y presentación del informe de la misión de verificación cubierta por el pliego de condiciones específicas que se exponen a continuación.</w:t>
            </w:r>
            <w:r w:rsidR="00AD1BA9" w:rsidRPr="00BF375C">
              <w:rPr>
                <w:highlight w:val="lightGray"/>
              </w:rPr>
              <w:t xml:space="preserve"> </w:t>
            </w:r>
            <w:r w:rsidR="00AD1BA9" w:rsidRPr="00BF375C">
              <w:rPr>
                <w:sz w:val="24"/>
                <w:szCs w:val="24"/>
                <w:highlight w:val="lightGray"/>
              </w:rPr>
              <w:t>En caso de contradicción entre el Acuerdo Marco y este documento, prevaleceram las disposiciones establecidas en el primero sobre las de los presentes Términos de Referencia y sus anexos.</w:t>
            </w:r>
            <w:r w:rsidRPr="00BF375C">
              <w:rPr>
                <w:sz w:val="24"/>
                <w:szCs w:val="24"/>
                <w:highlight w:val="lightGray"/>
              </w:rPr>
              <w:t>]</w:t>
            </w:r>
          </w:p>
        </w:tc>
      </w:tr>
    </w:tbl>
    <w:p w14:paraId="55A09F71" w14:textId="77777777" w:rsidR="00842BB6" w:rsidRPr="00BF375C" w:rsidRDefault="00842BB6" w:rsidP="00842BB6">
      <w:pPr>
        <w:rPr>
          <w:sz w:val="24"/>
          <w:szCs w:val="24"/>
        </w:rPr>
      </w:pPr>
    </w:p>
    <w:p w14:paraId="24E38779" w14:textId="77777777" w:rsidR="00C907BD" w:rsidRPr="00BF375C" w:rsidRDefault="00AB59BF" w:rsidP="00B06542">
      <w:pPr>
        <w:pStyle w:val="Heading1"/>
        <w:tabs>
          <w:tab w:val="clear" w:pos="574"/>
          <w:tab w:val="num" w:pos="426"/>
        </w:tabs>
        <w:spacing w:before="120"/>
        <w:ind w:hanging="574"/>
        <w:rPr>
          <w:rFonts w:ascii="Times New Roman" w:hAnsi="Times New Roman"/>
          <w:sz w:val="24"/>
          <w:szCs w:val="24"/>
        </w:rPr>
      </w:pPr>
      <w:bookmarkStart w:id="3" w:name="_Ref500849985"/>
      <w:bookmarkStart w:id="4" w:name="_Toc501024923"/>
      <w:bookmarkStart w:id="5" w:name="_Toc520967368"/>
      <w:r w:rsidRPr="00BF375C">
        <w:rPr>
          <w:rFonts w:ascii="Times New Roman" w:hAnsi="Times New Roman"/>
          <w:sz w:val="24"/>
          <w:szCs w:val="24"/>
        </w:rPr>
        <w:t>Objetivos y contexto</w:t>
      </w:r>
      <w:bookmarkEnd w:id="3"/>
      <w:bookmarkEnd w:id="4"/>
      <w:bookmarkEnd w:id="5"/>
    </w:p>
    <w:p w14:paraId="483F7AF1" w14:textId="77777777" w:rsidR="009C7C2E" w:rsidRPr="00BF375C" w:rsidRDefault="00C907BD" w:rsidP="00021377">
      <w:pPr>
        <w:rPr>
          <w:sz w:val="24"/>
          <w:szCs w:val="24"/>
        </w:rPr>
      </w:pPr>
      <w:r w:rsidRPr="00BF375C">
        <w:rPr>
          <w:sz w:val="24"/>
          <w:szCs w:val="24"/>
        </w:rPr>
        <w:t>El verificador de gastos tiene como misión:</w:t>
      </w:r>
    </w:p>
    <w:p w14:paraId="47D0E71A" w14:textId="521344B3" w:rsidR="0055115A" w:rsidRPr="00BF375C" w:rsidRDefault="00F94C1E" w:rsidP="00021377">
      <w:pPr>
        <w:rPr>
          <w:sz w:val="24"/>
          <w:szCs w:val="24"/>
        </w:rPr>
      </w:pPr>
      <w:r w:rsidRPr="00BF375C">
        <w:rPr>
          <w:sz w:val="24"/>
          <w:szCs w:val="24"/>
        </w:rPr>
        <w:t>- llevar a cabo los procedimientos concertados que figuran en el anexo 2; y</w:t>
      </w:r>
    </w:p>
    <w:p w14:paraId="62D2874B" w14:textId="19F9078C" w:rsidR="00C907BD" w:rsidRPr="00BF375C" w:rsidRDefault="00107D3E" w:rsidP="00021377">
      <w:pPr>
        <w:rPr>
          <w:sz w:val="24"/>
          <w:szCs w:val="24"/>
        </w:rPr>
      </w:pPr>
      <w:r w:rsidRPr="00BF375C">
        <w:rPr>
          <w:sz w:val="24"/>
          <w:szCs w:val="24"/>
        </w:rPr>
        <w:lastRenderedPageBreak/>
        <w:t>- emitir informes basados en la plantilla que figura en el anexo 3, destinados a respaldar las conclusiones del Órgano de Contratación sobre la elegibilid</w:t>
      </w:r>
      <w:r w:rsidR="009C7C2E" w:rsidRPr="00BF375C">
        <w:rPr>
          <w:sz w:val="24"/>
          <w:szCs w:val="24"/>
        </w:rPr>
        <w:t xml:space="preserve">ad de los gastos comunicados y </w:t>
      </w:r>
      <w:r w:rsidRPr="00BF375C">
        <w:rPr>
          <w:sz w:val="24"/>
          <w:szCs w:val="24"/>
        </w:rPr>
        <w:t>el</w:t>
      </w:r>
      <w:r w:rsidR="00FB1A75" w:rsidRPr="00BF375C">
        <w:rPr>
          <w:sz w:val="24"/>
          <w:szCs w:val="24"/>
        </w:rPr>
        <w:t xml:space="preserve"> correspondiente</w:t>
      </w:r>
      <w:r w:rsidRPr="00BF375C">
        <w:rPr>
          <w:sz w:val="24"/>
          <w:szCs w:val="24"/>
        </w:rPr>
        <w:t xml:space="preserve"> seguimiento.</w:t>
      </w:r>
    </w:p>
    <w:p w14:paraId="419D37D1" w14:textId="034315D5" w:rsidR="0055123B" w:rsidRPr="00BF375C" w:rsidRDefault="0055123B" w:rsidP="00021377">
      <w:pPr>
        <w:rPr>
          <w:sz w:val="24"/>
          <w:szCs w:val="24"/>
        </w:rPr>
      </w:pPr>
      <w:r w:rsidRPr="00BF375C">
        <w:rPr>
          <w:sz w:val="24"/>
          <w:szCs w:val="24"/>
        </w:rPr>
        <w:t xml:space="preserve">La verificación de los gastos se realizará según </w:t>
      </w:r>
      <w:r w:rsidRPr="00BF375C">
        <w:rPr>
          <w:sz w:val="24"/>
          <w:szCs w:val="24"/>
          <w:highlight w:val="lightGray"/>
        </w:rPr>
        <w:t>[</w:t>
      </w:r>
      <w:r w:rsidRPr="00BF375C">
        <w:rPr>
          <w:sz w:val="24"/>
          <w:szCs w:val="24"/>
          <w:highlight w:val="yellow"/>
        </w:rPr>
        <w:t>Elija una opción o ambas</w:t>
      </w:r>
      <w:r w:rsidRPr="00BF375C">
        <w:rPr>
          <w:sz w:val="24"/>
          <w:szCs w:val="24"/>
        </w:rPr>
        <w:t xml:space="preserve"> </w:t>
      </w:r>
      <w:r w:rsidRPr="00BF375C">
        <w:rPr>
          <w:sz w:val="24"/>
          <w:szCs w:val="24"/>
          <w:highlight w:val="lightGray"/>
        </w:rPr>
        <w:t xml:space="preserve">un control documental </w:t>
      </w:r>
      <w:r w:rsidR="00FB1A75" w:rsidRPr="00BF375C">
        <w:rPr>
          <w:sz w:val="24"/>
          <w:szCs w:val="24"/>
          <w:highlight w:val="lightGray"/>
        </w:rPr>
        <w:t>y/</w:t>
      </w:r>
      <w:r w:rsidRPr="00BF375C">
        <w:rPr>
          <w:sz w:val="24"/>
          <w:szCs w:val="24"/>
          <w:highlight w:val="lightGray"/>
        </w:rPr>
        <w:t xml:space="preserve">o sobre el terreno </w:t>
      </w:r>
      <w:r w:rsidRPr="00BF375C">
        <w:rPr>
          <w:sz w:val="24"/>
          <w:szCs w:val="24"/>
          <w:highlight w:val="lightGray"/>
          <w:shd w:val="clear" w:color="auto" w:fill="D9D9D9" w:themeFill="background1" w:themeFillShade="D9"/>
        </w:rPr>
        <w:t>en</w:t>
      </w:r>
      <w:r w:rsidR="009C7C2E" w:rsidRPr="00BF375C">
        <w:rPr>
          <w:sz w:val="24"/>
          <w:szCs w:val="24"/>
          <w:shd w:val="clear" w:color="auto" w:fill="D9D9D9" w:themeFill="background1" w:themeFillShade="D9"/>
        </w:rPr>
        <w:t xml:space="preserve"> </w:t>
      </w:r>
      <w:r w:rsidRPr="00BF375C">
        <w:rPr>
          <w:sz w:val="24"/>
          <w:szCs w:val="24"/>
          <w:shd w:val="clear" w:color="auto" w:fill="D9D9D9" w:themeFill="background1" w:themeFillShade="D9"/>
        </w:rPr>
        <w:t>la dirección indicada en el anexo 1</w:t>
      </w:r>
      <w:r w:rsidRPr="00BF375C">
        <w:rPr>
          <w:sz w:val="24"/>
          <w:szCs w:val="24"/>
        </w:rPr>
        <w:t>.]</w:t>
      </w:r>
    </w:p>
    <w:p w14:paraId="47731229" w14:textId="52568100" w:rsidR="00F333AB" w:rsidRPr="00BF375C" w:rsidRDefault="00F335F1" w:rsidP="00F333AB">
      <w:pPr>
        <w:rPr>
          <w:sz w:val="24"/>
          <w:szCs w:val="24"/>
        </w:rPr>
      </w:pPr>
      <w:r w:rsidRPr="00BF375C">
        <w:rPr>
          <w:sz w:val="24"/>
          <w:szCs w:val="24"/>
          <w:highlight w:val="lightGray"/>
        </w:rPr>
        <w:t>[Podrán incluirse objetivos específicos adicionales en forma de procedimientos acordados cuando el verificador de gastos deba informar sobre cuestiones específicas</w:t>
      </w:r>
      <w:r w:rsidR="00780785" w:rsidRPr="00BF375C">
        <w:rPr>
          <w:sz w:val="24"/>
          <w:szCs w:val="24"/>
        </w:rPr>
        <w:t>. &lt;</w:t>
      </w:r>
      <w:r w:rsidRPr="00BF375C">
        <w:rPr>
          <w:sz w:val="24"/>
          <w:szCs w:val="24"/>
          <w:highlight w:val="yellow"/>
        </w:rPr>
        <w:t>Describa el objetivo adicional</w:t>
      </w:r>
      <w:r w:rsidRPr="00BF375C">
        <w:rPr>
          <w:sz w:val="24"/>
          <w:szCs w:val="24"/>
        </w:rPr>
        <w:t>&gt;]</w:t>
      </w:r>
    </w:p>
    <w:p w14:paraId="5D757321" w14:textId="34D28395" w:rsidR="009C7C2E" w:rsidRDefault="0055115A" w:rsidP="00021377">
      <w:pPr>
        <w:rPr>
          <w:sz w:val="24"/>
          <w:szCs w:val="24"/>
        </w:rPr>
      </w:pPr>
      <w:r w:rsidRPr="00BF375C">
        <w:rPr>
          <w:sz w:val="24"/>
          <w:szCs w:val="24"/>
        </w:rPr>
        <w:t>El verificador de gastos no está llamado a proporcionar</w:t>
      </w:r>
      <w:r w:rsidR="006B0BE4" w:rsidRPr="00BF375C">
        <w:rPr>
          <w:sz w:val="24"/>
          <w:szCs w:val="24"/>
        </w:rPr>
        <w:t xml:space="preserve"> una </w:t>
      </w:r>
      <w:r w:rsidR="00E4676D" w:rsidRPr="00BF375C">
        <w:rPr>
          <w:sz w:val="24"/>
          <w:szCs w:val="24"/>
        </w:rPr>
        <w:t>opinión</w:t>
      </w:r>
      <w:r w:rsidRPr="00BF375C">
        <w:rPr>
          <w:sz w:val="24"/>
          <w:szCs w:val="24"/>
        </w:rPr>
        <w:t xml:space="preserve"> de auditoría.</w:t>
      </w:r>
    </w:p>
    <w:p w14:paraId="0B0EAA12" w14:textId="77777777" w:rsidR="0057242A" w:rsidRPr="00BF375C" w:rsidRDefault="0057242A" w:rsidP="00021377">
      <w:pPr>
        <w:rPr>
          <w:sz w:val="24"/>
          <w:szCs w:val="24"/>
        </w:rPr>
      </w:pPr>
    </w:p>
    <w:p w14:paraId="3D74F0D5" w14:textId="465C4951" w:rsidR="00632853" w:rsidRPr="00BF375C" w:rsidRDefault="00632853" w:rsidP="00B06542">
      <w:pPr>
        <w:pStyle w:val="Heading1"/>
        <w:tabs>
          <w:tab w:val="clear" w:pos="574"/>
          <w:tab w:val="num" w:pos="426"/>
        </w:tabs>
        <w:spacing w:before="120"/>
        <w:ind w:hanging="574"/>
        <w:rPr>
          <w:rFonts w:ascii="Times New Roman" w:hAnsi="Times New Roman"/>
          <w:sz w:val="24"/>
          <w:szCs w:val="24"/>
        </w:rPr>
      </w:pPr>
      <w:bookmarkStart w:id="6" w:name="_Toc107978466"/>
      <w:bookmarkStart w:id="7" w:name="_Toc107978663"/>
      <w:bookmarkStart w:id="8" w:name="_Toc107979288"/>
      <w:bookmarkStart w:id="9" w:name="_Toc107980066"/>
      <w:bookmarkStart w:id="10" w:name="_Toc107980213"/>
      <w:bookmarkStart w:id="11" w:name="_Toc107980303"/>
      <w:bookmarkStart w:id="12" w:name="_Toc107981402"/>
      <w:bookmarkStart w:id="13" w:name="_Toc107981510"/>
      <w:bookmarkStart w:id="14" w:name="_Toc107978467"/>
      <w:bookmarkStart w:id="15" w:name="_Toc107978664"/>
      <w:bookmarkStart w:id="16" w:name="_Toc107979289"/>
      <w:bookmarkStart w:id="17" w:name="_Toc107980067"/>
      <w:bookmarkStart w:id="18" w:name="_Toc107980214"/>
      <w:bookmarkStart w:id="19" w:name="_Toc107980304"/>
      <w:bookmarkStart w:id="20" w:name="_Toc107981403"/>
      <w:bookmarkStart w:id="21" w:name="_Toc107981511"/>
      <w:bookmarkStart w:id="22" w:name="_Toc107978469"/>
      <w:bookmarkStart w:id="23" w:name="_Toc107978666"/>
      <w:bookmarkStart w:id="24" w:name="_Toc107979291"/>
      <w:bookmarkStart w:id="25" w:name="_Toc107980069"/>
      <w:bookmarkStart w:id="26" w:name="_Toc107980216"/>
      <w:bookmarkStart w:id="27" w:name="_Toc107980306"/>
      <w:bookmarkStart w:id="28" w:name="_Toc107981405"/>
      <w:bookmarkStart w:id="29" w:name="_Toc107981513"/>
      <w:bookmarkStart w:id="30" w:name="_Toc107978470"/>
      <w:bookmarkStart w:id="31" w:name="_Toc107978667"/>
      <w:bookmarkStart w:id="32" w:name="_Toc107979292"/>
      <w:bookmarkStart w:id="33" w:name="_Toc107980070"/>
      <w:bookmarkStart w:id="34" w:name="_Toc107980217"/>
      <w:bookmarkStart w:id="35" w:name="_Toc107980307"/>
      <w:bookmarkStart w:id="36" w:name="_Toc107981406"/>
      <w:bookmarkStart w:id="37" w:name="_Toc107981514"/>
      <w:bookmarkStart w:id="38" w:name="_Toc107978474"/>
      <w:bookmarkStart w:id="39" w:name="_Toc107978671"/>
      <w:bookmarkStart w:id="40" w:name="_Toc107979296"/>
      <w:bookmarkStart w:id="41" w:name="_Toc107980074"/>
      <w:bookmarkStart w:id="42" w:name="_Toc107980221"/>
      <w:bookmarkStart w:id="43" w:name="_Toc107980311"/>
      <w:bookmarkStart w:id="44" w:name="_Toc107981410"/>
      <w:bookmarkStart w:id="45" w:name="_Toc107981518"/>
      <w:bookmarkStart w:id="46" w:name="_Toc107978476"/>
      <w:bookmarkStart w:id="47" w:name="_Toc107978673"/>
      <w:bookmarkStart w:id="48" w:name="_Toc107979298"/>
      <w:bookmarkStart w:id="49" w:name="_Toc107980076"/>
      <w:bookmarkStart w:id="50" w:name="_Toc107980223"/>
      <w:bookmarkStart w:id="51" w:name="_Toc107980313"/>
      <w:bookmarkStart w:id="52" w:name="_Toc107981412"/>
      <w:bookmarkStart w:id="53" w:name="_Toc107981520"/>
      <w:bookmarkStart w:id="54" w:name="_Toc107978477"/>
      <w:bookmarkStart w:id="55" w:name="_Toc107978674"/>
      <w:bookmarkStart w:id="56" w:name="_Toc107979299"/>
      <w:bookmarkStart w:id="57" w:name="_Toc107980077"/>
      <w:bookmarkStart w:id="58" w:name="_Toc107980224"/>
      <w:bookmarkStart w:id="59" w:name="_Toc107980314"/>
      <w:bookmarkStart w:id="60" w:name="_Toc107981413"/>
      <w:bookmarkStart w:id="61" w:name="_Toc107981521"/>
      <w:bookmarkStart w:id="62" w:name="_Toc107978478"/>
      <w:bookmarkStart w:id="63" w:name="_Toc107978675"/>
      <w:bookmarkStart w:id="64" w:name="_Toc107979300"/>
      <w:bookmarkStart w:id="65" w:name="_Toc107980078"/>
      <w:bookmarkStart w:id="66" w:name="_Toc107980225"/>
      <w:bookmarkStart w:id="67" w:name="_Toc107980315"/>
      <w:bookmarkStart w:id="68" w:name="_Toc107981414"/>
      <w:bookmarkStart w:id="69" w:name="_Toc107981522"/>
      <w:bookmarkStart w:id="70" w:name="_Toc107978481"/>
      <w:bookmarkStart w:id="71" w:name="_Toc107978678"/>
      <w:bookmarkStart w:id="72" w:name="_Toc107979303"/>
      <w:bookmarkStart w:id="73" w:name="_Toc107980081"/>
      <w:bookmarkStart w:id="74" w:name="_Toc107980228"/>
      <w:bookmarkStart w:id="75" w:name="_Toc107980318"/>
      <w:bookmarkStart w:id="76" w:name="_Toc107981417"/>
      <w:bookmarkStart w:id="77" w:name="_Toc107981525"/>
      <w:bookmarkStart w:id="78" w:name="_Toc107978489"/>
      <w:bookmarkStart w:id="79" w:name="_Toc107978686"/>
      <w:bookmarkStart w:id="80" w:name="_Toc107979311"/>
      <w:bookmarkStart w:id="81" w:name="_Toc107980089"/>
      <w:bookmarkStart w:id="82" w:name="_Toc107980236"/>
      <w:bookmarkStart w:id="83" w:name="_Toc107980326"/>
      <w:bookmarkStart w:id="84" w:name="_Toc107981425"/>
      <w:bookmarkStart w:id="85" w:name="_Toc107981533"/>
      <w:bookmarkStart w:id="86" w:name="_Toc501024924"/>
      <w:bookmarkStart w:id="87" w:name="_Toc520967369"/>
      <w:bookmarkStart w:id="88" w:name="_Toc139183037"/>
      <w:bookmarkStart w:id="89" w:name="_Toc8967341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BF375C">
        <w:rPr>
          <w:rFonts w:ascii="Times New Roman" w:hAnsi="Times New Roman"/>
          <w:sz w:val="24"/>
          <w:szCs w:val="24"/>
        </w:rPr>
        <w:t>Normas y aspectos deontológicos</w:t>
      </w:r>
      <w:bookmarkEnd w:id="86"/>
      <w:bookmarkEnd w:id="87"/>
    </w:p>
    <w:p w14:paraId="4A47F5AB" w14:textId="14615825" w:rsidR="00632853" w:rsidRPr="00BF375C" w:rsidRDefault="00632853" w:rsidP="00021377">
      <w:pPr>
        <w:rPr>
          <w:sz w:val="24"/>
          <w:szCs w:val="24"/>
        </w:rPr>
      </w:pPr>
      <w:r w:rsidRPr="00BF375C">
        <w:rPr>
          <w:sz w:val="24"/>
          <w:szCs w:val="24"/>
        </w:rPr>
        <w:t xml:space="preserve">El verificador de gastos ejecutará esta tarea </w:t>
      </w:r>
      <w:r w:rsidR="004611D5" w:rsidRPr="00BF375C">
        <w:rPr>
          <w:sz w:val="24"/>
          <w:szCs w:val="24"/>
        </w:rPr>
        <w:t xml:space="preserve">en </w:t>
      </w:r>
      <w:r w:rsidRPr="00BF375C">
        <w:rPr>
          <w:sz w:val="24"/>
          <w:szCs w:val="24"/>
        </w:rPr>
        <w:t>conformidad con:</w:t>
      </w:r>
    </w:p>
    <w:p w14:paraId="15169026" w14:textId="48B38DFF" w:rsidR="00A7529F" w:rsidRPr="00BF375C" w:rsidRDefault="00632853" w:rsidP="00FF6FC1">
      <w:pPr>
        <w:numPr>
          <w:ilvl w:val="0"/>
          <w:numId w:val="4"/>
        </w:numPr>
        <w:tabs>
          <w:tab w:val="clear" w:pos="720"/>
        </w:tabs>
        <w:rPr>
          <w:sz w:val="24"/>
          <w:szCs w:val="24"/>
        </w:rPr>
      </w:pPr>
      <w:r w:rsidRPr="00BF375C">
        <w:rPr>
          <w:sz w:val="24"/>
          <w:szCs w:val="24"/>
        </w:rPr>
        <w:t xml:space="preserve">la norma </w:t>
      </w:r>
      <w:r w:rsidRPr="00BF375C">
        <w:rPr>
          <w:i/>
          <w:sz w:val="24"/>
          <w:szCs w:val="24"/>
        </w:rPr>
        <w:t>International Standard on Related Services</w:t>
      </w:r>
      <w:r w:rsidRPr="00BF375C">
        <w:rPr>
          <w:sz w:val="24"/>
          <w:szCs w:val="24"/>
        </w:rPr>
        <w:t xml:space="preserve"> </w:t>
      </w:r>
      <w:r w:rsidR="00E4676D" w:rsidRPr="00BF375C">
        <w:rPr>
          <w:sz w:val="24"/>
          <w:szCs w:val="24"/>
        </w:rPr>
        <w:t>(</w:t>
      </w:r>
      <w:r w:rsidRPr="00BF375C">
        <w:rPr>
          <w:sz w:val="24"/>
          <w:szCs w:val="24"/>
        </w:rPr>
        <w:t>Norma Internacion</w:t>
      </w:r>
      <w:r w:rsidR="00E4676D" w:rsidRPr="00BF375C">
        <w:rPr>
          <w:sz w:val="24"/>
          <w:szCs w:val="24"/>
        </w:rPr>
        <w:t>al sobre Servicios Relacionados)</w:t>
      </w:r>
      <w:r w:rsidRPr="00BF375C">
        <w:rPr>
          <w:sz w:val="24"/>
          <w:szCs w:val="24"/>
        </w:rPr>
        <w:t xml:space="preserve"> (ISRS) 4400 </w:t>
      </w:r>
      <w:r w:rsidR="000B3CE8">
        <w:rPr>
          <w:sz w:val="24"/>
          <w:szCs w:val="24"/>
        </w:rPr>
        <w:t xml:space="preserve">(revisada) </w:t>
      </w:r>
      <w:r w:rsidRPr="00BF375C">
        <w:rPr>
          <w:sz w:val="24"/>
          <w:szCs w:val="24"/>
        </w:rPr>
        <w:t xml:space="preserve">«Engagements to perform Agreed-upon Procedures regarding Financial Information as promulgated by the IFAC» </w:t>
      </w:r>
      <w:r w:rsidR="00D656AE" w:rsidRPr="00BF375C">
        <w:rPr>
          <w:sz w:val="24"/>
          <w:szCs w:val="24"/>
        </w:rPr>
        <w:t>(</w:t>
      </w:r>
      <w:r w:rsidRPr="00BF375C">
        <w:rPr>
          <w:sz w:val="24"/>
          <w:szCs w:val="24"/>
        </w:rPr>
        <w:t>Compromisos de realización de procedimientos acordados relacionados con información financiera promulgada por la IFAC</w:t>
      </w:r>
      <w:r w:rsidR="00D656AE" w:rsidRPr="00BF375C">
        <w:rPr>
          <w:sz w:val="24"/>
          <w:szCs w:val="24"/>
        </w:rPr>
        <w:t>)</w:t>
      </w:r>
      <w:r w:rsidRPr="00BF375C">
        <w:rPr>
          <w:sz w:val="24"/>
          <w:szCs w:val="24"/>
        </w:rPr>
        <w:t>;</w:t>
      </w:r>
    </w:p>
    <w:p w14:paraId="6ACCE92F" w14:textId="145F190D" w:rsidR="00632853" w:rsidRDefault="00632853" w:rsidP="00FF6FC1">
      <w:pPr>
        <w:numPr>
          <w:ilvl w:val="0"/>
          <w:numId w:val="4"/>
        </w:numPr>
        <w:tabs>
          <w:tab w:val="clear" w:pos="720"/>
        </w:tabs>
        <w:rPr>
          <w:sz w:val="24"/>
          <w:szCs w:val="24"/>
        </w:rPr>
      </w:pPr>
      <w:r w:rsidRPr="00BF375C">
        <w:rPr>
          <w:sz w:val="24"/>
          <w:szCs w:val="24"/>
        </w:rPr>
        <w:t xml:space="preserve">el </w:t>
      </w:r>
      <w:r w:rsidRPr="00BF375C">
        <w:rPr>
          <w:i/>
          <w:sz w:val="24"/>
          <w:szCs w:val="24"/>
        </w:rPr>
        <w:t>IFAC Code of Ethics for Professional Accountants</w:t>
      </w:r>
      <w:r w:rsidRPr="00BF375C">
        <w:rPr>
          <w:sz w:val="24"/>
          <w:szCs w:val="24"/>
        </w:rPr>
        <w:t xml:space="preserve"> </w:t>
      </w:r>
      <w:r w:rsidR="00FA1999" w:rsidRPr="00BF375C">
        <w:rPr>
          <w:sz w:val="24"/>
          <w:szCs w:val="24"/>
        </w:rPr>
        <w:t>(</w:t>
      </w:r>
      <w:r w:rsidRPr="00BF375C">
        <w:rPr>
          <w:sz w:val="24"/>
          <w:szCs w:val="24"/>
        </w:rPr>
        <w:t>Código</w:t>
      </w:r>
      <w:r w:rsidR="00FE6A1F" w:rsidRPr="00BF375C">
        <w:rPr>
          <w:sz w:val="24"/>
          <w:szCs w:val="24"/>
        </w:rPr>
        <w:t xml:space="preserve"> </w:t>
      </w:r>
      <w:r w:rsidR="00A0758C" w:rsidRPr="00BF375C">
        <w:rPr>
          <w:sz w:val="24"/>
          <w:szCs w:val="24"/>
        </w:rPr>
        <w:t>Ético</w:t>
      </w:r>
      <w:r w:rsidRPr="00BF375C">
        <w:rPr>
          <w:sz w:val="24"/>
          <w:szCs w:val="24"/>
        </w:rPr>
        <w:t xml:space="preserve"> para los Contables Profesionales de la IFAC</w:t>
      </w:r>
      <w:r w:rsidR="00FA1999" w:rsidRPr="00BF375C">
        <w:rPr>
          <w:sz w:val="24"/>
          <w:szCs w:val="24"/>
        </w:rPr>
        <w:t>)</w:t>
      </w:r>
      <w:r w:rsidRPr="00BF375C">
        <w:rPr>
          <w:sz w:val="24"/>
          <w:szCs w:val="24"/>
        </w:rPr>
        <w:t>, elaborado y publicado por la</w:t>
      </w:r>
      <w:r w:rsidR="009C7C2E" w:rsidRPr="00BF375C">
        <w:rPr>
          <w:sz w:val="24"/>
          <w:szCs w:val="24"/>
        </w:rPr>
        <w:t xml:space="preserve"> </w:t>
      </w:r>
      <w:r w:rsidRPr="00BF375C">
        <w:rPr>
          <w:i/>
          <w:sz w:val="24"/>
          <w:szCs w:val="24"/>
        </w:rPr>
        <w:t>International Ethics Standards Board for Accountants (IESBA)</w:t>
      </w:r>
      <w:r w:rsidRPr="00BF375C">
        <w:rPr>
          <w:sz w:val="24"/>
          <w:szCs w:val="24"/>
        </w:rPr>
        <w:t xml:space="preserve"> </w:t>
      </w:r>
      <w:r w:rsidR="00FA1999" w:rsidRPr="00BF375C">
        <w:rPr>
          <w:sz w:val="24"/>
          <w:szCs w:val="24"/>
        </w:rPr>
        <w:t>(</w:t>
      </w:r>
      <w:r w:rsidRPr="00BF375C">
        <w:rPr>
          <w:sz w:val="24"/>
          <w:szCs w:val="24"/>
        </w:rPr>
        <w:t xml:space="preserve">Consejo internacional de normas </w:t>
      </w:r>
      <w:r w:rsidR="00FE6A1F" w:rsidRPr="00BF375C">
        <w:rPr>
          <w:sz w:val="24"/>
          <w:szCs w:val="24"/>
        </w:rPr>
        <w:t xml:space="preserve"> </w:t>
      </w:r>
      <w:r w:rsidR="00E4676D" w:rsidRPr="00BF375C">
        <w:rPr>
          <w:sz w:val="24"/>
          <w:szCs w:val="24"/>
        </w:rPr>
        <w:t>éticas</w:t>
      </w:r>
      <w:r w:rsidR="00FE6A1F" w:rsidRPr="00BF375C">
        <w:rPr>
          <w:sz w:val="24"/>
          <w:szCs w:val="24"/>
        </w:rPr>
        <w:t xml:space="preserve"> </w:t>
      </w:r>
      <w:r w:rsidRPr="00BF375C">
        <w:rPr>
          <w:sz w:val="24"/>
          <w:szCs w:val="24"/>
        </w:rPr>
        <w:t>para contables</w:t>
      </w:r>
      <w:r w:rsidR="00FA1999" w:rsidRPr="00BF375C">
        <w:rPr>
          <w:sz w:val="24"/>
          <w:szCs w:val="24"/>
        </w:rPr>
        <w:t>)</w:t>
      </w:r>
      <w:r w:rsidRPr="00BF375C">
        <w:rPr>
          <w:sz w:val="24"/>
          <w:szCs w:val="24"/>
        </w:rPr>
        <w:t xml:space="preserve"> de la IFAC, que establece los principios éticos fundamentales de los auditores con respecto a la integridad, objetividad, independencia, competencia profesional y diligencia, confidencialidad, comportamiento profesional y normas técnicas. Aunque la ISRS 4400 </w:t>
      </w:r>
      <w:r w:rsidR="000B3CE8">
        <w:rPr>
          <w:sz w:val="24"/>
          <w:szCs w:val="24"/>
        </w:rPr>
        <w:t xml:space="preserve">(revisada) </w:t>
      </w:r>
      <w:r w:rsidRPr="00BF375C">
        <w:rPr>
          <w:sz w:val="24"/>
          <w:szCs w:val="24"/>
        </w:rPr>
        <w:t>establece que la independencia no es un requisito aplicable a los compromisos de procedimientos acordados, el Órgano de Contratación exige que el verificador de gastos sea independiente de la entidad</w:t>
      </w:r>
      <w:r w:rsidR="00FF6FC1" w:rsidRPr="00BF375C">
        <w:rPr>
          <w:sz w:val="24"/>
          <w:szCs w:val="24"/>
        </w:rPr>
        <w:t xml:space="preserve"> </w:t>
      </w:r>
      <w:r w:rsidR="004D24BB" w:rsidRPr="00BF375C">
        <w:rPr>
          <w:sz w:val="24"/>
          <w:szCs w:val="24"/>
        </w:rPr>
        <w:t>verificada</w:t>
      </w:r>
      <w:r w:rsidRPr="00BF375C">
        <w:rPr>
          <w:sz w:val="24"/>
          <w:szCs w:val="24"/>
        </w:rPr>
        <w:t xml:space="preserve"> y cumpla los requisitos de independencia del Código</w:t>
      </w:r>
      <w:r w:rsidR="00FE6A1F" w:rsidRPr="00BF375C">
        <w:rPr>
          <w:sz w:val="24"/>
          <w:szCs w:val="24"/>
        </w:rPr>
        <w:t xml:space="preserve"> </w:t>
      </w:r>
      <w:r w:rsidR="00A0758C" w:rsidRPr="00BF375C">
        <w:rPr>
          <w:sz w:val="24"/>
          <w:szCs w:val="24"/>
        </w:rPr>
        <w:t>Ético</w:t>
      </w:r>
      <w:r w:rsidRPr="00BF375C">
        <w:rPr>
          <w:sz w:val="24"/>
          <w:szCs w:val="24"/>
        </w:rPr>
        <w:t xml:space="preserve"> de la IFAC </w:t>
      </w:r>
      <w:r w:rsidR="009C7C2E" w:rsidRPr="00BF375C">
        <w:rPr>
          <w:sz w:val="24"/>
          <w:szCs w:val="24"/>
        </w:rPr>
        <w:t xml:space="preserve">para </w:t>
      </w:r>
      <w:r w:rsidRPr="00BF375C">
        <w:rPr>
          <w:sz w:val="24"/>
          <w:szCs w:val="24"/>
        </w:rPr>
        <w:t>los Contables Profesionales.</w:t>
      </w:r>
    </w:p>
    <w:p w14:paraId="1F50C7A4" w14:textId="77777777" w:rsidR="0057242A" w:rsidRDefault="0057242A" w:rsidP="0057242A">
      <w:pPr>
        <w:ind w:left="360"/>
        <w:rPr>
          <w:sz w:val="24"/>
          <w:szCs w:val="24"/>
        </w:rPr>
      </w:pPr>
    </w:p>
    <w:p w14:paraId="521AA6E9" w14:textId="77777777" w:rsidR="00AE5DD6" w:rsidRPr="00BF375C" w:rsidRDefault="00AE5DD6" w:rsidP="00B06542">
      <w:pPr>
        <w:pStyle w:val="Heading1"/>
        <w:tabs>
          <w:tab w:val="clear" w:pos="574"/>
          <w:tab w:val="num" w:pos="426"/>
        </w:tabs>
        <w:spacing w:before="120"/>
        <w:ind w:hanging="574"/>
        <w:rPr>
          <w:rFonts w:ascii="Times New Roman" w:hAnsi="Times New Roman"/>
          <w:sz w:val="24"/>
          <w:szCs w:val="24"/>
        </w:rPr>
      </w:pPr>
      <w:bookmarkStart w:id="90" w:name="_Toc498950163"/>
      <w:bookmarkStart w:id="91" w:name="_Toc498950165"/>
      <w:bookmarkStart w:id="92" w:name="_Toc498950166"/>
      <w:bookmarkStart w:id="93" w:name="_Toc498950169"/>
      <w:bookmarkStart w:id="94" w:name="_Toc498950171"/>
      <w:bookmarkStart w:id="95" w:name="_Toc498950172"/>
      <w:bookmarkStart w:id="96" w:name="_Toc498950177"/>
      <w:bookmarkStart w:id="97" w:name="_Toc501024925"/>
      <w:bookmarkStart w:id="98" w:name="_Toc520967370"/>
      <w:bookmarkEnd w:id="90"/>
      <w:bookmarkEnd w:id="91"/>
      <w:bookmarkEnd w:id="92"/>
      <w:bookmarkEnd w:id="93"/>
      <w:bookmarkEnd w:id="94"/>
      <w:bookmarkEnd w:id="95"/>
      <w:bookmarkEnd w:id="96"/>
      <w:r w:rsidRPr="00BF375C">
        <w:rPr>
          <w:rFonts w:ascii="Times New Roman" w:hAnsi="Times New Roman"/>
          <w:sz w:val="24"/>
          <w:szCs w:val="24"/>
        </w:rPr>
        <w:t>Requisitos del verificador de gastos</w:t>
      </w:r>
      <w:bookmarkEnd w:id="97"/>
      <w:bookmarkEnd w:id="98"/>
    </w:p>
    <w:p w14:paraId="638215C7" w14:textId="77777777" w:rsidR="009A4B2E" w:rsidRPr="00BF375C" w:rsidRDefault="009A4B2E" w:rsidP="009A4B2E">
      <w:pPr>
        <w:pStyle w:val="Heading2"/>
        <w:spacing w:before="120" w:after="120"/>
        <w:rPr>
          <w:rFonts w:ascii="Times New Roman" w:hAnsi="Times New Roman"/>
          <w:sz w:val="24"/>
          <w:szCs w:val="24"/>
        </w:rPr>
      </w:pPr>
      <w:bookmarkStart w:id="99" w:name="_Toc501024926"/>
      <w:bookmarkStart w:id="100" w:name="_Toc520967371"/>
      <w:r w:rsidRPr="00BF375C">
        <w:rPr>
          <w:rFonts w:ascii="Times New Roman" w:hAnsi="Times New Roman"/>
          <w:sz w:val="24"/>
          <w:szCs w:val="24"/>
        </w:rPr>
        <w:t>Principios generales</w:t>
      </w:r>
      <w:bookmarkEnd w:id="99"/>
      <w:bookmarkEnd w:id="100"/>
    </w:p>
    <w:p w14:paraId="108A6B08" w14:textId="77777777" w:rsidR="00DE798D" w:rsidRPr="00BF375C" w:rsidRDefault="00DE798D" w:rsidP="00107D3E">
      <w:pPr>
        <w:spacing w:before="120"/>
        <w:rPr>
          <w:sz w:val="24"/>
          <w:szCs w:val="24"/>
        </w:rPr>
      </w:pPr>
      <w:r w:rsidRPr="00BF375C">
        <w:rPr>
          <w:sz w:val="24"/>
          <w:szCs w:val="24"/>
        </w:rPr>
        <w:t>Al aceptar el presente Pliego de Condiciones, el verificador de gastos confirma que cumple al menos una de las condiciones siguientes:</w:t>
      </w:r>
    </w:p>
    <w:p w14:paraId="2938CF6D" w14:textId="35FA4C97" w:rsidR="00DE798D" w:rsidRPr="00BF375C" w:rsidRDefault="001E32EA" w:rsidP="000D12F5">
      <w:pPr>
        <w:numPr>
          <w:ilvl w:val="0"/>
          <w:numId w:val="4"/>
        </w:numPr>
        <w:tabs>
          <w:tab w:val="clear" w:pos="720"/>
        </w:tabs>
        <w:ind w:left="284" w:hanging="284"/>
        <w:rPr>
          <w:sz w:val="24"/>
          <w:szCs w:val="24"/>
        </w:rPr>
      </w:pPr>
      <w:r w:rsidRPr="00BF375C">
        <w:rPr>
          <w:sz w:val="24"/>
          <w:szCs w:val="24"/>
        </w:rPr>
        <w:t>El verificador de gastos es miembro de algún organismo nacional de contabilidad o auditoría perteneciente, a su vez, a la Federación Internacional de Conta</w:t>
      </w:r>
      <w:r w:rsidR="009C7C2E" w:rsidRPr="00BF375C">
        <w:rPr>
          <w:sz w:val="24"/>
          <w:szCs w:val="24"/>
        </w:rPr>
        <w:t>bles</w:t>
      </w:r>
      <w:r w:rsidRPr="00BF375C">
        <w:rPr>
          <w:sz w:val="24"/>
          <w:szCs w:val="24"/>
        </w:rPr>
        <w:t xml:space="preserve"> (IFAC, por </w:t>
      </w:r>
      <w:r w:rsidRPr="00BF375C">
        <w:rPr>
          <w:i/>
          <w:sz w:val="24"/>
          <w:szCs w:val="24"/>
        </w:rPr>
        <w:t>International Federation of Accountants</w:t>
      </w:r>
      <w:r w:rsidRPr="00BF375C">
        <w:rPr>
          <w:sz w:val="24"/>
          <w:szCs w:val="24"/>
        </w:rPr>
        <w:t>).</w:t>
      </w:r>
    </w:p>
    <w:p w14:paraId="037A40F3" w14:textId="757F4839" w:rsidR="00DE798D" w:rsidRPr="00BF375C" w:rsidRDefault="001656BE" w:rsidP="000D12F5">
      <w:pPr>
        <w:numPr>
          <w:ilvl w:val="0"/>
          <w:numId w:val="4"/>
        </w:numPr>
        <w:tabs>
          <w:tab w:val="clear" w:pos="720"/>
        </w:tabs>
        <w:ind w:left="284" w:hanging="284"/>
        <w:rPr>
          <w:sz w:val="24"/>
          <w:szCs w:val="24"/>
        </w:rPr>
      </w:pPr>
      <w:r w:rsidRPr="00BF375C">
        <w:rPr>
          <w:sz w:val="24"/>
          <w:szCs w:val="24"/>
        </w:rPr>
        <w:t>El verificador de gastos es miembro de algún organismo nacional de contabilidad o auditoría. Aunque este organismo no sea miembro de la IFAC, el verificador de gestos se compromete a realizar la verificación de gastos en cuestión con arreglo a las normas</w:t>
      </w:r>
      <w:r w:rsidR="00505680" w:rsidRPr="00BF375C">
        <w:rPr>
          <w:sz w:val="24"/>
          <w:szCs w:val="24"/>
        </w:rPr>
        <w:t xml:space="preserve"> éticas </w:t>
      </w:r>
      <w:r w:rsidRPr="00BF375C">
        <w:rPr>
          <w:sz w:val="24"/>
          <w:szCs w:val="24"/>
        </w:rPr>
        <w:t>y profesionales de la IFAC expuestas en el presente documento.</w:t>
      </w:r>
    </w:p>
    <w:p w14:paraId="4445F39F" w14:textId="77777777" w:rsidR="009C7C2E" w:rsidRPr="00BF375C" w:rsidRDefault="001656BE" w:rsidP="000D12F5">
      <w:pPr>
        <w:numPr>
          <w:ilvl w:val="0"/>
          <w:numId w:val="4"/>
        </w:numPr>
        <w:tabs>
          <w:tab w:val="clear" w:pos="720"/>
        </w:tabs>
        <w:ind w:left="284" w:hanging="284"/>
        <w:rPr>
          <w:sz w:val="24"/>
          <w:szCs w:val="24"/>
        </w:rPr>
      </w:pPr>
      <w:r w:rsidRPr="00BF375C">
        <w:rPr>
          <w:sz w:val="24"/>
          <w:szCs w:val="24"/>
        </w:rPr>
        <w:t xml:space="preserve">El verificador de gastos está registrado como auditor legal en el registro público de algún organismo público de supervisión de algún Estado miembro de la UE de </w:t>
      </w:r>
      <w:r w:rsidRPr="00BF375C">
        <w:rPr>
          <w:sz w:val="24"/>
          <w:szCs w:val="24"/>
        </w:rPr>
        <w:lastRenderedPageBreak/>
        <w:t>conformidad con los principios de supervisión pública establecidos en la Directiva 2006/43/CE del Parlamento Europeo y del Consejo (condición aplicable a los auditores y a las empresas de auditoría domiciliados en un Estado miembro de la UE)</w:t>
      </w:r>
      <w:r w:rsidRPr="00BF375C">
        <w:rPr>
          <w:sz w:val="24"/>
          <w:szCs w:val="24"/>
          <w:vertAlign w:val="superscript"/>
        </w:rPr>
        <w:footnoteReference w:id="2"/>
      </w:r>
      <w:r w:rsidRPr="00BF375C">
        <w:rPr>
          <w:sz w:val="24"/>
          <w:szCs w:val="24"/>
        </w:rPr>
        <w:t>.</w:t>
      </w:r>
    </w:p>
    <w:p w14:paraId="0035A1B0" w14:textId="6B129E0B" w:rsidR="00517790" w:rsidRPr="00BF375C" w:rsidRDefault="001656BE" w:rsidP="000D12F5">
      <w:pPr>
        <w:numPr>
          <w:ilvl w:val="0"/>
          <w:numId w:val="4"/>
        </w:numPr>
        <w:tabs>
          <w:tab w:val="clear" w:pos="720"/>
        </w:tabs>
        <w:ind w:left="284" w:hanging="284"/>
        <w:rPr>
          <w:sz w:val="24"/>
          <w:szCs w:val="24"/>
        </w:rPr>
      </w:pPr>
      <w:r w:rsidRPr="00BF375C">
        <w:rPr>
          <w:sz w:val="24"/>
          <w:szCs w:val="24"/>
        </w:rPr>
        <w:t>El verificador de gastos está registrado como auditor legal en el registro público de algún organismo público de supervisión de un tercer país y este registro está sujeto a los principios de supervisión pública establecidos en la legislación del país de que se trate (condición aplicable a los auditores y a las empresas de auditoría domiciliados en un tercer país).</w:t>
      </w:r>
    </w:p>
    <w:p w14:paraId="24889D27" w14:textId="77777777" w:rsidR="009A4B2E" w:rsidRPr="00BF375C" w:rsidRDefault="009A4B2E" w:rsidP="0057242A">
      <w:pPr>
        <w:pStyle w:val="Heading2"/>
        <w:spacing w:before="120" w:after="0"/>
        <w:rPr>
          <w:rFonts w:ascii="Times New Roman" w:hAnsi="Times New Roman"/>
          <w:sz w:val="24"/>
          <w:szCs w:val="24"/>
        </w:rPr>
      </w:pPr>
      <w:bookmarkStart w:id="101" w:name="_Toc501024927"/>
      <w:bookmarkStart w:id="102" w:name="_Toc520967372"/>
      <w:r w:rsidRPr="00BF375C">
        <w:rPr>
          <w:rFonts w:ascii="Times New Roman" w:hAnsi="Times New Roman"/>
          <w:sz w:val="24"/>
          <w:szCs w:val="24"/>
        </w:rPr>
        <w:t>Cualificaciones, experiencia y composición del equipo</w:t>
      </w:r>
      <w:bookmarkEnd w:id="101"/>
      <w:bookmarkEnd w:id="102"/>
    </w:p>
    <w:p w14:paraId="2801AE33" w14:textId="77777777" w:rsidR="00B61900" w:rsidRPr="00BF375C" w:rsidRDefault="00B61900" w:rsidP="0057242A">
      <w:pPr>
        <w:pStyle w:val="Heading3"/>
        <w:tabs>
          <w:tab w:val="clear" w:pos="2138"/>
        </w:tabs>
        <w:spacing w:after="120"/>
        <w:ind w:left="0" w:firstLine="0"/>
        <w:rPr>
          <w:rFonts w:ascii="Times New Roman" w:hAnsi="Times New Roman" w:cs="Times New Roman"/>
          <w:sz w:val="24"/>
          <w:szCs w:val="24"/>
        </w:rPr>
      </w:pPr>
      <w:bookmarkStart w:id="103" w:name="_Toc482192621"/>
      <w:bookmarkStart w:id="104" w:name="_Toc520967373"/>
      <w:r w:rsidRPr="00BF375C">
        <w:rPr>
          <w:rFonts w:ascii="Times New Roman" w:hAnsi="Times New Roman" w:cs="Times New Roman"/>
          <w:sz w:val="24"/>
          <w:szCs w:val="24"/>
        </w:rPr>
        <w:t>Cualificaciones y experiencia</w:t>
      </w:r>
      <w:bookmarkEnd w:id="103"/>
      <w:bookmarkEnd w:id="104"/>
    </w:p>
    <w:p w14:paraId="6FDE074F" w14:textId="4B13CDDF" w:rsidR="00A919CE" w:rsidRPr="00BF375C" w:rsidRDefault="00A919CE" w:rsidP="0057242A">
      <w:pPr>
        <w:spacing w:after="0"/>
        <w:rPr>
          <w:snapToGrid w:val="0"/>
          <w:sz w:val="24"/>
          <w:szCs w:val="24"/>
        </w:rPr>
      </w:pPr>
      <w:r w:rsidRPr="00BF375C">
        <w:rPr>
          <w:snapToGrid w:val="0"/>
          <w:sz w:val="24"/>
          <w:szCs w:val="24"/>
        </w:rPr>
        <w:t xml:space="preserve">El verificador de gastos empleará a personal con las cualificaciones profesionales apropiadas y una experiencia adecuada en cuanto a las normas de la IFAC, y con experiencia en la verificación de la información financiera de entidades comparables en tamaño y complejidad a la entidad </w:t>
      </w:r>
      <w:r w:rsidR="004D24BB" w:rsidRPr="00BF375C">
        <w:rPr>
          <w:snapToGrid w:val="0"/>
          <w:sz w:val="24"/>
          <w:szCs w:val="24"/>
        </w:rPr>
        <w:t>verificada</w:t>
      </w:r>
      <w:r w:rsidRPr="00BF375C">
        <w:rPr>
          <w:snapToGrid w:val="0"/>
          <w:sz w:val="24"/>
          <w:szCs w:val="24"/>
        </w:rPr>
        <w:t>. Por otra parte, el equipo de verificación en su conjunto deberá tener:</w:t>
      </w:r>
    </w:p>
    <w:p w14:paraId="33CB4AF9" w14:textId="70262A67" w:rsidR="00A919CE" w:rsidRPr="00BF375C" w:rsidRDefault="009C7C2E" w:rsidP="0057242A">
      <w:pPr>
        <w:keepLines/>
        <w:numPr>
          <w:ilvl w:val="0"/>
          <w:numId w:val="8"/>
        </w:numPr>
        <w:tabs>
          <w:tab w:val="clear" w:pos="720"/>
        </w:tabs>
        <w:spacing w:before="120" w:after="0"/>
        <w:ind w:left="284" w:hanging="284"/>
        <w:rPr>
          <w:snapToGrid w:val="0"/>
          <w:sz w:val="24"/>
          <w:szCs w:val="24"/>
        </w:rPr>
      </w:pPr>
      <w:r w:rsidRPr="00BF375C">
        <w:rPr>
          <w:snapToGrid w:val="0"/>
          <w:sz w:val="24"/>
          <w:szCs w:val="24"/>
        </w:rPr>
        <w:t>E</w:t>
      </w:r>
      <w:r w:rsidR="00A919CE" w:rsidRPr="00BF375C">
        <w:rPr>
          <w:snapToGrid w:val="0"/>
          <w:sz w:val="24"/>
          <w:szCs w:val="24"/>
        </w:rPr>
        <w:t>xperiencia con programas y proyectos relacionados con las relaciones exteriores y financiados por donantes</w:t>
      </w:r>
      <w:r w:rsidRPr="00BF375C">
        <w:rPr>
          <w:snapToGrid w:val="0"/>
          <w:sz w:val="24"/>
          <w:szCs w:val="24"/>
        </w:rPr>
        <w:t xml:space="preserve"> </w:t>
      </w:r>
      <w:r w:rsidR="00A919CE" w:rsidRPr="00BF375C">
        <w:rPr>
          <w:snapToGrid w:val="0"/>
          <w:sz w:val="24"/>
          <w:szCs w:val="24"/>
        </w:rPr>
        <w:t xml:space="preserve">e instituciones nacionales o internacionales. Se considera conveniente que el jefe de equipo y, en su caso, el equipo que vaya a trabajar sobre el terreno, es decir, bien el </w:t>
      </w:r>
      <w:r w:rsidRPr="00BF375C">
        <w:rPr>
          <w:snapToGrid w:val="0"/>
          <w:sz w:val="24"/>
          <w:szCs w:val="24"/>
        </w:rPr>
        <w:t>director</w:t>
      </w:r>
      <w:r w:rsidR="00A919CE" w:rsidRPr="00BF375C">
        <w:rPr>
          <w:snapToGrid w:val="0"/>
          <w:sz w:val="24"/>
          <w:szCs w:val="24"/>
        </w:rPr>
        <w:t xml:space="preserve"> de auditoría (categoría 2), bien el </w:t>
      </w:r>
      <w:r w:rsidRPr="00BF375C">
        <w:rPr>
          <w:snapToGrid w:val="0"/>
          <w:sz w:val="24"/>
          <w:szCs w:val="24"/>
        </w:rPr>
        <w:t>auditor principal</w:t>
      </w:r>
      <w:r w:rsidR="00A919CE" w:rsidRPr="00BF375C">
        <w:rPr>
          <w:snapToGrid w:val="0"/>
          <w:sz w:val="24"/>
          <w:szCs w:val="24"/>
        </w:rPr>
        <w:t xml:space="preserve"> (categoría 3) tenga experiencia en auditorías de programas de ayuda exterior financiados por la UE.</w:t>
      </w:r>
    </w:p>
    <w:p w14:paraId="1908143E" w14:textId="77777777" w:rsidR="00A919CE" w:rsidRPr="00BF375C" w:rsidRDefault="00A919CE" w:rsidP="0057242A">
      <w:pPr>
        <w:keepLines/>
        <w:numPr>
          <w:ilvl w:val="0"/>
          <w:numId w:val="2"/>
        </w:numPr>
        <w:tabs>
          <w:tab w:val="clear" w:pos="720"/>
        </w:tabs>
        <w:spacing w:before="120" w:after="0"/>
        <w:ind w:left="284" w:hanging="284"/>
        <w:rPr>
          <w:snapToGrid w:val="0"/>
          <w:sz w:val="24"/>
          <w:szCs w:val="24"/>
        </w:rPr>
      </w:pPr>
      <w:r w:rsidRPr="00BF375C">
        <w:rPr>
          <w:snapToGrid w:val="0"/>
          <w:sz w:val="24"/>
          <w:szCs w:val="24"/>
        </w:rPr>
        <w:t>[</w:t>
      </w:r>
      <w:r w:rsidRPr="00BF375C">
        <w:rPr>
          <w:snapToGrid w:val="0"/>
          <w:sz w:val="24"/>
          <w:szCs w:val="24"/>
          <w:highlight w:val="lightGray"/>
        </w:rPr>
        <w:t>Experiencia con auditorías o verificaciones en</w:t>
      </w:r>
      <w:r w:rsidRPr="00BF375C">
        <w:rPr>
          <w:snapToGrid w:val="0"/>
          <w:sz w:val="24"/>
          <w:szCs w:val="24"/>
        </w:rPr>
        <w:t xml:space="preserve"> &lt;</w:t>
      </w:r>
      <w:r w:rsidRPr="00BF375C">
        <w:rPr>
          <w:snapToGrid w:val="0"/>
          <w:sz w:val="24"/>
          <w:szCs w:val="24"/>
          <w:highlight w:val="yellow"/>
        </w:rPr>
        <w:t>indique la zona geográfica, el país, etc.</w:t>
      </w:r>
      <w:r w:rsidRPr="00BF375C">
        <w:rPr>
          <w:snapToGrid w:val="0"/>
          <w:sz w:val="24"/>
          <w:szCs w:val="24"/>
        </w:rPr>
        <w:t>&gt;]</w:t>
      </w:r>
    </w:p>
    <w:p w14:paraId="65FD4392" w14:textId="77777777" w:rsidR="00A919CE" w:rsidRPr="00BF375C" w:rsidRDefault="00A919CE" w:rsidP="0057242A">
      <w:pPr>
        <w:keepLines/>
        <w:numPr>
          <w:ilvl w:val="0"/>
          <w:numId w:val="2"/>
        </w:numPr>
        <w:tabs>
          <w:tab w:val="clear" w:pos="720"/>
        </w:tabs>
        <w:spacing w:before="120" w:after="0"/>
        <w:ind w:left="284" w:hanging="284"/>
        <w:rPr>
          <w:snapToGrid w:val="0"/>
          <w:sz w:val="24"/>
          <w:szCs w:val="24"/>
        </w:rPr>
      </w:pPr>
      <w:r w:rsidRPr="00BF375C">
        <w:rPr>
          <w:snapToGrid w:val="0"/>
          <w:sz w:val="24"/>
          <w:szCs w:val="24"/>
        </w:rPr>
        <w:t>[</w:t>
      </w:r>
      <w:r w:rsidRPr="00BF375C">
        <w:rPr>
          <w:snapToGrid w:val="0"/>
          <w:sz w:val="24"/>
          <w:szCs w:val="24"/>
          <w:highlight w:val="lightGray"/>
        </w:rPr>
        <w:t>Experiencia con auditorías o verificaciones de</w:t>
      </w:r>
      <w:r w:rsidRPr="00BF375C">
        <w:rPr>
          <w:snapToGrid w:val="0"/>
          <w:sz w:val="24"/>
          <w:szCs w:val="24"/>
        </w:rPr>
        <w:t xml:space="preserve"> &lt;</w:t>
      </w:r>
      <w:r w:rsidRPr="00BF375C">
        <w:rPr>
          <w:snapToGrid w:val="0"/>
          <w:sz w:val="24"/>
          <w:szCs w:val="24"/>
          <w:highlight w:val="yellow"/>
        </w:rPr>
        <w:t>indique el sector o instrumento</w:t>
      </w:r>
      <w:r w:rsidRPr="00BF375C">
        <w:rPr>
          <w:snapToGrid w:val="0"/>
          <w:sz w:val="24"/>
          <w:szCs w:val="24"/>
        </w:rPr>
        <w:t>&gt;]</w:t>
      </w:r>
    </w:p>
    <w:p w14:paraId="5F484057" w14:textId="77777777" w:rsidR="009C7C2E" w:rsidRPr="00BF375C" w:rsidRDefault="00A919CE" w:rsidP="0057242A">
      <w:pPr>
        <w:keepLines/>
        <w:numPr>
          <w:ilvl w:val="0"/>
          <w:numId w:val="2"/>
        </w:numPr>
        <w:tabs>
          <w:tab w:val="clear" w:pos="720"/>
        </w:tabs>
        <w:spacing w:before="120" w:after="0"/>
        <w:ind w:left="284" w:hanging="284"/>
        <w:rPr>
          <w:snapToGrid w:val="0"/>
          <w:sz w:val="24"/>
          <w:szCs w:val="24"/>
        </w:rPr>
      </w:pPr>
      <w:r w:rsidRPr="00BF375C">
        <w:rPr>
          <w:snapToGrid w:val="0"/>
          <w:sz w:val="24"/>
          <w:szCs w:val="24"/>
        </w:rPr>
        <w:t>[</w:t>
      </w:r>
      <w:r w:rsidRPr="00BF375C">
        <w:rPr>
          <w:snapToGrid w:val="0"/>
          <w:sz w:val="24"/>
          <w:szCs w:val="24"/>
          <w:highlight w:val="lightGray"/>
        </w:rPr>
        <w:t>Un conocimiento suficiente de las disposiciones legales, reglamentarias y administrativas pertinentes del país en cuestión. Tales disposiciones incluyen, en particular, las relativas a la fiscalidad, la seguridad social y el Derecho laboral, la contabilidad y la presentación de informes.</w:t>
      </w:r>
      <w:r w:rsidRPr="00BF375C">
        <w:rPr>
          <w:snapToGrid w:val="0"/>
          <w:sz w:val="24"/>
          <w:szCs w:val="24"/>
        </w:rPr>
        <w:t>]</w:t>
      </w:r>
    </w:p>
    <w:p w14:paraId="2D2E0E94" w14:textId="32DC4003" w:rsidR="00A919CE" w:rsidRPr="00BF375C" w:rsidRDefault="00A919CE" w:rsidP="0057242A">
      <w:pPr>
        <w:keepLines/>
        <w:numPr>
          <w:ilvl w:val="0"/>
          <w:numId w:val="2"/>
        </w:numPr>
        <w:tabs>
          <w:tab w:val="clear" w:pos="720"/>
        </w:tabs>
        <w:spacing w:before="120" w:after="0"/>
        <w:ind w:left="284" w:hanging="284"/>
        <w:rPr>
          <w:snapToGrid w:val="0"/>
          <w:sz w:val="24"/>
          <w:szCs w:val="24"/>
        </w:rPr>
      </w:pPr>
      <w:r w:rsidRPr="00BF375C">
        <w:rPr>
          <w:snapToGrid w:val="0"/>
          <w:sz w:val="24"/>
          <w:szCs w:val="24"/>
        </w:rPr>
        <w:t>[</w:t>
      </w:r>
      <w:r w:rsidRPr="00BF375C">
        <w:rPr>
          <w:snapToGrid w:val="0"/>
          <w:sz w:val="24"/>
          <w:szCs w:val="24"/>
          <w:highlight w:val="lightGray"/>
        </w:rPr>
        <w:t>Dominio de</w:t>
      </w:r>
      <w:r w:rsidRPr="00BF375C">
        <w:rPr>
          <w:snapToGrid w:val="0"/>
          <w:sz w:val="24"/>
          <w:szCs w:val="24"/>
        </w:rPr>
        <w:t xml:space="preserve"> &lt;</w:t>
      </w:r>
      <w:r w:rsidR="00EF52B8" w:rsidRPr="00BF375C">
        <w:rPr>
          <w:snapToGrid w:val="0"/>
          <w:sz w:val="24"/>
          <w:szCs w:val="24"/>
          <w:highlight w:val="yellow"/>
        </w:rPr>
        <w:t>idioma</w:t>
      </w:r>
      <w:r w:rsidRPr="00BF375C">
        <w:rPr>
          <w:snapToGrid w:val="0"/>
          <w:sz w:val="24"/>
          <w:szCs w:val="24"/>
          <w:highlight w:val="yellow"/>
        </w:rPr>
        <w:t>(s)</w:t>
      </w:r>
      <w:r w:rsidRPr="00BF375C">
        <w:rPr>
          <w:snapToGrid w:val="0"/>
          <w:sz w:val="24"/>
          <w:szCs w:val="24"/>
        </w:rPr>
        <w:t>&gt;]</w:t>
      </w:r>
    </w:p>
    <w:p w14:paraId="5AF219DB" w14:textId="6814C2B6" w:rsidR="00A919CE" w:rsidRPr="00BF375C" w:rsidRDefault="00A919CE" w:rsidP="0057242A">
      <w:pPr>
        <w:keepLines/>
        <w:numPr>
          <w:ilvl w:val="0"/>
          <w:numId w:val="2"/>
        </w:numPr>
        <w:tabs>
          <w:tab w:val="clear" w:pos="720"/>
        </w:tabs>
        <w:spacing w:before="120" w:after="0"/>
        <w:ind w:left="284" w:hanging="284"/>
        <w:rPr>
          <w:snapToGrid w:val="0"/>
          <w:sz w:val="24"/>
          <w:szCs w:val="24"/>
        </w:rPr>
      </w:pPr>
      <w:r w:rsidRPr="00BF375C">
        <w:rPr>
          <w:snapToGrid w:val="0"/>
          <w:sz w:val="24"/>
          <w:szCs w:val="24"/>
        </w:rPr>
        <w:t>[</w:t>
      </w:r>
      <w:r w:rsidRPr="00BF375C">
        <w:rPr>
          <w:snapToGrid w:val="0"/>
          <w:sz w:val="24"/>
          <w:szCs w:val="24"/>
          <w:highlight w:val="lightGray"/>
        </w:rPr>
        <w:t>Un conocimiento</w:t>
      </w:r>
      <w:r w:rsidR="009C7C2E" w:rsidRPr="00BF375C">
        <w:rPr>
          <w:snapToGrid w:val="0"/>
          <w:sz w:val="24"/>
          <w:szCs w:val="24"/>
          <w:highlight w:val="lightGray"/>
        </w:rPr>
        <w:t xml:space="preserve"> suficiente </w:t>
      </w:r>
      <w:r w:rsidRPr="00BF375C">
        <w:rPr>
          <w:snapToGrid w:val="0"/>
          <w:sz w:val="24"/>
          <w:szCs w:val="24"/>
          <w:highlight w:val="lightGray"/>
        </w:rPr>
        <w:t>de</w:t>
      </w:r>
      <w:r w:rsidRPr="00BF375C">
        <w:rPr>
          <w:snapToGrid w:val="0"/>
          <w:sz w:val="24"/>
          <w:szCs w:val="24"/>
        </w:rPr>
        <w:t xml:space="preserve"> &lt;</w:t>
      </w:r>
      <w:r w:rsidRPr="00BF375C">
        <w:rPr>
          <w:snapToGrid w:val="0"/>
          <w:sz w:val="24"/>
          <w:szCs w:val="24"/>
          <w:highlight w:val="yellow"/>
        </w:rPr>
        <w:t>conocimiento exigido</w:t>
      </w:r>
      <w:r w:rsidRPr="00BF375C">
        <w:rPr>
          <w:snapToGrid w:val="0"/>
          <w:sz w:val="24"/>
          <w:szCs w:val="24"/>
        </w:rPr>
        <w:t>&gt;]</w:t>
      </w:r>
    </w:p>
    <w:p w14:paraId="60324FBE" w14:textId="77777777" w:rsidR="00816DF9" w:rsidRPr="00BF375C" w:rsidRDefault="00816DF9" w:rsidP="0057242A">
      <w:pPr>
        <w:keepLines/>
        <w:spacing w:before="120" w:after="0"/>
        <w:rPr>
          <w:snapToGrid w:val="0"/>
          <w:sz w:val="24"/>
          <w:szCs w:val="24"/>
        </w:rPr>
      </w:pPr>
      <w:r w:rsidRPr="00BF375C">
        <w:rPr>
          <w:snapToGrid w:val="0"/>
          <w:sz w:val="24"/>
          <w:szCs w:val="24"/>
          <w:highlight w:val="yellow"/>
        </w:rPr>
        <w:t>Opción para seleccionar en caso de que la Entidad Verificada sea una Organización Internacional o se haya firmado un Acuerdo Marco entre la Comisión Europea y la entidad verificada:</w:t>
      </w:r>
    </w:p>
    <w:p w14:paraId="052A2410" w14:textId="77777777" w:rsidR="00816DF9" w:rsidRPr="00BF375C" w:rsidRDefault="00816DF9" w:rsidP="00816DF9">
      <w:pPr>
        <w:keepLines/>
        <w:numPr>
          <w:ilvl w:val="0"/>
          <w:numId w:val="8"/>
        </w:numPr>
        <w:tabs>
          <w:tab w:val="clear" w:pos="720"/>
          <w:tab w:val="num" w:pos="360"/>
        </w:tabs>
        <w:spacing w:before="120"/>
        <w:ind w:left="360"/>
        <w:rPr>
          <w:snapToGrid w:val="0"/>
          <w:sz w:val="24"/>
          <w:szCs w:val="24"/>
          <w:highlight w:val="lightGray"/>
        </w:rPr>
      </w:pPr>
      <w:r w:rsidRPr="00BF375C">
        <w:rPr>
          <w:sz w:val="24"/>
          <w:szCs w:val="24"/>
          <w:highlight w:val="lightGray"/>
        </w:rPr>
        <w:t>[</w:t>
      </w:r>
      <w:r w:rsidRPr="00BF375C">
        <w:rPr>
          <w:snapToGrid w:val="0"/>
          <w:sz w:val="24"/>
          <w:szCs w:val="24"/>
          <w:highlight w:val="lightGray"/>
        </w:rPr>
        <w:t>El jefe del equipo de trabajo de campo será, como mínimo, un experto de categoría 2 que posea:</w:t>
      </w:r>
    </w:p>
    <w:p w14:paraId="3CB62CD7" w14:textId="77777777" w:rsidR="00816DF9" w:rsidRPr="00BF375C" w:rsidRDefault="00816DF9" w:rsidP="0057242A">
      <w:pPr>
        <w:keepLines/>
        <w:numPr>
          <w:ilvl w:val="0"/>
          <w:numId w:val="27"/>
        </w:numPr>
        <w:spacing w:before="120" w:after="0"/>
        <w:rPr>
          <w:snapToGrid w:val="0"/>
          <w:sz w:val="24"/>
          <w:szCs w:val="24"/>
          <w:highlight w:val="lightGray"/>
        </w:rPr>
      </w:pPr>
      <w:r w:rsidRPr="00BF375C">
        <w:rPr>
          <w:snapToGrid w:val="0"/>
          <w:sz w:val="24"/>
          <w:szCs w:val="24"/>
          <w:highlight w:val="lightGray"/>
        </w:rPr>
        <w:lastRenderedPageBreak/>
        <w:t xml:space="preserve">Experiencia en auditorías u otros servicios relacionados (ej. encargo de revisiones o procedimientos acordados) de programas de ayuda al desarrollo y acciones financiadas por donantes e instituciones nacionales y/o internacionales; y  </w:t>
      </w:r>
    </w:p>
    <w:p w14:paraId="7F7EB9F2" w14:textId="33E30255" w:rsidR="00842BB6" w:rsidRPr="00BF375C" w:rsidRDefault="00816DF9" w:rsidP="0057242A">
      <w:pPr>
        <w:keepLines/>
        <w:numPr>
          <w:ilvl w:val="0"/>
          <w:numId w:val="27"/>
        </w:numPr>
        <w:spacing w:before="120" w:after="0"/>
        <w:rPr>
          <w:snapToGrid w:val="0"/>
          <w:sz w:val="24"/>
          <w:szCs w:val="24"/>
          <w:highlight w:val="lightGray"/>
        </w:rPr>
      </w:pPr>
      <w:r w:rsidRPr="00BF375C">
        <w:rPr>
          <w:snapToGrid w:val="0"/>
          <w:sz w:val="24"/>
          <w:szCs w:val="24"/>
          <w:highlight w:val="lightGray"/>
        </w:rPr>
        <w:t>Conocimiento suficiente de los procedimientos contables, financieros, de presentación de informes y normativos de las OIs</w:t>
      </w:r>
      <w:r w:rsidRPr="00BF375C">
        <w:rPr>
          <w:sz w:val="24"/>
          <w:szCs w:val="24"/>
          <w:highlight w:val="lightGray"/>
        </w:rPr>
        <w:t>]</w:t>
      </w:r>
    </w:p>
    <w:p w14:paraId="14D6DB73" w14:textId="77777777" w:rsidR="00DC7229" w:rsidRPr="00BF375C" w:rsidRDefault="00DC7229" w:rsidP="0057242A">
      <w:pPr>
        <w:pStyle w:val="Heading3"/>
        <w:tabs>
          <w:tab w:val="clear" w:pos="2138"/>
        </w:tabs>
        <w:spacing w:after="120"/>
        <w:ind w:left="0" w:firstLine="0"/>
        <w:rPr>
          <w:rFonts w:ascii="Times New Roman" w:hAnsi="Times New Roman" w:cs="Times New Roman"/>
          <w:sz w:val="24"/>
          <w:szCs w:val="24"/>
        </w:rPr>
      </w:pPr>
      <w:bookmarkStart w:id="105" w:name="_Toc520967374"/>
      <w:r w:rsidRPr="00BF375C">
        <w:rPr>
          <w:rFonts w:ascii="Times New Roman" w:hAnsi="Times New Roman" w:cs="Times New Roman"/>
          <w:sz w:val="24"/>
          <w:szCs w:val="24"/>
        </w:rPr>
        <w:t>Composición del equipo</w:t>
      </w:r>
      <w:bookmarkEnd w:id="105"/>
    </w:p>
    <w:p w14:paraId="11AD8C0B" w14:textId="77777777" w:rsidR="00DC7229" w:rsidRPr="00BF375C" w:rsidRDefault="00DC7229" w:rsidP="006F11D8">
      <w:pPr>
        <w:rPr>
          <w:sz w:val="24"/>
          <w:szCs w:val="24"/>
        </w:rPr>
      </w:pPr>
      <w:r w:rsidRPr="00BF375C">
        <w:rPr>
          <w:sz w:val="24"/>
          <w:szCs w:val="24"/>
        </w:rPr>
        <w:t>El equipo de auditores necesario para esta misión deberá estar compuesto por un auditor de la categoría 1 que asuma la responsabilidad final de la verificación de los gastos y un equipo que incluya una combinación apropiada de auditores de las categorías 2 a 4.</w:t>
      </w:r>
    </w:p>
    <w:p w14:paraId="49E23D7D" w14:textId="77777777" w:rsidR="001E32EA" w:rsidRPr="00BF375C" w:rsidRDefault="001E32EA" w:rsidP="0057242A">
      <w:pPr>
        <w:pStyle w:val="Heading3"/>
        <w:tabs>
          <w:tab w:val="clear" w:pos="2138"/>
        </w:tabs>
        <w:spacing w:after="120"/>
        <w:ind w:left="0" w:firstLine="0"/>
        <w:rPr>
          <w:rFonts w:ascii="Times New Roman" w:hAnsi="Times New Roman" w:cs="Times New Roman"/>
          <w:sz w:val="24"/>
          <w:szCs w:val="24"/>
        </w:rPr>
      </w:pPr>
      <w:bookmarkStart w:id="106" w:name="_Toc520967375"/>
      <w:r w:rsidRPr="00BF375C">
        <w:rPr>
          <w:rFonts w:ascii="Times New Roman" w:hAnsi="Times New Roman" w:cs="Times New Roman"/>
          <w:sz w:val="24"/>
          <w:szCs w:val="24"/>
        </w:rPr>
        <w:t>Categorías de personal y expertos</w:t>
      </w:r>
      <w:bookmarkEnd w:id="106"/>
    </w:p>
    <w:p w14:paraId="075DC6CB" w14:textId="0422D23E" w:rsidR="001E32EA" w:rsidRPr="00BF375C" w:rsidRDefault="001E32EA" w:rsidP="001E32EA">
      <w:pPr>
        <w:keepLines/>
        <w:spacing w:before="120"/>
        <w:ind w:left="284" w:hanging="284"/>
        <w:rPr>
          <w:b/>
          <w:snapToGrid w:val="0"/>
          <w:sz w:val="24"/>
          <w:szCs w:val="24"/>
        </w:rPr>
      </w:pPr>
      <w:r w:rsidRPr="00BF375C">
        <w:rPr>
          <w:b/>
          <w:snapToGrid w:val="0"/>
          <w:sz w:val="24"/>
          <w:szCs w:val="24"/>
        </w:rPr>
        <w:t xml:space="preserve">Categoría 1 — </w:t>
      </w:r>
      <w:r w:rsidR="009C7C2E" w:rsidRPr="00BF375C">
        <w:rPr>
          <w:b/>
          <w:snapToGrid w:val="0"/>
          <w:sz w:val="24"/>
          <w:szCs w:val="24"/>
        </w:rPr>
        <w:t>(</w:t>
      </w:r>
      <w:r w:rsidRPr="00BF375C">
        <w:rPr>
          <w:b/>
          <w:snapToGrid w:val="0"/>
          <w:sz w:val="24"/>
          <w:szCs w:val="24"/>
        </w:rPr>
        <w:t>Socio auditor)</w:t>
      </w:r>
    </w:p>
    <w:p w14:paraId="33A0202E" w14:textId="412A6018" w:rsidR="0006369C" w:rsidRPr="00BF375C" w:rsidRDefault="0006369C" w:rsidP="0006369C">
      <w:pPr>
        <w:autoSpaceDE w:val="0"/>
        <w:autoSpaceDN w:val="0"/>
        <w:adjustRightInd w:val="0"/>
        <w:rPr>
          <w:sz w:val="24"/>
          <w:szCs w:val="24"/>
        </w:rPr>
      </w:pPr>
      <w:r w:rsidRPr="00BF375C">
        <w:rPr>
          <w:sz w:val="24"/>
          <w:szCs w:val="24"/>
        </w:rPr>
        <w:t>El experto de la categoría 1 (socio auditor) debe ser un socio o cualquier otra persona que desempeñe una función similar a la del socio, se</w:t>
      </w:r>
      <w:r w:rsidR="009C7C2E" w:rsidRPr="00BF375C">
        <w:rPr>
          <w:sz w:val="24"/>
          <w:szCs w:val="24"/>
        </w:rPr>
        <w:t>r</w:t>
      </w:r>
      <w:r w:rsidRPr="00BF375C">
        <w:rPr>
          <w:sz w:val="24"/>
          <w:szCs w:val="24"/>
        </w:rPr>
        <w:t xml:space="preserve"> un experto altamente cualificado, poseer las cualificaciones profesionales pertinentes y asumir o haber asumido funciones directivas en el ámbito de la auditoría pública.</w:t>
      </w:r>
    </w:p>
    <w:p w14:paraId="20FF54A9" w14:textId="11B53F87" w:rsidR="0006369C" w:rsidRPr="00BF375C" w:rsidRDefault="0006369C" w:rsidP="0006369C">
      <w:pPr>
        <w:autoSpaceDE w:val="0"/>
        <w:autoSpaceDN w:val="0"/>
        <w:adjustRightInd w:val="0"/>
        <w:rPr>
          <w:sz w:val="24"/>
          <w:szCs w:val="24"/>
        </w:rPr>
      </w:pPr>
      <w:r w:rsidRPr="00BF375C">
        <w:rPr>
          <w:sz w:val="24"/>
          <w:szCs w:val="24"/>
        </w:rPr>
        <w:t>Debe ser miembro de un organismo o institución de contabilidad o auditoría nacional o internacional</w:t>
      </w:r>
      <w:r w:rsidR="009C7C2E" w:rsidRPr="00BF375C">
        <w:rPr>
          <w:sz w:val="24"/>
          <w:szCs w:val="24"/>
        </w:rPr>
        <w:t>.</w:t>
      </w:r>
      <w:r w:rsidRPr="00BF375C">
        <w:rPr>
          <w:sz w:val="24"/>
          <w:szCs w:val="24"/>
        </w:rPr>
        <w:t xml:space="preserve"> Debe disponer de un mínimo de 12 años de experiencia profesional como auditor o contable profesional en el ámbito de la auditoría pública. Se tendrán especialmente en cuenta para la evaluación a nivel de los contratos específicos la experiencia en servicios relacionados con la auditoría en los países beneficiarios de programas de ayuda exterior financiados por la UE.</w:t>
      </w:r>
    </w:p>
    <w:p w14:paraId="7E5FA9F6" w14:textId="14F9E1ED" w:rsidR="0006369C" w:rsidRPr="00BF375C" w:rsidRDefault="0006369C" w:rsidP="0006369C">
      <w:pPr>
        <w:autoSpaceDE w:val="0"/>
        <w:autoSpaceDN w:val="0"/>
        <w:adjustRightInd w:val="0"/>
        <w:rPr>
          <w:sz w:val="24"/>
          <w:szCs w:val="24"/>
        </w:rPr>
      </w:pPr>
      <w:r w:rsidRPr="00BF375C">
        <w:rPr>
          <w:sz w:val="24"/>
          <w:szCs w:val="24"/>
        </w:rPr>
        <w:t>El socio auditor será la persona responsable del contrato específico y de su realización, así como del informe emitido en nombre de la empresa. Deberá tener la autoridad necesaria, conferida por un organismo profesional, jurídico o reglamentario, y estar autorizado para certificar las cuentas en virtud de la legislación del país en el que la empresa de auditoría est</w:t>
      </w:r>
      <w:r w:rsidR="009C7C2E" w:rsidRPr="00BF375C">
        <w:rPr>
          <w:sz w:val="24"/>
          <w:szCs w:val="24"/>
        </w:rPr>
        <w:t>é</w:t>
      </w:r>
      <w:r w:rsidRPr="00BF375C">
        <w:rPr>
          <w:sz w:val="24"/>
          <w:szCs w:val="24"/>
        </w:rPr>
        <w:t xml:space="preserve"> registrada.</w:t>
      </w:r>
    </w:p>
    <w:p w14:paraId="37084904" w14:textId="599BB32F" w:rsidR="001E32EA" w:rsidRPr="00BF375C" w:rsidRDefault="001E32EA" w:rsidP="001E32EA">
      <w:pPr>
        <w:keepLines/>
        <w:spacing w:before="120"/>
        <w:ind w:left="284" w:hanging="284"/>
        <w:rPr>
          <w:b/>
          <w:snapToGrid w:val="0"/>
          <w:sz w:val="24"/>
          <w:szCs w:val="24"/>
        </w:rPr>
      </w:pPr>
      <w:r w:rsidRPr="00BF375C">
        <w:rPr>
          <w:b/>
          <w:snapToGrid w:val="0"/>
          <w:sz w:val="24"/>
          <w:szCs w:val="24"/>
        </w:rPr>
        <w:t xml:space="preserve">Categoría 2 – (p.ej. </w:t>
      </w:r>
      <w:r w:rsidR="009C7C2E" w:rsidRPr="00BF375C">
        <w:rPr>
          <w:b/>
          <w:snapToGrid w:val="0"/>
          <w:sz w:val="24"/>
          <w:szCs w:val="24"/>
        </w:rPr>
        <w:t>Director</w:t>
      </w:r>
      <w:r w:rsidRPr="00BF375C">
        <w:rPr>
          <w:b/>
          <w:snapToGrid w:val="0"/>
          <w:sz w:val="24"/>
          <w:szCs w:val="24"/>
        </w:rPr>
        <w:t xml:space="preserve"> de </w:t>
      </w:r>
      <w:r w:rsidR="009C7C2E" w:rsidRPr="00BF375C">
        <w:rPr>
          <w:b/>
          <w:snapToGrid w:val="0"/>
          <w:sz w:val="24"/>
          <w:szCs w:val="24"/>
        </w:rPr>
        <w:t>a</w:t>
      </w:r>
      <w:r w:rsidRPr="00BF375C">
        <w:rPr>
          <w:b/>
          <w:snapToGrid w:val="0"/>
          <w:sz w:val="24"/>
          <w:szCs w:val="24"/>
        </w:rPr>
        <w:t>uditoría)</w:t>
      </w:r>
    </w:p>
    <w:p w14:paraId="53E5E1AA" w14:textId="185FCB90" w:rsidR="0006369C" w:rsidRPr="00BF375C" w:rsidRDefault="0006369C" w:rsidP="0006369C">
      <w:pPr>
        <w:autoSpaceDE w:val="0"/>
        <w:autoSpaceDN w:val="0"/>
        <w:adjustRightInd w:val="0"/>
        <w:rPr>
          <w:sz w:val="24"/>
          <w:szCs w:val="24"/>
        </w:rPr>
      </w:pPr>
      <w:r w:rsidRPr="00BF375C">
        <w:rPr>
          <w:sz w:val="24"/>
          <w:szCs w:val="24"/>
        </w:rPr>
        <w:t xml:space="preserve">El </w:t>
      </w:r>
      <w:r w:rsidR="009C7C2E" w:rsidRPr="00BF375C">
        <w:rPr>
          <w:sz w:val="24"/>
          <w:szCs w:val="24"/>
        </w:rPr>
        <w:t>director de auditoría</w:t>
      </w:r>
      <w:r w:rsidRPr="00BF375C">
        <w:rPr>
          <w:sz w:val="24"/>
          <w:szCs w:val="24"/>
        </w:rPr>
        <w:t xml:space="preserve"> debe ser un experto cualificado con la titulación universitaria o la cualificación profesional adecuada. Debe contar con un mínimo de seis años de experiencia como auditor o contable profesional en el ámbito de la auditoría pública y poseer experiencia relevante en la gestión y dirección de equipos de auditoría.</w:t>
      </w:r>
    </w:p>
    <w:p w14:paraId="350F0DFA" w14:textId="77777777" w:rsidR="0006369C" w:rsidRPr="00BF375C" w:rsidRDefault="0006369C" w:rsidP="0006369C">
      <w:pPr>
        <w:autoSpaceDE w:val="0"/>
        <w:autoSpaceDN w:val="0"/>
        <w:adjustRightInd w:val="0"/>
        <w:rPr>
          <w:sz w:val="24"/>
          <w:szCs w:val="24"/>
        </w:rPr>
      </w:pPr>
      <w:r w:rsidRPr="00BF375C">
        <w:rPr>
          <w:sz w:val="24"/>
          <w:szCs w:val="24"/>
        </w:rPr>
        <w:t>Debe ser miembro de un organismo o institución de contabilidad o auditoría nacional o internacional</w:t>
      </w:r>
    </w:p>
    <w:p w14:paraId="1D97F3C8" w14:textId="023A5060" w:rsidR="001E32EA" w:rsidRPr="00BF375C" w:rsidRDefault="00F71F60" w:rsidP="001E32EA">
      <w:pPr>
        <w:keepLines/>
        <w:spacing w:before="120"/>
        <w:ind w:left="284" w:hanging="284"/>
        <w:rPr>
          <w:b/>
          <w:snapToGrid w:val="0"/>
          <w:sz w:val="24"/>
          <w:szCs w:val="24"/>
        </w:rPr>
      </w:pPr>
      <w:r w:rsidRPr="00BF375C">
        <w:rPr>
          <w:b/>
          <w:snapToGrid w:val="0"/>
          <w:sz w:val="24"/>
          <w:szCs w:val="24"/>
        </w:rPr>
        <w:t xml:space="preserve">Categoría 3 – (p.ej. </w:t>
      </w:r>
      <w:r w:rsidR="009C7C2E" w:rsidRPr="00BF375C">
        <w:rPr>
          <w:b/>
          <w:snapToGrid w:val="0"/>
          <w:sz w:val="24"/>
          <w:szCs w:val="24"/>
        </w:rPr>
        <w:t>Auditor principal</w:t>
      </w:r>
      <w:r w:rsidRPr="00BF375C">
        <w:rPr>
          <w:b/>
          <w:snapToGrid w:val="0"/>
          <w:sz w:val="24"/>
          <w:szCs w:val="24"/>
        </w:rPr>
        <w:t>)</w:t>
      </w:r>
    </w:p>
    <w:p w14:paraId="69700FD4" w14:textId="2E97F11F" w:rsidR="0006369C" w:rsidRPr="00BF375C" w:rsidRDefault="0006369C" w:rsidP="0006369C">
      <w:pPr>
        <w:autoSpaceDE w:val="0"/>
        <w:autoSpaceDN w:val="0"/>
        <w:adjustRightInd w:val="0"/>
        <w:rPr>
          <w:sz w:val="24"/>
          <w:szCs w:val="24"/>
        </w:rPr>
      </w:pPr>
      <w:r w:rsidRPr="00BF375C">
        <w:rPr>
          <w:sz w:val="24"/>
          <w:szCs w:val="24"/>
        </w:rPr>
        <w:t xml:space="preserve">El </w:t>
      </w:r>
      <w:r w:rsidR="009C7C2E" w:rsidRPr="00BF375C">
        <w:rPr>
          <w:sz w:val="24"/>
          <w:szCs w:val="24"/>
        </w:rPr>
        <w:t>auditor principal</w:t>
      </w:r>
      <w:r w:rsidRPr="00BF375C">
        <w:rPr>
          <w:sz w:val="24"/>
          <w:szCs w:val="24"/>
        </w:rPr>
        <w:t xml:space="preserve"> debe ser un experto cualificado con la titulación universitaria o la cualificación profesional adecuada, y disponer de un mínimo de tres años de experiencia profesional como auditor o contable profesional en el ámbito de la auditoría pública.</w:t>
      </w:r>
    </w:p>
    <w:p w14:paraId="50F0F8B1" w14:textId="1FD37998" w:rsidR="001E32EA" w:rsidRPr="00BF375C" w:rsidRDefault="00F71F60" w:rsidP="001E32EA">
      <w:pPr>
        <w:keepLines/>
        <w:spacing w:before="120"/>
        <w:ind w:left="284" w:hanging="284"/>
        <w:rPr>
          <w:b/>
          <w:snapToGrid w:val="0"/>
          <w:sz w:val="24"/>
          <w:szCs w:val="24"/>
        </w:rPr>
      </w:pPr>
      <w:r w:rsidRPr="00BF375C">
        <w:rPr>
          <w:b/>
          <w:snapToGrid w:val="0"/>
          <w:sz w:val="24"/>
          <w:szCs w:val="24"/>
        </w:rPr>
        <w:t>Categoría 4 – (p.ej. Asistente de</w:t>
      </w:r>
      <w:r w:rsidR="009C7C2E" w:rsidRPr="00BF375C">
        <w:rPr>
          <w:b/>
          <w:snapToGrid w:val="0"/>
          <w:sz w:val="24"/>
          <w:szCs w:val="24"/>
        </w:rPr>
        <w:t xml:space="preserve"> a</w:t>
      </w:r>
      <w:r w:rsidRPr="00BF375C">
        <w:rPr>
          <w:b/>
          <w:snapToGrid w:val="0"/>
          <w:sz w:val="24"/>
          <w:szCs w:val="24"/>
        </w:rPr>
        <w:t>uditoría)</w:t>
      </w:r>
    </w:p>
    <w:p w14:paraId="478188EC" w14:textId="77777777" w:rsidR="00444A66" w:rsidRPr="00BF375C" w:rsidRDefault="001E32EA" w:rsidP="007E0850">
      <w:pPr>
        <w:keepLines/>
        <w:spacing w:before="120"/>
        <w:rPr>
          <w:snapToGrid w:val="0"/>
          <w:sz w:val="24"/>
          <w:szCs w:val="24"/>
        </w:rPr>
      </w:pPr>
      <w:r w:rsidRPr="00BF375C">
        <w:rPr>
          <w:snapToGrid w:val="0"/>
          <w:sz w:val="24"/>
          <w:szCs w:val="24"/>
        </w:rPr>
        <w:lastRenderedPageBreak/>
        <w:t>El asistente de auditoría debe disponer de la titulación universitaria adecuada y de un mínimo de seis meses de experiencia profesional en el ámbito de la auditoría pública.</w:t>
      </w:r>
    </w:p>
    <w:p w14:paraId="4F6EB1C8" w14:textId="77777777" w:rsidR="00B94585" w:rsidRPr="00BF375C" w:rsidRDefault="00B94585" w:rsidP="00B06542">
      <w:pPr>
        <w:pStyle w:val="Heading3"/>
        <w:tabs>
          <w:tab w:val="clear" w:pos="2138"/>
        </w:tabs>
        <w:ind w:left="0" w:firstLine="0"/>
        <w:rPr>
          <w:rFonts w:ascii="Times New Roman" w:hAnsi="Times New Roman" w:cs="Times New Roman"/>
          <w:sz w:val="24"/>
          <w:szCs w:val="24"/>
        </w:rPr>
      </w:pPr>
      <w:bookmarkStart w:id="107" w:name="_Toc520967376"/>
      <w:r w:rsidRPr="00BF375C">
        <w:rPr>
          <w:rFonts w:ascii="Times New Roman" w:hAnsi="Times New Roman" w:cs="Times New Roman"/>
          <w:sz w:val="24"/>
          <w:szCs w:val="24"/>
        </w:rPr>
        <w:t>Curriculum vitae (CV).</w:t>
      </w:r>
      <w:bookmarkEnd w:id="107"/>
    </w:p>
    <w:p w14:paraId="64A71CA5" w14:textId="46A22C13" w:rsidR="003A700C" w:rsidRPr="00BF375C" w:rsidRDefault="00B94585" w:rsidP="00021377">
      <w:pPr>
        <w:rPr>
          <w:sz w:val="24"/>
          <w:szCs w:val="24"/>
        </w:rPr>
      </w:pPr>
      <w:r w:rsidRPr="00BF375C">
        <w:rPr>
          <w:snapToGrid w:val="0"/>
          <w:sz w:val="24"/>
          <w:szCs w:val="24"/>
        </w:rPr>
        <w:t xml:space="preserve">El verificador de gastos proporcionará al Órgano de Contratación un CV del personal y de los expertos que </w:t>
      </w:r>
      <w:r w:rsidR="00AD2267" w:rsidRPr="00BF375C">
        <w:rPr>
          <w:snapToGrid w:val="0"/>
          <w:sz w:val="24"/>
          <w:szCs w:val="24"/>
        </w:rPr>
        <w:t>participaran</w:t>
      </w:r>
      <w:r w:rsidRPr="00BF375C">
        <w:rPr>
          <w:snapToGrid w:val="0"/>
          <w:sz w:val="24"/>
          <w:szCs w:val="24"/>
        </w:rPr>
        <w:t xml:space="preserve"> en</w:t>
      </w:r>
      <w:r w:rsidRPr="00BF375C">
        <w:rPr>
          <w:sz w:val="24"/>
          <w:szCs w:val="24"/>
        </w:rPr>
        <w:t xml:space="preserve"> la verificación de los gastos. Los CV incluirán toda la información necesaria a efectos de la evaluación de la oferta sobre la experiencia específica relevante para la presente verificación de los gastos y el trabajo cualificado realizado en el pasado.</w:t>
      </w:r>
    </w:p>
    <w:p w14:paraId="7A02E1B8" w14:textId="46E28743" w:rsidR="00B52A8B" w:rsidRPr="00BF375C" w:rsidRDefault="00777859" w:rsidP="00B06542">
      <w:pPr>
        <w:pStyle w:val="Heading1"/>
        <w:tabs>
          <w:tab w:val="clear" w:pos="574"/>
          <w:tab w:val="num" w:pos="426"/>
        </w:tabs>
        <w:spacing w:before="120"/>
        <w:ind w:hanging="574"/>
        <w:rPr>
          <w:rFonts w:ascii="Times New Roman" w:hAnsi="Times New Roman"/>
          <w:sz w:val="24"/>
          <w:szCs w:val="24"/>
        </w:rPr>
      </w:pPr>
      <w:bookmarkStart w:id="108" w:name="_Toc499105154"/>
      <w:bookmarkStart w:id="109" w:name="_Toc499110304"/>
      <w:bookmarkStart w:id="110" w:name="_Toc499110361"/>
      <w:bookmarkStart w:id="111" w:name="_Toc499105159"/>
      <w:bookmarkStart w:id="112" w:name="_Toc499110309"/>
      <w:bookmarkStart w:id="113" w:name="_Toc499110366"/>
      <w:bookmarkStart w:id="114" w:name="_Toc499105160"/>
      <w:bookmarkStart w:id="115" w:name="_Toc499110310"/>
      <w:bookmarkStart w:id="116" w:name="_Toc499110367"/>
      <w:bookmarkStart w:id="117" w:name="_Toc499105161"/>
      <w:bookmarkStart w:id="118" w:name="_Toc499110311"/>
      <w:bookmarkStart w:id="119" w:name="_Toc499110368"/>
      <w:bookmarkStart w:id="120" w:name="_Toc499105162"/>
      <w:bookmarkStart w:id="121" w:name="_Toc499110312"/>
      <w:bookmarkStart w:id="122" w:name="_Toc499110369"/>
      <w:bookmarkStart w:id="123" w:name="_Toc499105163"/>
      <w:bookmarkStart w:id="124" w:name="_Toc499110313"/>
      <w:bookmarkStart w:id="125" w:name="_Toc499110370"/>
      <w:bookmarkStart w:id="126" w:name="_Toc499105165"/>
      <w:bookmarkStart w:id="127" w:name="_Toc499110315"/>
      <w:bookmarkStart w:id="128" w:name="_Toc499110372"/>
      <w:bookmarkStart w:id="129" w:name="_Toc499105166"/>
      <w:bookmarkStart w:id="130" w:name="_Toc499110316"/>
      <w:bookmarkStart w:id="131" w:name="_Toc499110373"/>
      <w:bookmarkStart w:id="132" w:name="_Toc499105167"/>
      <w:bookmarkStart w:id="133" w:name="_Toc499110317"/>
      <w:bookmarkStart w:id="134" w:name="_Toc499110374"/>
      <w:bookmarkStart w:id="135" w:name="_Toc499105168"/>
      <w:bookmarkStart w:id="136" w:name="_Toc499110318"/>
      <w:bookmarkStart w:id="137" w:name="_Toc499110375"/>
      <w:bookmarkStart w:id="138" w:name="_Toc520967377"/>
      <w:bookmarkEnd w:id="88"/>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BF375C">
        <w:rPr>
          <w:rFonts w:ascii="Times New Roman" w:hAnsi="Times New Roman"/>
          <w:sz w:val="24"/>
          <w:szCs w:val="24"/>
        </w:rPr>
        <w:t>Alcance</w:t>
      </w:r>
      <w:bookmarkEnd w:id="138"/>
    </w:p>
    <w:p w14:paraId="5B9A52BE" w14:textId="5D19C010" w:rsidR="002B4874" w:rsidRPr="00BF375C" w:rsidRDefault="009C7C2E" w:rsidP="00061C4D">
      <w:pPr>
        <w:pStyle w:val="Heading2"/>
        <w:rPr>
          <w:rFonts w:ascii="Times New Roman" w:hAnsi="Times New Roman"/>
          <w:sz w:val="24"/>
          <w:szCs w:val="24"/>
        </w:rPr>
      </w:pPr>
      <w:bookmarkStart w:id="139" w:name="_Toc501024929"/>
      <w:bookmarkStart w:id="140" w:name="_Toc520967378"/>
      <w:bookmarkStart w:id="141" w:name="_Toc139183043"/>
      <w:r w:rsidRPr="00BF375C">
        <w:rPr>
          <w:rFonts w:ascii="Times New Roman" w:hAnsi="Times New Roman"/>
          <w:sz w:val="24"/>
          <w:szCs w:val="24"/>
        </w:rPr>
        <w:t>Contratos e informes f</w:t>
      </w:r>
      <w:r w:rsidR="002B4874" w:rsidRPr="00BF375C">
        <w:rPr>
          <w:rFonts w:ascii="Times New Roman" w:hAnsi="Times New Roman"/>
          <w:sz w:val="24"/>
          <w:szCs w:val="24"/>
        </w:rPr>
        <w:t>inancieros cubiertos por el presente PdC</w:t>
      </w:r>
      <w:bookmarkEnd w:id="139"/>
      <w:bookmarkEnd w:id="140"/>
    </w:p>
    <w:p w14:paraId="4A652973" w14:textId="22765B05" w:rsidR="000F615F" w:rsidRPr="00BF375C" w:rsidRDefault="001509DF" w:rsidP="00021377">
      <w:pPr>
        <w:rPr>
          <w:sz w:val="24"/>
          <w:szCs w:val="24"/>
        </w:rPr>
      </w:pPr>
      <w:r w:rsidRPr="00BF375C">
        <w:rPr>
          <w:sz w:val="24"/>
          <w:szCs w:val="24"/>
        </w:rPr>
        <w:t>El contrato o contratos y los informes financiero</w:t>
      </w:r>
      <w:r w:rsidR="007E56B2" w:rsidRPr="00BF375C">
        <w:rPr>
          <w:sz w:val="24"/>
          <w:szCs w:val="24"/>
        </w:rPr>
        <w:t>s</w:t>
      </w:r>
      <w:r w:rsidRPr="00BF375C">
        <w:rPr>
          <w:sz w:val="24"/>
          <w:szCs w:val="24"/>
        </w:rPr>
        <w:t xml:space="preserve"> objeto de la presente verificación de gastos se indican en la portada y en el anexo 1.</w:t>
      </w:r>
    </w:p>
    <w:p w14:paraId="25F4063B" w14:textId="3DDA8E40" w:rsidR="001028F1" w:rsidRPr="00BF375C" w:rsidRDefault="00654393" w:rsidP="00061C4D">
      <w:pPr>
        <w:pStyle w:val="Heading2"/>
        <w:rPr>
          <w:rFonts w:ascii="Times New Roman" w:hAnsi="Times New Roman"/>
          <w:sz w:val="24"/>
          <w:szCs w:val="24"/>
        </w:rPr>
      </w:pPr>
      <w:bookmarkStart w:id="142" w:name="_Toc501024930"/>
      <w:bookmarkStart w:id="143" w:name="_Toc520967379"/>
      <w:r w:rsidRPr="00BF375C">
        <w:rPr>
          <w:rFonts w:ascii="Times New Roman" w:hAnsi="Times New Roman"/>
          <w:sz w:val="24"/>
          <w:szCs w:val="24"/>
        </w:rPr>
        <w:t xml:space="preserve">Condiciones de </w:t>
      </w:r>
      <w:r w:rsidR="009C7C2E" w:rsidRPr="00BF375C">
        <w:rPr>
          <w:rFonts w:ascii="Times New Roman" w:hAnsi="Times New Roman"/>
          <w:sz w:val="24"/>
          <w:szCs w:val="24"/>
        </w:rPr>
        <w:t>elegibilidad</w:t>
      </w:r>
      <w:r w:rsidRPr="00BF375C">
        <w:rPr>
          <w:rFonts w:ascii="Times New Roman" w:hAnsi="Times New Roman"/>
          <w:sz w:val="24"/>
          <w:szCs w:val="24"/>
        </w:rPr>
        <w:t xml:space="preserve"> de los gastos</w:t>
      </w:r>
      <w:bookmarkEnd w:id="142"/>
      <w:bookmarkEnd w:id="143"/>
    </w:p>
    <w:p w14:paraId="1D9FDD07" w14:textId="57CC23DA" w:rsidR="00061C4D" w:rsidRPr="00BF375C" w:rsidRDefault="00061C4D" w:rsidP="00021377">
      <w:pPr>
        <w:rPr>
          <w:sz w:val="24"/>
          <w:szCs w:val="24"/>
        </w:rPr>
      </w:pPr>
      <w:r w:rsidRPr="00BF375C">
        <w:rPr>
          <w:sz w:val="24"/>
          <w:szCs w:val="24"/>
        </w:rPr>
        <w:t xml:space="preserve">Las condiciones de </w:t>
      </w:r>
      <w:r w:rsidR="009C7C2E" w:rsidRPr="00BF375C">
        <w:rPr>
          <w:sz w:val="24"/>
          <w:szCs w:val="24"/>
        </w:rPr>
        <w:t>elegibilidad</w:t>
      </w:r>
      <w:r w:rsidRPr="00BF375C">
        <w:rPr>
          <w:sz w:val="24"/>
          <w:szCs w:val="24"/>
        </w:rPr>
        <w:t xml:space="preserve"> figuran en los contratos recogidos en el anexo 1 (incluidas las cláusulas adicionales).</w:t>
      </w:r>
    </w:p>
    <w:p w14:paraId="18EF15FC" w14:textId="77777777" w:rsidR="007D68DD" w:rsidRPr="00BF375C" w:rsidRDefault="007D68DD" w:rsidP="00021377">
      <w:pPr>
        <w:rPr>
          <w:sz w:val="24"/>
          <w:szCs w:val="24"/>
        </w:rPr>
      </w:pPr>
      <w:r w:rsidRPr="00BF375C">
        <w:rPr>
          <w:sz w:val="24"/>
          <w:szCs w:val="24"/>
        </w:rPr>
        <w:t>Previa petición, el Órgano de Contratación facilitará los documentos adicionales (como las decisiones de financiación, los acuerdos de financiación o los acuerdos marco) que el verificador de gastos pueda considerar necesarios para la verificación.</w:t>
      </w:r>
    </w:p>
    <w:p w14:paraId="7F7A70EF" w14:textId="35C29204" w:rsidR="009C7C2E" w:rsidRPr="00BF375C" w:rsidRDefault="00DE5387" w:rsidP="00021377">
      <w:pPr>
        <w:rPr>
          <w:sz w:val="24"/>
          <w:szCs w:val="24"/>
        </w:rPr>
      </w:pPr>
      <w:r w:rsidRPr="00BF375C">
        <w:rPr>
          <w:sz w:val="24"/>
          <w:szCs w:val="24"/>
        </w:rPr>
        <w:t>El verificador de gastos informará al Órgano de Contratación tan pronto como sea posible sobre cualquier limitación en el alcance de</w:t>
      </w:r>
      <w:r w:rsidR="001F409D" w:rsidRPr="00BF375C">
        <w:rPr>
          <w:sz w:val="24"/>
          <w:szCs w:val="24"/>
        </w:rPr>
        <w:t>l</w:t>
      </w:r>
      <w:r w:rsidRPr="00BF375C">
        <w:rPr>
          <w:sz w:val="24"/>
          <w:szCs w:val="24"/>
        </w:rPr>
        <w:t xml:space="preserve"> trabajo que eventualmente encuentre con anterioridad o en el transcurso de la verificación.</w:t>
      </w:r>
    </w:p>
    <w:p w14:paraId="3C7BE1E3" w14:textId="48C3BFBE" w:rsidR="003D3091" w:rsidRPr="00BF375C" w:rsidRDefault="00DE5387" w:rsidP="00021377">
      <w:pPr>
        <w:rPr>
          <w:sz w:val="24"/>
          <w:szCs w:val="24"/>
        </w:rPr>
      </w:pPr>
      <w:r w:rsidRPr="00BF375C">
        <w:rPr>
          <w:sz w:val="24"/>
          <w:szCs w:val="24"/>
        </w:rPr>
        <w:t xml:space="preserve">El verificador de gastos informará de cualquier intento de la entidad </w:t>
      </w:r>
      <w:r w:rsidR="004D24BB" w:rsidRPr="00BF375C">
        <w:rPr>
          <w:sz w:val="24"/>
          <w:szCs w:val="24"/>
        </w:rPr>
        <w:t>verificada</w:t>
      </w:r>
      <w:r w:rsidRPr="00BF375C">
        <w:rPr>
          <w:sz w:val="24"/>
          <w:szCs w:val="24"/>
        </w:rPr>
        <w:t xml:space="preserve"> o de su personal de restringir el alcance de la verificación, o de cualquier falta de cooperación por parte de la entidad </w:t>
      </w:r>
      <w:r w:rsidR="004D24BB" w:rsidRPr="00BF375C">
        <w:rPr>
          <w:sz w:val="24"/>
          <w:szCs w:val="24"/>
        </w:rPr>
        <w:t>verificada</w:t>
      </w:r>
      <w:r w:rsidRPr="00BF375C">
        <w:rPr>
          <w:sz w:val="24"/>
          <w:szCs w:val="24"/>
        </w:rPr>
        <w:t xml:space="preserve"> o de su personal. El verificador de gastos consultará al Órgano de Contratación sobre </w:t>
      </w:r>
      <w:r w:rsidR="001F409D" w:rsidRPr="00BF375C">
        <w:rPr>
          <w:sz w:val="24"/>
          <w:szCs w:val="24"/>
        </w:rPr>
        <w:t>las</w:t>
      </w:r>
      <w:r w:rsidRPr="00BF375C">
        <w:rPr>
          <w:sz w:val="24"/>
          <w:szCs w:val="24"/>
        </w:rPr>
        <w:t xml:space="preserve"> medidas que pueda ser preciso adoptar, la conveniencia o el modo en que se puede continuar la verificación de los gastos o si se precisan cambios en el alcance o el calendario de la verificación.</w:t>
      </w:r>
    </w:p>
    <w:p w14:paraId="779583C6" w14:textId="77777777" w:rsidR="00E22ED8" w:rsidRPr="00BF375C" w:rsidRDefault="00134788" w:rsidP="00B06542">
      <w:pPr>
        <w:pStyle w:val="Heading1"/>
        <w:tabs>
          <w:tab w:val="clear" w:pos="574"/>
          <w:tab w:val="num" w:pos="426"/>
        </w:tabs>
        <w:spacing w:before="120"/>
        <w:ind w:hanging="574"/>
        <w:rPr>
          <w:rFonts w:ascii="Times New Roman" w:hAnsi="Times New Roman"/>
          <w:sz w:val="24"/>
          <w:szCs w:val="24"/>
        </w:rPr>
      </w:pPr>
      <w:bookmarkStart w:id="144" w:name="_Toc501024931"/>
      <w:bookmarkStart w:id="145" w:name="_Toc520967380"/>
      <w:bookmarkEnd w:id="141"/>
      <w:r w:rsidRPr="00BF375C">
        <w:rPr>
          <w:rFonts w:ascii="Times New Roman" w:hAnsi="Times New Roman"/>
          <w:sz w:val="24"/>
          <w:szCs w:val="24"/>
        </w:rPr>
        <w:t>Proceso y metodología de la verificación</w:t>
      </w:r>
      <w:bookmarkEnd w:id="144"/>
      <w:bookmarkEnd w:id="145"/>
    </w:p>
    <w:p w14:paraId="3DED399E" w14:textId="77777777" w:rsidR="007D68DD" w:rsidRPr="00BF375C" w:rsidRDefault="007D68DD" w:rsidP="00134788">
      <w:pPr>
        <w:pStyle w:val="Heading2"/>
        <w:spacing w:before="120" w:after="120"/>
        <w:rPr>
          <w:rFonts w:ascii="Times New Roman" w:hAnsi="Times New Roman"/>
          <w:sz w:val="24"/>
          <w:szCs w:val="24"/>
        </w:rPr>
      </w:pPr>
      <w:bookmarkStart w:id="146" w:name="_Toc501024932"/>
      <w:bookmarkStart w:id="147" w:name="_Toc520967381"/>
      <w:bookmarkEnd w:id="89"/>
      <w:r w:rsidRPr="00BF375C">
        <w:rPr>
          <w:rFonts w:ascii="Times New Roman" w:hAnsi="Times New Roman"/>
          <w:sz w:val="24"/>
          <w:szCs w:val="24"/>
        </w:rPr>
        <w:t>Preparación de la verificación</w:t>
      </w:r>
      <w:bookmarkEnd w:id="146"/>
      <w:bookmarkEnd w:id="147"/>
    </w:p>
    <w:p w14:paraId="50C83172" w14:textId="495CF270" w:rsidR="007D68DD" w:rsidRPr="00BF375C" w:rsidRDefault="007D68DD" w:rsidP="00021377">
      <w:pPr>
        <w:rPr>
          <w:sz w:val="24"/>
          <w:szCs w:val="24"/>
        </w:rPr>
      </w:pPr>
      <w:r w:rsidRPr="00BF375C">
        <w:rPr>
          <w:sz w:val="24"/>
          <w:szCs w:val="24"/>
        </w:rPr>
        <w:t xml:space="preserve">El verificador de gastos se pondrá en contacto con la entidad </w:t>
      </w:r>
      <w:r w:rsidR="004D24BB" w:rsidRPr="00BF375C">
        <w:rPr>
          <w:sz w:val="24"/>
          <w:szCs w:val="24"/>
        </w:rPr>
        <w:t>verificada</w:t>
      </w:r>
      <w:r w:rsidRPr="00BF375C">
        <w:rPr>
          <w:sz w:val="24"/>
          <w:szCs w:val="24"/>
        </w:rPr>
        <w:t xml:space="preserve"> tan pronto como sea posible (y a más tardar siete días naturales) después del anuncio formal por el Órgano de Contratación de la verificación de los gastos a la entidad </w:t>
      </w:r>
      <w:r w:rsidR="004D24BB" w:rsidRPr="00BF375C">
        <w:rPr>
          <w:sz w:val="24"/>
          <w:szCs w:val="24"/>
        </w:rPr>
        <w:t>verificada</w:t>
      </w:r>
      <w:r w:rsidRPr="00BF375C">
        <w:rPr>
          <w:sz w:val="24"/>
          <w:szCs w:val="24"/>
        </w:rPr>
        <w:t xml:space="preserve">, a fin de preparar la verificación y llegar a un acuerdo sobre el calendario para llevar a cabo la verificación de </w:t>
      </w:r>
      <w:r w:rsidRPr="00BF375C">
        <w:rPr>
          <w:strike/>
          <w:sz w:val="24"/>
          <w:szCs w:val="24"/>
        </w:rPr>
        <w:t>los</w:t>
      </w:r>
      <w:r w:rsidRPr="00BF375C">
        <w:rPr>
          <w:sz w:val="24"/>
          <w:szCs w:val="24"/>
        </w:rPr>
        <w:t xml:space="preserve"> gastos, especialmente por lo que se refiere al trabajo de campo (si lo hubiera). El verificador de gastos confirmará asimismo en tal caso con la entidad </w:t>
      </w:r>
      <w:r w:rsidR="004D24BB" w:rsidRPr="00BF375C">
        <w:rPr>
          <w:sz w:val="24"/>
          <w:szCs w:val="24"/>
        </w:rPr>
        <w:t>verificada</w:t>
      </w:r>
      <w:r w:rsidRPr="00BF375C">
        <w:rPr>
          <w:sz w:val="24"/>
          <w:szCs w:val="24"/>
        </w:rPr>
        <w:t xml:space="preserve"> la ubicación o ubicaciones indicada(s) en el anexo 1 y se asegurará de que durante la verificación estarán disponibles los justificantes pertinentes y los miembros clave del personal.</w:t>
      </w:r>
    </w:p>
    <w:p w14:paraId="2B1DD475" w14:textId="039EB5E1" w:rsidR="00744C06" w:rsidRPr="00BF375C" w:rsidRDefault="00744C06" w:rsidP="00744C06">
      <w:pPr>
        <w:pStyle w:val="Heading2"/>
        <w:spacing w:before="120" w:after="120"/>
        <w:rPr>
          <w:rFonts w:ascii="Times New Roman" w:hAnsi="Times New Roman"/>
          <w:sz w:val="24"/>
          <w:szCs w:val="24"/>
        </w:rPr>
      </w:pPr>
      <w:bookmarkStart w:id="148" w:name="_Ref500857033"/>
      <w:bookmarkStart w:id="149" w:name="_Toc501024933"/>
      <w:bookmarkStart w:id="150" w:name="_Toc520967382"/>
      <w:r w:rsidRPr="00BF375C">
        <w:rPr>
          <w:rFonts w:ascii="Times New Roman" w:hAnsi="Times New Roman"/>
          <w:sz w:val="24"/>
          <w:szCs w:val="24"/>
        </w:rPr>
        <w:lastRenderedPageBreak/>
        <w:t>Reunión preparatoria, trabajo de campo</w:t>
      </w:r>
      <w:bookmarkEnd w:id="148"/>
      <w:bookmarkEnd w:id="149"/>
      <w:r w:rsidRPr="00BF375C">
        <w:rPr>
          <w:rFonts w:ascii="Times New Roman" w:hAnsi="Times New Roman"/>
          <w:sz w:val="24"/>
          <w:szCs w:val="24"/>
        </w:rPr>
        <w:t xml:space="preserve"> y </w:t>
      </w:r>
      <w:r w:rsidR="001F409D" w:rsidRPr="00BF375C">
        <w:rPr>
          <w:rFonts w:ascii="Times New Roman" w:hAnsi="Times New Roman"/>
          <w:sz w:val="24"/>
          <w:szCs w:val="24"/>
        </w:rPr>
        <w:t>examen</w:t>
      </w:r>
      <w:r w:rsidRPr="00BF375C">
        <w:rPr>
          <w:rFonts w:ascii="Times New Roman" w:hAnsi="Times New Roman"/>
          <w:sz w:val="24"/>
          <w:szCs w:val="24"/>
        </w:rPr>
        <w:t xml:space="preserve"> documental</w:t>
      </w:r>
      <w:bookmarkEnd w:id="150"/>
    </w:p>
    <w:p w14:paraId="326C5184" w14:textId="02161FC7" w:rsidR="00CE1848" w:rsidRPr="00BF375C" w:rsidRDefault="00586779" w:rsidP="00021377">
      <w:pPr>
        <w:rPr>
          <w:snapToGrid w:val="0"/>
          <w:sz w:val="24"/>
          <w:szCs w:val="24"/>
          <w:shd w:val="clear" w:color="auto" w:fill="C0C0C0"/>
        </w:rPr>
      </w:pPr>
      <w:r w:rsidRPr="00BF375C">
        <w:rPr>
          <w:sz w:val="24"/>
          <w:szCs w:val="24"/>
        </w:rPr>
        <w:t>[</w:t>
      </w:r>
      <w:r w:rsidRPr="00BF375C">
        <w:rPr>
          <w:sz w:val="24"/>
          <w:szCs w:val="24"/>
          <w:highlight w:val="lightGray"/>
        </w:rPr>
        <w:t>El Órgano de Contratación prevé una reunión preparatoria con el verificador de gastos que se celebrará</w:t>
      </w:r>
      <w:r w:rsidR="009C7C2E" w:rsidRPr="00BF375C">
        <w:rPr>
          <w:sz w:val="24"/>
          <w:szCs w:val="24"/>
          <w:highlight w:val="lightGray"/>
        </w:rPr>
        <w:t xml:space="preserve"> </w:t>
      </w:r>
      <w:r w:rsidRPr="00BF375C">
        <w:rPr>
          <w:sz w:val="24"/>
          <w:szCs w:val="24"/>
          <w:highlight w:val="yellow"/>
        </w:rPr>
        <w:t>Elija una opción o ambas</w:t>
      </w:r>
      <w:r w:rsidRPr="00BF375C">
        <w:rPr>
          <w:sz w:val="24"/>
          <w:szCs w:val="24"/>
        </w:rPr>
        <w:t xml:space="preserve"> </w:t>
      </w:r>
      <w:r w:rsidRPr="00BF375C">
        <w:rPr>
          <w:sz w:val="24"/>
          <w:szCs w:val="24"/>
          <w:shd w:val="clear" w:color="auto" w:fill="D9D9D9" w:themeFill="background1" w:themeFillShade="D9"/>
        </w:rPr>
        <w:t>por audio</w:t>
      </w:r>
      <w:r w:rsidR="00721D41" w:rsidRPr="00BF375C">
        <w:rPr>
          <w:sz w:val="24"/>
          <w:szCs w:val="24"/>
          <w:shd w:val="clear" w:color="auto" w:fill="D9D9D9" w:themeFill="background1" w:themeFillShade="D9"/>
        </w:rPr>
        <w:t xml:space="preserve"> </w:t>
      </w:r>
      <w:r w:rsidRPr="00BF375C">
        <w:rPr>
          <w:sz w:val="24"/>
          <w:szCs w:val="24"/>
          <w:shd w:val="clear" w:color="auto" w:fill="D9D9D9" w:themeFill="background1" w:themeFillShade="D9"/>
        </w:rPr>
        <w:t xml:space="preserve">conferencia </w:t>
      </w:r>
      <w:r w:rsidRPr="00BF375C">
        <w:rPr>
          <w:sz w:val="24"/>
          <w:szCs w:val="24"/>
          <w:highlight w:val="lightGray"/>
          <w:shd w:val="clear" w:color="auto" w:fill="D9D9D9" w:themeFill="background1" w:themeFillShade="D9"/>
        </w:rPr>
        <w:t>o</w:t>
      </w:r>
      <w:r w:rsidRPr="00BF375C">
        <w:rPr>
          <w:sz w:val="24"/>
          <w:szCs w:val="24"/>
          <w:highlight w:val="lightGray"/>
        </w:rPr>
        <w:t xml:space="preserve"> en</w:t>
      </w:r>
      <w:r w:rsidRPr="00BF375C">
        <w:rPr>
          <w:sz w:val="24"/>
          <w:szCs w:val="24"/>
        </w:rPr>
        <w:t xml:space="preserve"> &lt;</w:t>
      </w:r>
      <w:r w:rsidR="0029158C" w:rsidRPr="00BF375C">
        <w:rPr>
          <w:sz w:val="24"/>
          <w:szCs w:val="24"/>
          <w:highlight w:val="yellow"/>
        </w:rPr>
        <w:t>debe indicarse claramente el nombre y la dirección del lugar de la reunión</w:t>
      </w:r>
      <w:r w:rsidRPr="00BF375C">
        <w:rPr>
          <w:sz w:val="24"/>
          <w:szCs w:val="24"/>
        </w:rPr>
        <w:t>&gt;.]</w:t>
      </w:r>
    </w:p>
    <w:p w14:paraId="007FF399" w14:textId="3FEEA768" w:rsidR="00744C06" w:rsidRPr="00BF375C" w:rsidRDefault="00744C06" w:rsidP="00021377">
      <w:pPr>
        <w:rPr>
          <w:sz w:val="24"/>
          <w:szCs w:val="24"/>
        </w:rPr>
      </w:pPr>
      <w:r w:rsidRPr="00BF375C">
        <w:rPr>
          <w:sz w:val="24"/>
          <w:szCs w:val="24"/>
        </w:rPr>
        <w:t>El trabajo de campo o el control documental se iniciarán tan pronto como sea siguientes a la firma del contrato de verificación o a la fecha de disponibilidad del informe financiero (es decir, el informe financiero, los documentos justificantes y cualquier otra información pertinente).</w:t>
      </w:r>
    </w:p>
    <w:p w14:paraId="47B0E25D" w14:textId="1713B22E" w:rsidR="00CE1848" w:rsidRPr="00BF375C" w:rsidRDefault="005D3B71" w:rsidP="00B06542">
      <w:pPr>
        <w:pStyle w:val="Heading3"/>
        <w:tabs>
          <w:tab w:val="clear" w:pos="2138"/>
        </w:tabs>
        <w:ind w:left="0" w:firstLine="0"/>
        <w:rPr>
          <w:rFonts w:ascii="Times New Roman" w:hAnsi="Times New Roman" w:cs="Times New Roman"/>
          <w:sz w:val="24"/>
          <w:szCs w:val="24"/>
        </w:rPr>
      </w:pPr>
      <w:bookmarkStart w:id="151" w:name="_Toc520967383"/>
      <w:r w:rsidRPr="00BF375C">
        <w:rPr>
          <w:rFonts w:ascii="Times New Roman" w:hAnsi="Times New Roman" w:cs="Times New Roman"/>
          <w:sz w:val="24"/>
          <w:szCs w:val="24"/>
        </w:rPr>
        <w:t>Contexto de</w:t>
      </w:r>
      <w:r w:rsidR="001F409D" w:rsidRPr="00BF375C">
        <w:rPr>
          <w:rFonts w:ascii="Times New Roman" w:hAnsi="Times New Roman" w:cs="Times New Roman"/>
          <w:sz w:val="24"/>
          <w:szCs w:val="24"/>
        </w:rPr>
        <w:t xml:space="preserve"> </w:t>
      </w:r>
      <w:r w:rsidRPr="00BF375C">
        <w:rPr>
          <w:rFonts w:ascii="Times New Roman" w:hAnsi="Times New Roman" w:cs="Times New Roman"/>
          <w:sz w:val="24"/>
          <w:szCs w:val="24"/>
        </w:rPr>
        <w:t>l</w:t>
      </w:r>
      <w:r w:rsidR="001F409D" w:rsidRPr="00BF375C">
        <w:rPr>
          <w:rFonts w:ascii="Times New Roman" w:hAnsi="Times New Roman" w:cs="Times New Roman"/>
          <w:sz w:val="24"/>
          <w:szCs w:val="24"/>
        </w:rPr>
        <w:t>a</w:t>
      </w:r>
      <w:r w:rsidRPr="00BF375C">
        <w:rPr>
          <w:rFonts w:ascii="Times New Roman" w:hAnsi="Times New Roman" w:cs="Times New Roman"/>
          <w:sz w:val="24"/>
          <w:szCs w:val="24"/>
        </w:rPr>
        <w:t xml:space="preserve"> </w:t>
      </w:r>
      <w:r w:rsidR="001F409D" w:rsidRPr="00BF375C">
        <w:rPr>
          <w:rFonts w:ascii="Times New Roman" w:hAnsi="Times New Roman" w:cs="Times New Roman"/>
          <w:sz w:val="24"/>
          <w:szCs w:val="24"/>
        </w:rPr>
        <w:t>misión</w:t>
      </w:r>
      <w:r w:rsidRPr="00BF375C">
        <w:rPr>
          <w:rFonts w:ascii="Times New Roman" w:hAnsi="Times New Roman" w:cs="Times New Roman"/>
          <w:sz w:val="24"/>
          <w:szCs w:val="24"/>
        </w:rPr>
        <w:t>, importancia relativa, análisis de riesgos y muestreo</w:t>
      </w:r>
      <w:bookmarkEnd w:id="151"/>
    </w:p>
    <w:p w14:paraId="67E8E2F3" w14:textId="77777777" w:rsidR="00CE1848" w:rsidRPr="00BF375C" w:rsidRDefault="00CE1848" w:rsidP="00CE1848">
      <w:pPr>
        <w:spacing w:before="60" w:after="60"/>
        <w:rPr>
          <w:sz w:val="24"/>
          <w:szCs w:val="24"/>
        </w:rPr>
      </w:pPr>
      <w:r w:rsidRPr="00BF375C">
        <w:rPr>
          <w:sz w:val="24"/>
          <w:szCs w:val="24"/>
        </w:rPr>
        <w:t>Los procedimientos del verificador de gastos deben incluir los siguientes elementos:</w:t>
      </w:r>
    </w:p>
    <w:p w14:paraId="6C576F6C" w14:textId="1E5B369E" w:rsidR="00CE1848" w:rsidRPr="00BF375C" w:rsidRDefault="001F409D" w:rsidP="000D12F5">
      <w:pPr>
        <w:numPr>
          <w:ilvl w:val="0"/>
          <w:numId w:val="3"/>
        </w:numPr>
        <w:tabs>
          <w:tab w:val="clear" w:pos="720"/>
          <w:tab w:val="left" w:pos="284"/>
        </w:tabs>
        <w:spacing w:before="60" w:after="60"/>
        <w:ind w:left="0" w:firstLine="0"/>
        <w:rPr>
          <w:sz w:val="24"/>
          <w:szCs w:val="24"/>
        </w:rPr>
      </w:pPr>
      <w:r w:rsidRPr="00BF375C">
        <w:rPr>
          <w:sz w:val="24"/>
          <w:szCs w:val="24"/>
        </w:rPr>
        <w:t>A</w:t>
      </w:r>
      <w:r w:rsidR="00316D09" w:rsidRPr="00BF375C">
        <w:rPr>
          <w:sz w:val="24"/>
          <w:szCs w:val="24"/>
        </w:rPr>
        <w:t xml:space="preserve">dquisición de un conocimiento suficiente del </w:t>
      </w:r>
      <w:r w:rsidRPr="00BF375C">
        <w:rPr>
          <w:sz w:val="24"/>
          <w:szCs w:val="24"/>
        </w:rPr>
        <w:t>contexto de la misión</w:t>
      </w:r>
      <w:r w:rsidR="00316D09" w:rsidRPr="00BF375C">
        <w:rPr>
          <w:sz w:val="24"/>
          <w:szCs w:val="24"/>
        </w:rPr>
        <w:t xml:space="preserve">, en particular de las condiciones contractuales, la entidad </w:t>
      </w:r>
      <w:r w:rsidR="004D24BB" w:rsidRPr="00BF375C">
        <w:rPr>
          <w:sz w:val="24"/>
          <w:szCs w:val="24"/>
        </w:rPr>
        <w:t>verificada</w:t>
      </w:r>
      <w:r w:rsidR="00316D09" w:rsidRPr="00BF375C">
        <w:rPr>
          <w:sz w:val="24"/>
          <w:szCs w:val="24"/>
        </w:rPr>
        <w:t xml:space="preserve"> y las disposiciones legales y reglamentarias aplicables que se recogen en la sección 5 </w:t>
      </w:r>
      <w:r w:rsidR="00316D09" w:rsidRPr="00BF375C">
        <w:rPr>
          <w:i/>
          <w:sz w:val="24"/>
          <w:szCs w:val="24"/>
        </w:rPr>
        <w:t>supra</w:t>
      </w:r>
      <w:r w:rsidR="00316D09" w:rsidRPr="00BF375C">
        <w:rPr>
          <w:sz w:val="24"/>
          <w:szCs w:val="24"/>
        </w:rPr>
        <w:t xml:space="preserve"> (Alcance). El verificador de gastos deberá prestar una especial atención a las disposiciones contractuales relevantes por lo que se refiere a los siguientes aspectos:</w:t>
      </w:r>
    </w:p>
    <w:p w14:paraId="715A78B1" w14:textId="42D52623" w:rsidR="00CE1848" w:rsidRPr="00BF375C" w:rsidRDefault="001F409D" w:rsidP="000D12F5">
      <w:pPr>
        <w:numPr>
          <w:ilvl w:val="1"/>
          <w:numId w:val="11"/>
        </w:numPr>
        <w:tabs>
          <w:tab w:val="clear" w:pos="1440"/>
          <w:tab w:val="left" w:pos="284"/>
          <w:tab w:val="left" w:pos="993"/>
        </w:tabs>
        <w:spacing w:before="60" w:after="60"/>
        <w:ind w:left="567" w:firstLine="0"/>
        <w:rPr>
          <w:sz w:val="24"/>
          <w:szCs w:val="24"/>
        </w:rPr>
      </w:pPr>
      <w:r w:rsidRPr="00BF375C">
        <w:rPr>
          <w:sz w:val="24"/>
          <w:szCs w:val="24"/>
        </w:rPr>
        <w:t xml:space="preserve">documentación, archivo y </w:t>
      </w:r>
      <w:r w:rsidR="00316D09" w:rsidRPr="00BF375C">
        <w:rPr>
          <w:sz w:val="24"/>
          <w:szCs w:val="24"/>
        </w:rPr>
        <w:t>registro de los gastos e ingresos;</w:t>
      </w:r>
    </w:p>
    <w:p w14:paraId="36D5253F" w14:textId="4310482D" w:rsidR="00CE1848" w:rsidRPr="00BF375C" w:rsidRDefault="009C7C2E" w:rsidP="000D12F5">
      <w:pPr>
        <w:numPr>
          <w:ilvl w:val="1"/>
          <w:numId w:val="11"/>
        </w:numPr>
        <w:tabs>
          <w:tab w:val="clear" w:pos="1440"/>
          <w:tab w:val="left" w:pos="284"/>
          <w:tab w:val="left" w:pos="993"/>
        </w:tabs>
        <w:spacing w:before="60" w:after="60"/>
        <w:ind w:left="567" w:firstLine="0"/>
        <w:rPr>
          <w:sz w:val="24"/>
          <w:szCs w:val="24"/>
        </w:rPr>
      </w:pPr>
      <w:r w:rsidRPr="00BF375C">
        <w:rPr>
          <w:snapToGrid w:val="0"/>
          <w:sz w:val="24"/>
          <w:szCs w:val="24"/>
        </w:rPr>
        <w:t>elegibilidad</w:t>
      </w:r>
      <w:r w:rsidR="00316D09" w:rsidRPr="00BF375C">
        <w:rPr>
          <w:snapToGrid w:val="0"/>
          <w:sz w:val="24"/>
          <w:szCs w:val="24"/>
        </w:rPr>
        <w:t xml:space="preserve"> de </w:t>
      </w:r>
      <w:r w:rsidR="00316D09" w:rsidRPr="00BF375C">
        <w:rPr>
          <w:sz w:val="24"/>
          <w:szCs w:val="24"/>
        </w:rPr>
        <w:t>los gastos e ingresos;</w:t>
      </w:r>
    </w:p>
    <w:p w14:paraId="2A02C0F9" w14:textId="599C3666" w:rsidR="00CE1848" w:rsidRPr="00BF375C" w:rsidRDefault="00316D09" w:rsidP="000D12F5">
      <w:pPr>
        <w:numPr>
          <w:ilvl w:val="1"/>
          <w:numId w:val="11"/>
        </w:numPr>
        <w:tabs>
          <w:tab w:val="clear" w:pos="1440"/>
          <w:tab w:val="left" w:pos="284"/>
          <w:tab w:val="left" w:pos="993"/>
        </w:tabs>
        <w:spacing w:before="60" w:after="60"/>
        <w:ind w:left="567" w:firstLine="0"/>
        <w:rPr>
          <w:sz w:val="24"/>
          <w:szCs w:val="24"/>
        </w:rPr>
      </w:pPr>
      <w:r w:rsidRPr="00BF375C">
        <w:rPr>
          <w:sz w:val="24"/>
          <w:szCs w:val="24"/>
        </w:rPr>
        <w:t xml:space="preserve">normas de contratación y de origen en la medida en que sean condiciones </w:t>
      </w:r>
      <w:r w:rsidR="00E32D9E" w:rsidRPr="00BF375C">
        <w:rPr>
          <w:sz w:val="24"/>
          <w:szCs w:val="24"/>
        </w:rPr>
        <w:tab/>
      </w:r>
      <w:r w:rsidRPr="00BF375C">
        <w:rPr>
          <w:sz w:val="24"/>
          <w:szCs w:val="24"/>
        </w:rPr>
        <w:t xml:space="preserve">relevantes para determinar la </w:t>
      </w:r>
      <w:r w:rsidR="009C7C2E" w:rsidRPr="00BF375C">
        <w:rPr>
          <w:sz w:val="24"/>
          <w:szCs w:val="24"/>
        </w:rPr>
        <w:t>elegibilidad</w:t>
      </w:r>
      <w:r w:rsidRPr="00BF375C">
        <w:rPr>
          <w:sz w:val="24"/>
          <w:szCs w:val="24"/>
        </w:rPr>
        <w:t xml:space="preserve"> de los gastos;</w:t>
      </w:r>
    </w:p>
    <w:p w14:paraId="46B1D730" w14:textId="3FA9367D" w:rsidR="00CE1848" w:rsidRPr="00BF375C" w:rsidRDefault="00316D09" w:rsidP="000D12F5">
      <w:pPr>
        <w:numPr>
          <w:ilvl w:val="1"/>
          <w:numId w:val="11"/>
        </w:numPr>
        <w:tabs>
          <w:tab w:val="clear" w:pos="1440"/>
          <w:tab w:val="left" w:pos="284"/>
          <w:tab w:val="left" w:pos="993"/>
        </w:tabs>
        <w:spacing w:before="60" w:after="60"/>
        <w:ind w:left="567" w:firstLine="0"/>
        <w:rPr>
          <w:sz w:val="24"/>
          <w:szCs w:val="24"/>
        </w:rPr>
      </w:pPr>
      <w:r w:rsidRPr="00BF375C">
        <w:rPr>
          <w:sz w:val="24"/>
          <w:szCs w:val="24"/>
        </w:rPr>
        <w:t xml:space="preserve">gestión de los activos (gestión y control de los activos fijos; por ejemplo, los </w:t>
      </w:r>
      <w:r w:rsidR="00E32D9E" w:rsidRPr="00BF375C">
        <w:rPr>
          <w:sz w:val="24"/>
          <w:szCs w:val="24"/>
        </w:rPr>
        <w:tab/>
      </w:r>
      <w:r w:rsidRPr="00BF375C">
        <w:rPr>
          <w:sz w:val="24"/>
          <w:szCs w:val="24"/>
        </w:rPr>
        <w:t>equipos).</w:t>
      </w:r>
    </w:p>
    <w:p w14:paraId="2F993843" w14:textId="538A3C14" w:rsidR="00CE1848" w:rsidRPr="00BF375C" w:rsidRDefault="00316D09" w:rsidP="000D12F5">
      <w:pPr>
        <w:numPr>
          <w:ilvl w:val="1"/>
          <w:numId w:val="11"/>
        </w:numPr>
        <w:tabs>
          <w:tab w:val="clear" w:pos="1440"/>
          <w:tab w:val="left" w:pos="284"/>
          <w:tab w:val="left" w:pos="993"/>
        </w:tabs>
        <w:spacing w:before="60" w:after="60"/>
        <w:ind w:left="567" w:firstLine="0"/>
        <w:rPr>
          <w:sz w:val="24"/>
          <w:szCs w:val="24"/>
        </w:rPr>
      </w:pPr>
      <w:r w:rsidRPr="00BF375C">
        <w:rPr>
          <w:sz w:val="24"/>
          <w:szCs w:val="24"/>
        </w:rPr>
        <w:t xml:space="preserve">gestión de los </w:t>
      </w:r>
      <w:r w:rsidR="008E15C9" w:rsidRPr="00BF375C">
        <w:rPr>
          <w:sz w:val="24"/>
          <w:szCs w:val="24"/>
        </w:rPr>
        <w:t>activos</w:t>
      </w:r>
      <w:r w:rsidRPr="00BF375C">
        <w:rPr>
          <w:sz w:val="24"/>
          <w:szCs w:val="24"/>
        </w:rPr>
        <w:t xml:space="preserve"> en bancos y en caja (tesorería);</w:t>
      </w:r>
    </w:p>
    <w:p w14:paraId="2410246E" w14:textId="52C6F479" w:rsidR="00CE1848" w:rsidRPr="00BF375C" w:rsidRDefault="00316D09" w:rsidP="000D12F5">
      <w:pPr>
        <w:numPr>
          <w:ilvl w:val="1"/>
          <w:numId w:val="11"/>
        </w:numPr>
        <w:tabs>
          <w:tab w:val="clear" w:pos="1440"/>
          <w:tab w:val="left" w:pos="284"/>
          <w:tab w:val="left" w:pos="993"/>
        </w:tabs>
        <w:spacing w:before="60" w:after="60"/>
        <w:ind w:left="567" w:firstLine="0"/>
        <w:rPr>
          <w:sz w:val="24"/>
          <w:szCs w:val="24"/>
        </w:rPr>
      </w:pPr>
      <w:r w:rsidRPr="00BF375C">
        <w:rPr>
          <w:sz w:val="24"/>
          <w:szCs w:val="24"/>
        </w:rPr>
        <w:t>gestión de nóminas y</w:t>
      </w:r>
      <w:r w:rsidR="008E15C9" w:rsidRPr="00BF375C">
        <w:rPr>
          <w:sz w:val="24"/>
          <w:szCs w:val="24"/>
        </w:rPr>
        <w:t xml:space="preserve"> gestión de tiempo</w:t>
      </w:r>
      <w:r w:rsidRPr="00BF375C">
        <w:rPr>
          <w:sz w:val="24"/>
          <w:szCs w:val="24"/>
        </w:rPr>
        <w:t>;</w:t>
      </w:r>
    </w:p>
    <w:p w14:paraId="1A524B62" w14:textId="58DFC17E" w:rsidR="00CE1848" w:rsidRPr="00BF375C" w:rsidRDefault="00316D09" w:rsidP="000D12F5">
      <w:pPr>
        <w:numPr>
          <w:ilvl w:val="1"/>
          <w:numId w:val="11"/>
        </w:numPr>
        <w:tabs>
          <w:tab w:val="clear" w:pos="1440"/>
          <w:tab w:val="left" w:pos="284"/>
          <w:tab w:val="left" w:pos="993"/>
        </w:tabs>
        <w:spacing w:before="60" w:after="60"/>
        <w:ind w:left="567" w:firstLine="0"/>
        <w:rPr>
          <w:sz w:val="24"/>
          <w:szCs w:val="24"/>
        </w:rPr>
      </w:pPr>
      <w:r w:rsidRPr="00BF375C">
        <w:rPr>
          <w:sz w:val="24"/>
          <w:szCs w:val="24"/>
        </w:rPr>
        <w:t>contabilidad (incluido el</w:t>
      </w:r>
      <w:r w:rsidR="001F409D" w:rsidRPr="00BF375C">
        <w:rPr>
          <w:sz w:val="24"/>
          <w:szCs w:val="24"/>
        </w:rPr>
        <w:t xml:space="preserve"> uso de los tipos de cambio) y </w:t>
      </w:r>
      <w:r w:rsidRPr="00BF375C">
        <w:rPr>
          <w:sz w:val="24"/>
          <w:szCs w:val="24"/>
        </w:rPr>
        <w:t xml:space="preserve">elaboración de </w:t>
      </w:r>
      <w:r w:rsidR="00E32D9E" w:rsidRPr="00BF375C">
        <w:rPr>
          <w:sz w:val="24"/>
          <w:szCs w:val="24"/>
        </w:rPr>
        <w:tab/>
      </w:r>
      <w:r w:rsidRPr="00BF375C">
        <w:rPr>
          <w:sz w:val="24"/>
          <w:szCs w:val="24"/>
        </w:rPr>
        <w:t>informes financieros sobre los gastos y los ingresos; así como</w:t>
      </w:r>
    </w:p>
    <w:p w14:paraId="0F52897C" w14:textId="77777777" w:rsidR="009C7C2E" w:rsidRPr="00BF375C" w:rsidRDefault="00316D09" w:rsidP="000D12F5">
      <w:pPr>
        <w:numPr>
          <w:ilvl w:val="1"/>
          <w:numId w:val="11"/>
        </w:numPr>
        <w:tabs>
          <w:tab w:val="clear" w:pos="1440"/>
          <w:tab w:val="left" w:pos="284"/>
          <w:tab w:val="left" w:pos="993"/>
        </w:tabs>
        <w:spacing w:before="60" w:after="60"/>
        <w:ind w:left="567" w:firstLine="0"/>
        <w:rPr>
          <w:sz w:val="24"/>
          <w:szCs w:val="24"/>
        </w:rPr>
      </w:pPr>
      <w:r w:rsidRPr="00BF375C">
        <w:rPr>
          <w:sz w:val="24"/>
          <w:szCs w:val="24"/>
        </w:rPr>
        <w:t xml:space="preserve">controles internos, en especial los controles </w:t>
      </w:r>
      <w:r w:rsidRPr="00BF375C">
        <w:rPr>
          <w:sz w:val="24"/>
          <w:szCs w:val="24"/>
          <w:u w:val="single"/>
        </w:rPr>
        <w:t>financieros</w:t>
      </w:r>
      <w:r w:rsidRPr="00BF375C">
        <w:rPr>
          <w:sz w:val="24"/>
          <w:szCs w:val="24"/>
        </w:rPr>
        <w:t xml:space="preserve"> internos.</w:t>
      </w:r>
    </w:p>
    <w:p w14:paraId="473AA9B3" w14:textId="715C96F7" w:rsidR="009C7C2E" w:rsidRPr="00BF375C" w:rsidRDefault="00CE1848" w:rsidP="0057242A">
      <w:pPr>
        <w:spacing w:before="120"/>
        <w:rPr>
          <w:sz w:val="24"/>
          <w:szCs w:val="24"/>
        </w:rPr>
      </w:pPr>
      <w:r w:rsidRPr="00BF375C">
        <w:rPr>
          <w:sz w:val="24"/>
          <w:szCs w:val="24"/>
        </w:rPr>
        <w:t>Esta comprensión debe ser suficiente para detectar y evaluar los riesgos de errores materiales o</w:t>
      </w:r>
      <w:r w:rsidR="00E2641F" w:rsidRPr="00BF375C">
        <w:rPr>
          <w:sz w:val="24"/>
          <w:szCs w:val="24"/>
        </w:rPr>
        <w:t xml:space="preserve"> irregularidades</w:t>
      </w:r>
      <w:r w:rsidRPr="00BF375C">
        <w:rPr>
          <w:sz w:val="24"/>
          <w:szCs w:val="24"/>
        </w:rPr>
        <w:t xml:space="preserve"> en los gastos e ingresos consignados en el informe financiero a fin de determinar el tamaño y la estructura de la muestra del gasto que se va a someter a prueba, causados por error o fraude, y debe asimismo ser lo bastante profunda como para permitir concebir y aplicar nuevos procedimientos de verificación.</w:t>
      </w:r>
    </w:p>
    <w:p w14:paraId="2E287845" w14:textId="4D063647" w:rsidR="000606B5" w:rsidRPr="00BF375C" w:rsidRDefault="001F409D" w:rsidP="000606B5">
      <w:pPr>
        <w:numPr>
          <w:ilvl w:val="0"/>
          <w:numId w:val="3"/>
        </w:numPr>
        <w:tabs>
          <w:tab w:val="clear" w:pos="720"/>
          <w:tab w:val="left" w:pos="284"/>
        </w:tabs>
        <w:spacing w:before="60" w:after="0"/>
        <w:ind w:left="284" w:hanging="284"/>
        <w:rPr>
          <w:snapToGrid w:val="0"/>
          <w:sz w:val="24"/>
          <w:szCs w:val="24"/>
        </w:rPr>
      </w:pPr>
      <w:r w:rsidRPr="00BF375C">
        <w:rPr>
          <w:sz w:val="24"/>
          <w:szCs w:val="24"/>
        </w:rPr>
        <w:t>R</w:t>
      </w:r>
      <w:r w:rsidR="000606B5" w:rsidRPr="00BF375C">
        <w:rPr>
          <w:sz w:val="24"/>
          <w:szCs w:val="24"/>
        </w:rPr>
        <w:t>ealización de un análisis de riesgos (anexo 2).</w:t>
      </w:r>
    </w:p>
    <w:p w14:paraId="619ABD37" w14:textId="77777777" w:rsidR="000606B5" w:rsidRPr="00BF375C" w:rsidRDefault="000606B5" w:rsidP="000606B5">
      <w:pPr>
        <w:tabs>
          <w:tab w:val="left" w:pos="284"/>
        </w:tabs>
        <w:spacing w:before="60" w:after="60"/>
        <w:rPr>
          <w:snapToGrid w:val="0"/>
          <w:sz w:val="24"/>
          <w:szCs w:val="24"/>
        </w:rPr>
      </w:pPr>
      <w:r w:rsidRPr="00BF375C">
        <w:rPr>
          <w:sz w:val="24"/>
          <w:szCs w:val="24"/>
        </w:rPr>
        <w:t>El resultado del análisis de riesgos ha de estar claramente descrito en el informe de verificación (anexo 3, sección 2.1);</w:t>
      </w:r>
    </w:p>
    <w:p w14:paraId="1B389A40" w14:textId="38E84487" w:rsidR="00CE1848" w:rsidRPr="00BF375C" w:rsidRDefault="001F409D" w:rsidP="00757EB7">
      <w:pPr>
        <w:numPr>
          <w:ilvl w:val="0"/>
          <w:numId w:val="10"/>
        </w:numPr>
        <w:tabs>
          <w:tab w:val="clear" w:pos="720"/>
        </w:tabs>
        <w:spacing w:before="60" w:after="0"/>
        <w:ind w:left="284" w:hanging="284"/>
        <w:rPr>
          <w:sz w:val="24"/>
          <w:szCs w:val="24"/>
        </w:rPr>
      </w:pPr>
      <w:r w:rsidRPr="00BF375C">
        <w:rPr>
          <w:sz w:val="24"/>
          <w:szCs w:val="24"/>
        </w:rPr>
        <w:t>D</w:t>
      </w:r>
      <w:r w:rsidR="002B30A5" w:rsidRPr="00BF375C">
        <w:rPr>
          <w:sz w:val="24"/>
          <w:szCs w:val="24"/>
        </w:rPr>
        <w:t>etermi</w:t>
      </w:r>
      <w:r w:rsidRPr="00BF375C">
        <w:rPr>
          <w:sz w:val="24"/>
          <w:szCs w:val="24"/>
        </w:rPr>
        <w:t>nación del tamaño de la muestra:</w:t>
      </w:r>
    </w:p>
    <w:p w14:paraId="78FCDAD5" w14:textId="18158CBD" w:rsidR="0043376F" w:rsidRPr="00BF375C" w:rsidRDefault="00CE405A" w:rsidP="00021377">
      <w:pPr>
        <w:rPr>
          <w:sz w:val="24"/>
          <w:szCs w:val="24"/>
        </w:rPr>
      </w:pPr>
      <w:r w:rsidRPr="00BF375C">
        <w:rPr>
          <w:sz w:val="24"/>
          <w:szCs w:val="24"/>
          <w:highlight w:val="yellow"/>
        </w:rPr>
        <w:t>[</w:t>
      </w:r>
      <w:r w:rsidR="0011501B" w:rsidRPr="00BF375C">
        <w:rPr>
          <w:sz w:val="24"/>
          <w:szCs w:val="24"/>
          <w:highlight w:val="yellow"/>
        </w:rPr>
        <w:t>El texto s</w:t>
      </w:r>
      <w:r w:rsidR="003965C3" w:rsidRPr="00BF375C">
        <w:rPr>
          <w:sz w:val="24"/>
          <w:szCs w:val="24"/>
          <w:highlight w:val="yellow"/>
        </w:rPr>
        <w:t>iguiente debe utilizarse si la entidad v</w:t>
      </w:r>
      <w:r w:rsidR="0011501B" w:rsidRPr="00BF375C">
        <w:rPr>
          <w:sz w:val="24"/>
          <w:szCs w:val="24"/>
          <w:highlight w:val="yellow"/>
        </w:rPr>
        <w:t xml:space="preserve">erificada NO es una Agencia de la ONU a la que se aplique el FAFA/Acuerdo Común. </w:t>
      </w:r>
      <w:r w:rsidRPr="00BF375C">
        <w:rPr>
          <w:sz w:val="24"/>
          <w:szCs w:val="24"/>
          <w:highlight w:val="yellow"/>
        </w:rPr>
        <w:t>]</w:t>
      </w:r>
    </w:p>
    <w:p w14:paraId="658257C6" w14:textId="6729453D" w:rsidR="00CE1848" w:rsidRPr="00BF375C" w:rsidRDefault="00CE405A" w:rsidP="00021377">
      <w:pPr>
        <w:rPr>
          <w:sz w:val="24"/>
          <w:szCs w:val="24"/>
        </w:rPr>
      </w:pPr>
      <w:r w:rsidRPr="00BF375C">
        <w:rPr>
          <w:sz w:val="24"/>
          <w:szCs w:val="24"/>
          <w:highlight w:val="lightGray"/>
        </w:rPr>
        <w:t>[</w:t>
      </w:r>
      <w:r w:rsidR="00CE1848" w:rsidRPr="00BF375C">
        <w:rPr>
          <w:sz w:val="24"/>
          <w:szCs w:val="24"/>
          <w:highlight w:val="lightGray"/>
        </w:rPr>
        <w:t>A efectos de determinar lo que se considera error</w:t>
      </w:r>
      <w:r w:rsidR="007B530D" w:rsidRPr="00BF375C">
        <w:rPr>
          <w:sz w:val="24"/>
          <w:szCs w:val="24"/>
          <w:highlight w:val="lightGray"/>
        </w:rPr>
        <w:t xml:space="preserve"> material</w:t>
      </w:r>
      <w:r w:rsidR="00CE1848" w:rsidRPr="00BF375C">
        <w:rPr>
          <w:sz w:val="24"/>
          <w:szCs w:val="24"/>
          <w:highlight w:val="lightGray"/>
        </w:rPr>
        <w:t xml:space="preserve"> o</w:t>
      </w:r>
      <w:r w:rsidR="007B530D" w:rsidRPr="00BF375C">
        <w:rPr>
          <w:sz w:val="24"/>
          <w:szCs w:val="24"/>
          <w:highlight w:val="lightGray"/>
        </w:rPr>
        <w:t xml:space="preserve"> irregularidad</w:t>
      </w:r>
      <w:r w:rsidR="00CE1848" w:rsidRPr="00BF375C">
        <w:rPr>
          <w:sz w:val="24"/>
          <w:szCs w:val="24"/>
          <w:highlight w:val="lightGray"/>
        </w:rPr>
        <w:t>, el verificador de gastos aplicará</w:t>
      </w:r>
      <w:r w:rsidR="00B8613E" w:rsidRPr="00BF375C">
        <w:rPr>
          <w:sz w:val="24"/>
          <w:szCs w:val="24"/>
          <w:highlight w:val="lightGray"/>
        </w:rPr>
        <w:t xml:space="preserve"> una materialidad</w:t>
      </w:r>
      <w:r w:rsidR="00CE1848" w:rsidRPr="00BF375C">
        <w:rPr>
          <w:sz w:val="24"/>
          <w:szCs w:val="24"/>
          <w:highlight w:val="lightGray"/>
        </w:rPr>
        <w:t xml:space="preserve"> del </w:t>
      </w:r>
      <w:r w:rsidR="009C7C2E" w:rsidRPr="00BF375C">
        <w:rPr>
          <w:sz w:val="24"/>
          <w:szCs w:val="24"/>
          <w:highlight w:val="lightGray"/>
        </w:rPr>
        <w:t>2 %</w:t>
      </w:r>
      <w:r w:rsidR="00CE1848" w:rsidRPr="00BF375C">
        <w:rPr>
          <w:sz w:val="24"/>
          <w:szCs w:val="24"/>
          <w:highlight w:val="lightGray"/>
        </w:rPr>
        <w:t xml:space="preserve"> del importe total de los gastos brutos comunicados, con un nivel de confianza del 9</w:t>
      </w:r>
      <w:r w:rsidR="009C7C2E" w:rsidRPr="00BF375C">
        <w:rPr>
          <w:sz w:val="24"/>
          <w:szCs w:val="24"/>
          <w:highlight w:val="lightGray"/>
        </w:rPr>
        <w:t>5 %</w:t>
      </w:r>
      <w:r w:rsidR="00CE1848" w:rsidRPr="00BF375C">
        <w:rPr>
          <w:sz w:val="24"/>
          <w:szCs w:val="24"/>
          <w:highlight w:val="lightGray"/>
        </w:rPr>
        <w:t>.</w:t>
      </w:r>
      <w:r w:rsidRPr="00BF375C">
        <w:rPr>
          <w:sz w:val="24"/>
          <w:szCs w:val="24"/>
          <w:highlight w:val="lightGray"/>
        </w:rPr>
        <w:t>]</w:t>
      </w:r>
    </w:p>
    <w:p w14:paraId="02B6128D" w14:textId="0389C751" w:rsidR="004529E0" w:rsidRPr="00BF375C" w:rsidRDefault="00CE405A" w:rsidP="004529E0">
      <w:pPr>
        <w:rPr>
          <w:sz w:val="24"/>
          <w:szCs w:val="24"/>
        </w:rPr>
      </w:pPr>
      <w:r w:rsidRPr="00BF375C">
        <w:rPr>
          <w:sz w:val="24"/>
          <w:szCs w:val="24"/>
          <w:highlight w:val="yellow"/>
        </w:rPr>
        <w:lastRenderedPageBreak/>
        <w:t>[</w:t>
      </w:r>
      <w:r w:rsidR="004529E0" w:rsidRPr="00BF375C">
        <w:rPr>
          <w:sz w:val="24"/>
          <w:szCs w:val="24"/>
          <w:highlight w:val="yellow"/>
        </w:rPr>
        <w:t>El texto siguiente debe utiliz</w:t>
      </w:r>
      <w:r w:rsidR="003965C3" w:rsidRPr="00BF375C">
        <w:rPr>
          <w:sz w:val="24"/>
          <w:szCs w:val="24"/>
          <w:highlight w:val="yellow"/>
        </w:rPr>
        <w:t>arse si la entidad v</w:t>
      </w:r>
      <w:r w:rsidR="004529E0" w:rsidRPr="00BF375C">
        <w:rPr>
          <w:sz w:val="24"/>
          <w:szCs w:val="24"/>
          <w:highlight w:val="yellow"/>
        </w:rPr>
        <w:t>erificada es una Agencia de la ONU a la que se aplique el FAFA/Acuerdo Común.]</w:t>
      </w:r>
    </w:p>
    <w:p w14:paraId="469080DF" w14:textId="4FBF4D87" w:rsidR="00CE405A" w:rsidRPr="00BF375C" w:rsidRDefault="00CE405A" w:rsidP="00CE405A">
      <w:pPr>
        <w:rPr>
          <w:sz w:val="24"/>
          <w:szCs w:val="24"/>
          <w:highlight w:val="lightGray"/>
        </w:rPr>
      </w:pPr>
      <w:r w:rsidRPr="00BF375C">
        <w:rPr>
          <w:sz w:val="24"/>
          <w:szCs w:val="24"/>
          <w:highlight w:val="lightGray"/>
        </w:rPr>
        <w:t>[</w:t>
      </w:r>
      <w:r w:rsidR="007363D7" w:rsidRPr="00BF375C">
        <w:rPr>
          <w:sz w:val="24"/>
          <w:szCs w:val="24"/>
          <w:highlight w:val="lightGray"/>
        </w:rPr>
        <w:t>A efectos de determinar lo que en conjunto se considera erro</w:t>
      </w:r>
      <w:r w:rsidR="003965C3" w:rsidRPr="00BF375C">
        <w:rPr>
          <w:sz w:val="24"/>
          <w:szCs w:val="24"/>
          <w:highlight w:val="lightGray"/>
        </w:rPr>
        <w:t>r material o irregularidad, el verificador de g</w:t>
      </w:r>
      <w:r w:rsidR="007363D7" w:rsidRPr="00BF375C">
        <w:rPr>
          <w:sz w:val="24"/>
          <w:szCs w:val="24"/>
          <w:highlight w:val="lightGray"/>
        </w:rPr>
        <w:t>astos seleccionará una muestra de un máximo de 40 transacciones de la lista de operaciones primarias de la Agencia de la ONU. Esta muestra debe representar hasta el 20 % del gasto comunicado.]</w:t>
      </w:r>
    </w:p>
    <w:p w14:paraId="7D14D46E" w14:textId="4399D953" w:rsidR="00BE2497" w:rsidRPr="00BF375C" w:rsidRDefault="001F409D" w:rsidP="00757EB7">
      <w:pPr>
        <w:numPr>
          <w:ilvl w:val="0"/>
          <w:numId w:val="3"/>
        </w:numPr>
        <w:tabs>
          <w:tab w:val="clear" w:pos="720"/>
          <w:tab w:val="left" w:pos="284"/>
        </w:tabs>
        <w:spacing w:before="60" w:after="0"/>
        <w:ind w:left="284" w:hanging="284"/>
        <w:rPr>
          <w:snapToGrid w:val="0"/>
          <w:sz w:val="24"/>
          <w:szCs w:val="24"/>
        </w:rPr>
      </w:pPr>
      <w:r w:rsidRPr="00BF375C">
        <w:rPr>
          <w:sz w:val="24"/>
          <w:szCs w:val="24"/>
        </w:rPr>
        <w:t>E</w:t>
      </w:r>
      <w:r w:rsidR="00316D09" w:rsidRPr="00BF375C">
        <w:rPr>
          <w:sz w:val="24"/>
          <w:szCs w:val="24"/>
        </w:rPr>
        <w:t>stablecimiento de la muestra y selección de los distintos elementos que van a someterse a prueba (anexo 2).</w:t>
      </w:r>
    </w:p>
    <w:p w14:paraId="23266CC2" w14:textId="759BCD6C" w:rsidR="00CE1848" w:rsidRPr="00BF375C" w:rsidRDefault="00CE1848" w:rsidP="00757EB7">
      <w:pPr>
        <w:tabs>
          <w:tab w:val="left" w:pos="284"/>
        </w:tabs>
        <w:spacing w:before="60" w:after="60"/>
        <w:rPr>
          <w:snapToGrid w:val="0"/>
          <w:sz w:val="24"/>
          <w:szCs w:val="24"/>
        </w:rPr>
      </w:pPr>
      <w:r w:rsidRPr="00BF375C">
        <w:rPr>
          <w:sz w:val="24"/>
          <w:szCs w:val="24"/>
        </w:rPr>
        <w:t>El vínculo entre la evaluación del riesgo y el tamaño y la composición de la muestra, así como el método de muestreo (estadístico o no estadístico</w:t>
      </w:r>
      <w:r w:rsidR="00CE405A" w:rsidRPr="00BF375C">
        <w:rPr>
          <w:sz w:val="24"/>
          <w:szCs w:val="24"/>
        </w:rPr>
        <w:t xml:space="preserve">, </w:t>
      </w:r>
      <w:r w:rsidR="00623D1B" w:rsidRPr="00BF375C">
        <w:rPr>
          <w:sz w:val="24"/>
          <w:szCs w:val="24"/>
        </w:rPr>
        <w:t>cálculos subyacentes</w:t>
      </w:r>
      <w:r w:rsidR="00CE405A" w:rsidRPr="00BF375C">
        <w:rPr>
          <w:sz w:val="24"/>
          <w:szCs w:val="24"/>
        </w:rPr>
        <w:t>/</w:t>
      </w:r>
      <w:r w:rsidR="00623D1B" w:rsidRPr="00BF375C">
        <w:rPr>
          <w:sz w:val="24"/>
          <w:szCs w:val="24"/>
        </w:rPr>
        <w:t>ju</w:t>
      </w:r>
      <w:r w:rsidR="00A32B32" w:rsidRPr="00BF375C">
        <w:rPr>
          <w:sz w:val="24"/>
          <w:szCs w:val="24"/>
        </w:rPr>
        <w:t>i</w:t>
      </w:r>
      <w:r w:rsidR="00623D1B" w:rsidRPr="00BF375C">
        <w:rPr>
          <w:sz w:val="24"/>
          <w:szCs w:val="24"/>
        </w:rPr>
        <w:t>cio profesional aplicado</w:t>
      </w:r>
      <w:r w:rsidRPr="00BF375C">
        <w:rPr>
          <w:sz w:val="24"/>
          <w:szCs w:val="24"/>
        </w:rPr>
        <w:t>) debe estar claramente descrito en el informe de verificación (anexo 3, sección 2.2);</w:t>
      </w:r>
    </w:p>
    <w:p w14:paraId="14271E6E" w14:textId="7C6A24C7" w:rsidR="004E4BA1" w:rsidRPr="00BF375C" w:rsidRDefault="00654393" w:rsidP="00B06542">
      <w:pPr>
        <w:pStyle w:val="Heading3"/>
        <w:tabs>
          <w:tab w:val="clear" w:pos="2138"/>
        </w:tabs>
        <w:ind w:left="0" w:firstLine="0"/>
        <w:rPr>
          <w:rFonts w:ascii="Times New Roman" w:hAnsi="Times New Roman" w:cs="Times New Roman"/>
          <w:sz w:val="24"/>
          <w:szCs w:val="24"/>
        </w:rPr>
      </w:pPr>
      <w:bookmarkStart w:id="152" w:name="_Toc520967384"/>
      <w:r w:rsidRPr="00BF375C">
        <w:rPr>
          <w:rFonts w:ascii="Times New Roman" w:hAnsi="Times New Roman" w:cs="Times New Roman"/>
          <w:sz w:val="24"/>
          <w:szCs w:val="24"/>
        </w:rPr>
        <w:t xml:space="preserve">Trabajo de campo y </w:t>
      </w:r>
      <w:r w:rsidR="001F409D" w:rsidRPr="00BF375C">
        <w:rPr>
          <w:rFonts w:ascii="Times New Roman" w:hAnsi="Times New Roman" w:cs="Times New Roman"/>
          <w:sz w:val="24"/>
          <w:szCs w:val="24"/>
        </w:rPr>
        <w:t>examen</w:t>
      </w:r>
      <w:r w:rsidRPr="00BF375C">
        <w:rPr>
          <w:rFonts w:ascii="Times New Roman" w:hAnsi="Times New Roman" w:cs="Times New Roman"/>
          <w:sz w:val="24"/>
          <w:szCs w:val="24"/>
        </w:rPr>
        <w:t xml:space="preserve"> documental</w:t>
      </w:r>
      <w:bookmarkEnd w:id="152"/>
    </w:p>
    <w:p w14:paraId="3BC70E2B" w14:textId="59282B23" w:rsidR="003865EC" w:rsidRPr="00BF375C" w:rsidRDefault="005C1D45" w:rsidP="00372A68">
      <w:pPr>
        <w:rPr>
          <w:i/>
          <w:snapToGrid w:val="0"/>
          <w:sz w:val="24"/>
          <w:szCs w:val="24"/>
        </w:rPr>
      </w:pPr>
      <w:r w:rsidRPr="00BF375C">
        <w:rPr>
          <w:sz w:val="24"/>
          <w:szCs w:val="24"/>
        </w:rPr>
        <w:t>La tarea principal durante el trabajo de campo o el examen documental consistirá en la realización de las pruebas sustantivas (anexo 2, sección 2). En los informes de verificación debe proporcionarse la información clave sobre el procedimiento de prueba</w:t>
      </w:r>
      <w:r w:rsidR="009C7C2E" w:rsidRPr="00BF375C">
        <w:rPr>
          <w:sz w:val="24"/>
          <w:szCs w:val="24"/>
        </w:rPr>
        <w:t xml:space="preserve"> </w:t>
      </w:r>
      <w:r w:rsidRPr="00BF375C">
        <w:rPr>
          <w:sz w:val="24"/>
          <w:szCs w:val="24"/>
        </w:rPr>
        <w:t>(anexo 3, sección 4.1).</w:t>
      </w:r>
    </w:p>
    <w:p w14:paraId="5E7767E7" w14:textId="77777777" w:rsidR="005301A4" w:rsidRPr="00BF375C" w:rsidRDefault="00654393" w:rsidP="00B06542">
      <w:pPr>
        <w:pStyle w:val="Heading3"/>
        <w:tabs>
          <w:tab w:val="clear" w:pos="2138"/>
        </w:tabs>
        <w:ind w:left="0" w:firstLine="0"/>
        <w:rPr>
          <w:rFonts w:ascii="Times New Roman" w:hAnsi="Times New Roman" w:cs="Times New Roman"/>
          <w:sz w:val="24"/>
          <w:szCs w:val="24"/>
        </w:rPr>
      </w:pPr>
      <w:bookmarkStart w:id="153" w:name="_Toc520967385"/>
      <w:r w:rsidRPr="00BF375C">
        <w:rPr>
          <w:rFonts w:ascii="Times New Roman" w:hAnsi="Times New Roman" w:cs="Times New Roman"/>
          <w:sz w:val="24"/>
          <w:szCs w:val="24"/>
        </w:rPr>
        <w:t>Nota informativa y reunión de clausura</w:t>
      </w:r>
      <w:bookmarkEnd w:id="153"/>
    </w:p>
    <w:p w14:paraId="25D9F26B" w14:textId="63B4A90C" w:rsidR="00842CA4" w:rsidRPr="00BF375C" w:rsidRDefault="005301A4" w:rsidP="00372A68">
      <w:pPr>
        <w:rPr>
          <w:snapToGrid w:val="0"/>
          <w:sz w:val="24"/>
          <w:szCs w:val="24"/>
        </w:rPr>
      </w:pPr>
      <w:r w:rsidRPr="00BF375C">
        <w:rPr>
          <w:sz w:val="24"/>
          <w:szCs w:val="24"/>
        </w:rPr>
        <w:t xml:space="preserve">Al término del trabajo de campo o el </w:t>
      </w:r>
      <w:r w:rsidR="001F409D" w:rsidRPr="00BF375C">
        <w:rPr>
          <w:sz w:val="24"/>
          <w:szCs w:val="24"/>
        </w:rPr>
        <w:t>examen</w:t>
      </w:r>
      <w:r w:rsidRPr="00BF375C">
        <w:rPr>
          <w:sz w:val="24"/>
          <w:szCs w:val="24"/>
        </w:rPr>
        <w:t xml:space="preserve"> documental, el verificador de gastos preparará una nota informativa, organizará una reunión de clausura con la entidad </w:t>
      </w:r>
      <w:r w:rsidR="004D24BB" w:rsidRPr="00BF375C">
        <w:rPr>
          <w:sz w:val="24"/>
          <w:szCs w:val="24"/>
        </w:rPr>
        <w:t>verificada</w:t>
      </w:r>
      <w:r w:rsidRPr="00BF375C">
        <w:rPr>
          <w:sz w:val="24"/>
          <w:szCs w:val="24"/>
        </w:rPr>
        <w:t xml:space="preserve"> a f</w:t>
      </w:r>
      <w:r w:rsidR="004D24BB" w:rsidRPr="00BF375C">
        <w:rPr>
          <w:sz w:val="24"/>
          <w:szCs w:val="24"/>
        </w:rPr>
        <w:t xml:space="preserve">in de debatir las conclusiones, </w:t>
      </w:r>
      <w:r w:rsidR="006430E8" w:rsidRPr="00BF375C">
        <w:rPr>
          <w:sz w:val="24"/>
          <w:szCs w:val="24"/>
        </w:rPr>
        <w:t xml:space="preserve">resumirá </w:t>
      </w:r>
      <w:r w:rsidRPr="00BF375C">
        <w:rPr>
          <w:sz w:val="24"/>
          <w:szCs w:val="24"/>
        </w:rPr>
        <w:t xml:space="preserve">sus observaciones iniciales y acordará con ella la información adicional que deberá facilitarse en una fecha posterior. </w:t>
      </w:r>
      <w:r w:rsidR="00CE405A" w:rsidRPr="00BF375C">
        <w:rPr>
          <w:sz w:val="24"/>
          <w:szCs w:val="24"/>
          <w:highlight w:val="lightGray"/>
        </w:rPr>
        <w:t>E</w:t>
      </w:r>
      <w:r w:rsidRPr="00BF375C">
        <w:rPr>
          <w:sz w:val="24"/>
          <w:szCs w:val="24"/>
          <w:highlight w:val="lightGray"/>
        </w:rPr>
        <w:t>l representante de la Comisión encargado de la auditoría será invitado a asistir a la reunión de clausura.</w:t>
      </w:r>
    </w:p>
    <w:p w14:paraId="3535C31F" w14:textId="77777777" w:rsidR="003865EC" w:rsidRPr="00BF375C" w:rsidRDefault="00654393" w:rsidP="00B06542">
      <w:pPr>
        <w:pStyle w:val="Heading3"/>
        <w:tabs>
          <w:tab w:val="clear" w:pos="2138"/>
        </w:tabs>
        <w:ind w:left="0" w:firstLine="0"/>
        <w:rPr>
          <w:rFonts w:ascii="Times New Roman" w:hAnsi="Times New Roman" w:cs="Times New Roman"/>
          <w:sz w:val="24"/>
          <w:szCs w:val="24"/>
        </w:rPr>
      </w:pPr>
      <w:bookmarkStart w:id="154" w:name="_Toc482192631"/>
      <w:bookmarkStart w:id="155" w:name="_Toc520967386"/>
      <w:r w:rsidRPr="00BF375C">
        <w:rPr>
          <w:rFonts w:ascii="Times New Roman" w:hAnsi="Times New Roman" w:cs="Times New Roman"/>
          <w:sz w:val="24"/>
          <w:szCs w:val="24"/>
        </w:rPr>
        <w:t>Carta complementaria</w:t>
      </w:r>
      <w:bookmarkEnd w:id="154"/>
      <w:bookmarkEnd w:id="155"/>
    </w:p>
    <w:p w14:paraId="6A8B4457" w14:textId="17B0A631" w:rsidR="003865EC" w:rsidRPr="00BF375C" w:rsidRDefault="003865EC" w:rsidP="00372A68">
      <w:pPr>
        <w:rPr>
          <w:sz w:val="24"/>
          <w:szCs w:val="24"/>
        </w:rPr>
      </w:pPr>
      <w:r w:rsidRPr="00BF375C">
        <w:rPr>
          <w:sz w:val="24"/>
          <w:szCs w:val="24"/>
        </w:rPr>
        <w:t>El verificador de gastos podrá, en cualquier momento durante el proceso de verificación de gastos, redactar una carta complementaria para informar a la Comisión sobre los hechos y</w:t>
      </w:r>
      <w:r w:rsidR="001F409D" w:rsidRPr="00BF375C">
        <w:rPr>
          <w:sz w:val="24"/>
          <w:szCs w:val="24"/>
        </w:rPr>
        <w:t xml:space="preserve"> las cuestiones que se considere</w:t>
      </w:r>
      <w:r w:rsidRPr="00BF375C">
        <w:rPr>
          <w:sz w:val="24"/>
          <w:szCs w:val="24"/>
        </w:rPr>
        <w:t>n de especial interés y relevancia. Las sospechas de fraude o irregularidad deberán comunicarse inmediatamente.</w:t>
      </w:r>
    </w:p>
    <w:p w14:paraId="2C8C1EFF" w14:textId="77777777" w:rsidR="009C7C2E" w:rsidRPr="00BF375C" w:rsidRDefault="005C1D45" w:rsidP="00B06542">
      <w:pPr>
        <w:pStyle w:val="Heading3"/>
        <w:tabs>
          <w:tab w:val="clear" w:pos="2138"/>
        </w:tabs>
        <w:ind w:left="0" w:firstLine="0"/>
        <w:rPr>
          <w:rFonts w:ascii="Times New Roman" w:hAnsi="Times New Roman" w:cs="Times New Roman"/>
          <w:sz w:val="24"/>
          <w:szCs w:val="24"/>
        </w:rPr>
      </w:pPr>
      <w:bookmarkStart w:id="156" w:name="_Toc520967387"/>
      <w:r w:rsidRPr="00BF375C">
        <w:rPr>
          <w:rFonts w:ascii="Times New Roman" w:hAnsi="Times New Roman" w:cs="Times New Roman"/>
          <w:sz w:val="24"/>
          <w:szCs w:val="24"/>
        </w:rPr>
        <w:t>Documentación y medios de prueba para la verificación de los gastos</w:t>
      </w:r>
      <w:bookmarkEnd w:id="156"/>
    </w:p>
    <w:p w14:paraId="5F12F98B" w14:textId="77777777" w:rsidR="009C7C2E" w:rsidRPr="00BF375C" w:rsidRDefault="005C1D45" w:rsidP="00372A68">
      <w:pPr>
        <w:rPr>
          <w:sz w:val="24"/>
          <w:szCs w:val="24"/>
        </w:rPr>
      </w:pPr>
      <w:r w:rsidRPr="00BF375C">
        <w:rPr>
          <w:sz w:val="24"/>
          <w:szCs w:val="24"/>
        </w:rPr>
        <w:t>Para llevar a cabo los procedimientos contemplados en el anexo 2, se utilizará como prueba toda la información, financiera y de otro tipo, que permita examinar los gastos declarados en el informe financiero.</w:t>
      </w:r>
    </w:p>
    <w:p w14:paraId="67F1FA0D" w14:textId="1DE98613" w:rsidR="005C1D45" w:rsidRPr="00BF375C" w:rsidRDefault="005C1D45" w:rsidP="00372A68">
      <w:pPr>
        <w:rPr>
          <w:sz w:val="24"/>
          <w:szCs w:val="24"/>
        </w:rPr>
      </w:pPr>
      <w:r w:rsidRPr="00BF375C">
        <w:rPr>
          <w:sz w:val="24"/>
          <w:szCs w:val="24"/>
        </w:rPr>
        <w:t xml:space="preserve">El verificador de gastos documentará los aspectos que revistan importancia a la hora de aportar pruebas que sustenten los hallazgos factuales del informe, y aportará la prueba de que el trabajo se ha llevado a cabo de conformidad con la Norma Internacional sobre Servicios Relacionados 4400 </w:t>
      </w:r>
      <w:r w:rsidR="000B3CE8">
        <w:rPr>
          <w:sz w:val="24"/>
          <w:szCs w:val="24"/>
        </w:rPr>
        <w:t xml:space="preserve">(revisada) </w:t>
      </w:r>
      <w:r w:rsidRPr="00BF375C">
        <w:rPr>
          <w:sz w:val="24"/>
          <w:szCs w:val="24"/>
        </w:rPr>
        <w:t>y con el presente PdC.</w:t>
      </w:r>
    </w:p>
    <w:p w14:paraId="4912AD79" w14:textId="77777777" w:rsidR="00134788" w:rsidRPr="00BF375C" w:rsidRDefault="00134788" w:rsidP="00134788">
      <w:pPr>
        <w:pStyle w:val="Heading2"/>
        <w:spacing w:before="120" w:after="120"/>
        <w:rPr>
          <w:rFonts w:ascii="Times New Roman" w:hAnsi="Times New Roman"/>
          <w:sz w:val="24"/>
          <w:szCs w:val="24"/>
        </w:rPr>
      </w:pPr>
      <w:bookmarkStart w:id="157" w:name="_Toc501024934"/>
      <w:bookmarkStart w:id="158" w:name="_Toc520967388"/>
      <w:r w:rsidRPr="00BF375C">
        <w:rPr>
          <w:rFonts w:ascii="Times New Roman" w:hAnsi="Times New Roman"/>
          <w:sz w:val="24"/>
          <w:szCs w:val="24"/>
        </w:rPr>
        <w:lastRenderedPageBreak/>
        <w:t>Elaboración de informes</w:t>
      </w:r>
      <w:bookmarkEnd w:id="157"/>
      <w:bookmarkEnd w:id="158"/>
    </w:p>
    <w:p w14:paraId="6C95D23F" w14:textId="77777777" w:rsidR="005C1D45" w:rsidRPr="00BF375C" w:rsidRDefault="005C1D45" w:rsidP="00B06542">
      <w:pPr>
        <w:pStyle w:val="Heading3"/>
        <w:tabs>
          <w:tab w:val="clear" w:pos="2138"/>
        </w:tabs>
        <w:ind w:left="0" w:firstLine="0"/>
        <w:rPr>
          <w:rFonts w:ascii="Times New Roman" w:hAnsi="Times New Roman" w:cs="Times New Roman"/>
          <w:sz w:val="24"/>
          <w:szCs w:val="24"/>
        </w:rPr>
      </w:pPr>
      <w:bookmarkStart w:id="159" w:name="_Toc520967389"/>
      <w:r w:rsidRPr="00BF375C">
        <w:rPr>
          <w:rFonts w:ascii="Times New Roman" w:hAnsi="Times New Roman" w:cs="Times New Roman"/>
          <w:sz w:val="24"/>
          <w:szCs w:val="24"/>
        </w:rPr>
        <w:t>Estructura y contenido del informe</w:t>
      </w:r>
      <w:bookmarkEnd w:id="159"/>
    </w:p>
    <w:p w14:paraId="4AAFAC2E" w14:textId="77777777" w:rsidR="005C1D45" w:rsidRPr="00BF375C" w:rsidRDefault="005C1D45" w:rsidP="00372A68">
      <w:pPr>
        <w:rPr>
          <w:sz w:val="24"/>
          <w:szCs w:val="24"/>
        </w:rPr>
      </w:pPr>
      <w:r w:rsidRPr="00BF375C">
        <w:rPr>
          <w:sz w:val="24"/>
          <w:szCs w:val="24"/>
        </w:rPr>
        <w:t xml:space="preserve">La utilización de la plantilla del informe de verificación de los gastos que figura en el anexo 3 del presente PdC, incluidos sus cuadros adjuntos, es </w:t>
      </w:r>
      <w:r w:rsidRPr="00447FF7">
        <w:rPr>
          <w:b/>
          <w:sz w:val="24"/>
          <w:szCs w:val="24"/>
          <w:u w:val="single"/>
        </w:rPr>
        <w:t>obligatoria</w:t>
      </w:r>
      <w:r w:rsidRPr="00BF375C">
        <w:rPr>
          <w:sz w:val="24"/>
          <w:szCs w:val="24"/>
        </w:rPr>
        <w:t>.</w:t>
      </w:r>
    </w:p>
    <w:p w14:paraId="506D2CC3" w14:textId="77777777" w:rsidR="002B4874" w:rsidRPr="00BF375C" w:rsidRDefault="002B4874" w:rsidP="00372A68">
      <w:pPr>
        <w:rPr>
          <w:sz w:val="24"/>
          <w:szCs w:val="24"/>
        </w:rPr>
      </w:pPr>
      <w:r w:rsidRPr="00BF375C">
        <w:rPr>
          <w:sz w:val="24"/>
          <w:szCs w:val="24"/>
        </w:rPr>
        <w:t>Si el alcance de la verificación incluye informes financieros relativos a distintos contratos, deberá elaborarse un informe independiente y específico para cada contrato.</w:t>
      </w:r>
    </w:p>
    <w:p w14:paraId="075B1CB2" w14:textId="7C01109E" w:rsidR="0035038F" w:rsidRPr="00BF375C" w:rsidRDefault="0035038F" w:rsidP="00372A68">
      <w:pPr>
        <w:rPr>
          <w:sz w:val="24"/>
          <w:szCs w:val="24"/>
        </w:rPr>
      </w:pPr>
      <w:r w:rsidRPr="00BF375C">
        <w:rPr>
          <w:sz w:val="24"/>
          <w:szCs w:val="24"/>
        </w:rPr>
        <w:t>El informe ha de facilitar información básica sobre el contrato y debe describir los resultados del análisis de riesgos, así como sus implicaciones para el muestreo. El informe también debe proporcionar una visión de conjunto de las pruebas sustantivas y revelar la totalidad de la información relativa a las partidas incluidas en la población de gastos y en la muestra. El informe debe</w:t>
      </w:r>
      <w:r w:rsidR="001F409D" w:rsidRPr="00BF375C">
        <w:rPr>
          <w:sz w:val="24"/>
          <w:szCs w:val="24"/>
        </w:rPr>
        <w:t>,</w:t>
      </w:r>
      <w:r w:rsidRPr="00BF375C">
        <w:rPr>
          <w:sz w:val="24"/>
          <w:szCs w:val="24"/>
        </w:rPr>
        <w:t xml:space="preserve"> por último</w:t>
      </w:r>
      <w:r w:rsidR="001F409D" w:rsidRPr="00BF375C">
        <w:rPr>
          <w:sz w:val="24"/>
          <w:szCs w:val="24"/>
        </w:rPr>
        <w:t>,</w:t>
      </w:r>
      <w:r w:rsidRPr="00BF375C">
        <w:rPr>
          <w:sz w:val="24"/>
          <w:szCs w:val="24"/>
        </w:rPr>
        <w:t xml:space="preserve"> detallar los hallazgos registrados en el marco de los procedimientos acordados.</w:t>
      </w:r>
    </w:p>
    <w:p w14:paraId="4D6882B3" w14:textId="08316D08" w:rsidR="00B56F81" w:rsidRPr="00BF375C" w:rsidRDefault="00B56F81" w:rsidP="00372A68">
      <w:pPr>
        <w:rPr>
          <w:sz w:val="24"/>
          <w:szCs w:val="24"/>
        </w:rPr>
      </w:pPr>
      <w:r w:rsidRPr="00BF375C">
        <w:rPr>
          <w:sz w:val="24"/>
          <w:szCs w:val="24"/>
        </w:rPr>
        <w:t>El informe deberá redactarse en &lt;</w:t>
      </w:r>
      <w:r w:rsidR="00EF52B8" w:rsidRPr="00BF375C">
        <w:rPr>
          <w:sz w:val="24"/>
          <w:szCs w:val="24"/>
          <w:highlight w:val="yellow"/>
        </w:rPr>
        <w:t>idioma</w:t>
      </w:r>
      <w:r w:rsidRPr="00BF375C">
        <w:rPr>
          <w:sz w:val="24"/>
          <w:szCs w:val="24"/>
        </w:rPr>
        <w:t>&gt;. [</w:t>
      </w:r>
      <w:r w:rsidRPr="00BF375C">
        <w:rPr>
          <w:sz w:val="24"/>
          <w:szCs w:val="24"/>
          <w:highlight w:val="lightGray"/>
        </w:rPr>
        <w:t>Junto con el informe, deberá proporcionarse un resumen de este en</w:t>
      </w:r>
      <w:r w:rsidRPr="00BF375C">
        <w:rPr>
          <w:sz w:val="24"/>
          <w:szCs w:val="24"/>
        </w:rPr>
        <w:t xml:space="preserve"> &lt;</w:t>
      </w:r>
      <w:r w:rsidR="0029158C" w:rsidRPr="00BF375C">
        <w:rPr>
          <w:sz w:val="24"/>
          <w:szCs w:val="24"/>
          <w:highlight w:val="yellow"/>
        </w:rPr>
        <w:t>inglés/francés</w:t>
      </w:r>
      <w:r w:rsidRPr="00BF375C">
        <w:rPr>
          <w:sz w:val="24"/>
          <w:szCs w:val="24"/>
        </w:rPr>
        <w:t>&gt;]</w:t>
      </w:r>
    </w:p>
    <w:p w14:paraId="16673399" w14:textId="2A698585" w:rsidR="00EA63E0" w:rsidRPr="00BF375C" w:rsidRDefault="00EA63E0" w:rsidP="00EA63E0">
      <w:pPr>
        <w:spacing w:before="120"/>
        <w:rPr>
          <w:sz w:val="24"/>
          <w:szCs w:val="24"/>
        </w:rPr>
      </w:pPr>
      <w:r w:rsidRPr="00BF375C">
        <w:rPr>
          <w:sz w:val="24"/>
          <w:szCs w:val="24"/>
        </w:rPr>
        <w:t xml:space="preserve">El verificador de gastos presentará un </w:t>
      </w:r>
      <w:r w:rsidR="0072241D" w:rsidRPr="00BF375C">
        <w:rPr>
          <w:sz w:val="24"/>
          <w:szCs w:val="24"/>
        </w:rPr>
        <w:t>borrador</w:t>
      </w:r>
      <w:r w:rsidRPr="00BF375C">
        <w:rPr>
          <w:sz w:val="24"/>
          <w:szCs w:val="24"/>
        </w:rPr>
        <w:t xml:space="preserve"> de informe al Órgano de Contratación en un plazo de 21 días hábiles a partir de la conclusión del trabajo de campo o del examen documental. Tras ser autorizado a ello por el Órgano de Contratación, el verificador de gastos presentará el </w:t>
      </w:r>
      <w:r w:rsidR="0072241D" w:rsidRPr="00BF375C">
        <w:rPr>
          <w:sz w:val="24"/>
          <w:szCs w:val="24"/>
        </w:rPr>
        <w:t>borrador</w:t>
      </w:r>
      <w:r w:rsidRPr="00BF375C">
        <w:rPr>
          <w:sz w:val="24"/>
          <w:szCs w:val="24"/>
        </w:rPr>
        <w:t xml:space="preserve"> de informe a la</w:t>
      </w:r>
      <w:r w:rsidR="00CE405A" w:rsidRPr="00BF375C">
        <w:rPr>
          <w:sz w:val="24"/>
          <w:szCs w:val="24"/>
        </w:rPr>
        <w:t xml:space="preserve"> entitad </w:t>
      </w:r>
      <w:r w:rsidR="004D24BB" w:rsidRPr="00BF375C">
        <w:rPr>
          <w:sz w:val="24"/>
          <w:szCs w:val="24"/>
        </w:rPr>
        <w:t>verificada</w:t>
      </w:r>
      <w:r w:rsidRPr="00BF375C">
        <w:rPr>
          <w:sz w:val="24"/>
          <w:szCs w:val="24"/>
        </w:rPr>
        <w:t xml:space="preserve"> y le pedirá que presente sus observaciones al respecto en un plazo de 21 días hábiles. El Órgano de Contratación podrá organizar una reunión con el verificador de gastos antes de autorizar la transmisión del </w:t>
      </w:r>
      <w:r w:rsidR="0072241D" w:rsidRPr="00BF375C">
        <w:rPr>
          <w:sz w:val="24"/>
          <w:szCs w:val="24"/>
        </w:rPr>
        <w:t xml:space="preserve">borrador </w:t>
      </w:r>
      <w:r w:rsidRPr="00BF375C">
        <w:rPr>
          <w:sz w:val="24"/>
          <w:szCs w:val="24"/>
        </w:rPr>
        <w:t>de informe a la entidad</w:t>
      </w:r>
      <w:r w:rsidR="0038246F" w:rsidRPr="00BF375C">
        <w:rPr>
          <w:sz w:val="24"/>
          <w:szCs w:val="24"/>
        </w:rPr>
        <w:t xml:space="preserve"> </w:t>
      </w:r>
      <w:r w:rsidR="004D24BB" w:rsidRPr="00BF375C">
        <w:rPr>
          <w:sz w:val="24"/>
          <w:szCs w:val="24"/>
        </w:rPr>
        <w:t>verificada</w:t>
      </w:r>
      <w:r w:rsidRPr="00BF375C">
        <w:rPr>
          <w:sz w:val="24"/>
          <w:szCs w:val="24"/>
        </w:rPr>
        <w:t xml:space="preserve">. El Órgano de Contratación dispondrá de un plazo máximo de 21 días naturales a partir de la recepción del </w:t>
      </w:r>
      <w:r w:rsidR="0072241D" w:rsidRPr="00BF375C">
        <w:rPr>
          <w:sz w:val="24"/>
          <w:szCs w:val="24"/>
        </w:rPr>
        <w:t>borrador</w:t>
      </w:r>
      <w:r w:rsidRPr="00BF375C">
        <w:rPr>
          <w:sz w:val="24"/>
          <w:szCs w:val="24"/>
        </w:rPr>
        <w:t xml:space="preserve"> de informe para autorizar su transmisión.</w:t>
      </w:r>
    </w:p>
    <w:p w14:paraId="10333420" w14:textId="33EBF1AB" w:rsidR="0018114E" w:rsidRPr="00BF375C" w:rsidRDefault="00437B45" w:rsidP="0018114E">
      <w:pPr>
        <w:spacing w:before="120"/>
        <w:rPr>
          <w:sz w:val="24"/>
          <w:szCs w:val="24"/>
        </w:rPr>
      </w:pPr>
      <w:r w:rsidRPr="00BF375C">
        <w:rPr>
          <w:sz w:val="24"/>
          <w:szCs w:val="24"/>
        </w:rPr>
        <w:t>E</w:t>
      </w:r>
      <w:r w:rsidR="00842CA4" w:rsidRPr="00BF375C">
        <w:rPr>
          <w:sz w:val="24"/>
          <w:szCs w:val="24"/>
        </w:rPr>
        <w:t>l verificador de gastos presentará un informe prefinal al Órgano de Contratación para su análisis y aprobación</w:t>
      </w:r>
      <w:r w:rsidRPr="00BF375C">
        <w:rPr>
          <w:sz w:val="24"/>
          <w:szCs w:val="24"/>
        </w:rPr>
        <w:t xml:space="preserve"> 7 días naturales después de haber recibido las observaciones de la entidad</w:t>
      </w:r>
      <w:r w:rsidR="0094777F" w:rsidRPr="00BF375C">
        <w:rPr>
          <w:sz w:val="24"/>
          <w:szCs w:val="24"/>
        </w:rPr>
        <w:t xml:space="preserve"> </w:t>
      </w:r>
      <w:r w:rsidR="004D24BB" w:rsidRPr="00BF375C">
        <w:rPr>
          <w:sz w:val="24"/>
          <w:szCs w:val="24"/>
        </w:rPr>
        <w:t>verificada</w:t>
      </w:r>
      <w:r w:rsidR="00842CA4" w:rsidRPr="00BF375C">
        <w:rPr>
          <w:sz w:val="24"/>
          <w:szCs w:val="24"/>
        </w:rPr>
        <w:t>. El Órgano de Contratación podr</w:t>
      </w:r>
      <w:r w:rsidRPr="00BF375C">
        <w:rPr>
          <w:sz w:val="24"/>
          <w:szCs w:val="24"/>
        </w:rPr>
        <w:t>á pedir al verificador de g</w:t>
      </w:r>
      <w:r w:rsidR="00842CA4" w:rsidRPr="00BF375C">
        <w:rPr>
          <w:sz w:val="24"/>
          <w:szCs w:val="24"/>
        </w:rPr>
        <w:t xml:space="preserve">astos que </w:t>
      </w:r>
      <w:r w:rsidRPr="00BF375C">
        <w:rPr>
          <w:sz w:val="24"/>
          <w:szCs w:val="24"/>
        </w:rPr>
        <w:t>realice algún trabajo adicional,</w:t>
      </w:r>
      <w:r w:rsidR="00842CA4" w:rsidRPr="00BF375C">
        <w:rPr>
          <w:sz w:val="24"/>
          <w:szCs w:val="24"/>
        </w:rPr>
        <w:t xml:space="preserve"> en cuyo caso se acordará en cada caso un plazo de notificación </w:t>
      </w:r>
      <w:r w:rsidR="00842CA4" w:rsidRPr="00BF375C">
        <w:rPr>
          <w:i/>
          <w:sz w:val="24"/>
          <w:szCs w:val="24"/>
        </w:rPr>
        <w:t>ad hoc</w:t>
      </w:r>
      <w:r w:rsidR="00842CA4" w:rsidRPr="00BF375C">
        <w:rPr>
          <w:sz w:val="24"/>
          <w:szCs w:val="24"/>
        </w:rPr>
        <w:t>.</w:t>
      </w:r>
    </w:p>
    <w:p w14:paraId="1763644D" w14:textId="330636FD" w:rsidR="00EA63E0" w:rsidRPr="00BF375C" w:rsidRDefault="00437B45" w:rsidP="008D0FDD">
      <w:pPr>
        <w:spacing w:before="120"/>
        <w:rPr>
          <w:sz w:val="24"/>
          <w:szCs w:val="24"/>
        </w:rPr>
      </w:pPr>
      <w:r w:rsidRPr="00BF375C">
        <w:rPr>
          <w:sz w:val="24"/>
          <w:szCs w:val="24"/>
        </w:rPr>
        <w:t>E</w:t>
      </w:r>
      <w:r w:rsidR="00B47C52" w:rsidRPr="00BF375C">
        <w:rPr>
          <w:sz w:val="24"/>
          <w:szCs w:val="24"/>
        </w:rPr>
        <w:t>l verificador de gastos presentará el informe final para su aprobación por el Órgano de Contratación</w:t>
      </w:r>
      <w:r w:rsidRPr="00BF375C">
        <w:rPr>
          <w:sz w:val="24"/>
          <w:szCs w:val="24"/>
        </w:rPr>
        <w:t xml:space="preserve"> 7 días naturales después de haber recibido las observaciones del Órgano de Contratación</w:t>
      </w:r>
      <w:r w:rsidR="00B47C52" w:rsidRPr="00BF375C">
        <w:rPr>
          <w:sz w:val="24"/>
          <w:szCs w:val="24"/>
        </w:rPr>
        <w:t>.</w:t>
      </w:r>
    </w:p>
    <w:p w14:paraId="5B0BAC0C" w14:textId="116B76C0" w:rsidR="009F7A3F" w:rsidRPr="00BF375C" w:rsidRDefault="00AA4A08" w:rsidP="00B06542">
      <w:pPr>
        <w:pStyle w:val="Heading3"/>
        <w:tabs>
          <w:tab w:val="clear" w:pos="2138"/>
        </w:tabs>
        <w:ind w:left="0" w:firstLine="0"/>
        <w:rPr>
          <w:rFonts w:ascii="Times New Roman" w:hAnsi="Times New Roman" w:cs="Times New Roman"/>
          <w:sz w:val="24"/>
          <w:szCs w:val="24"/>
        </w:rPr>
      </w:pPr>
      <w:bookmarkStart w:id="160" w:name="_Toc485887180"/>
      <w:bookmarkStart w:id="161" w:name="_Toc520967390"/>
      <w:r w:rsidRPr="00BF375C">
        <w:rPr>
          <w:rFonts w:ascii="Times New Roman" w:hAnsi="Times New Roman" w:cs="Times New Roman"/>
          <w:sz w:val="24"/>
          <w:szCs w:val="24"/>
        </w:rPr>
        <w:t xml:space="preserve">Hallazgos y recomendaciones </w:t>
      </w:r>
      <w:r w:rsidR="00437B45" w:rsidRPr="00BF375C">
        <w:rPr>
          <w:rFonts w:ascii="Times New Roman" w:hAnsi="Times New Roman" w:cs="Times New Roman"/>
          <w:sz w:val="24"/>
          <w:szCs w:val="24"/>
        </w:rPr>
        <w:t>derivados de</w:t>
      </w:r>
      <w:r w:rsidRPr="00BF375C">
        <w:rPr>
          <w:rFonts w:ascii="Times New Roman" w:hAnsi="Times New Roman" w:cs="Times New Roman"/>
          <w:sz w:val="24"/>
          <w:szCs w:val="24"/>
        </w:rPr>
        <w:t xml:space="preserve"> la verificación de gastos</w:t>
      </w:r>
      <w:bookmarkEnd w:id="160"/>
      <w:bookmarkEnd w:id="161"/>
    </w:p>
    <w:p w14:paraId="667C998C" w14:textId="5D51769C" w:rsidR="009C7C2E" w:rsidRPr="00BF375C" w:rsidRDefault="002F3532" w:rsidP="00372A68">
      <w:pPr>
        <w:rPr>
          <w:sz w:val="24"/>
          <w:szCs w:val="24"/>
        </w:rPr>
      </w:pPr>
      <w:r w:rsidRPr="00BF375C">
        <w:rPr>
          <w:snapToGrid w:val="0"/>
          <w:sz w:val="24"/>
          <w:szCs w:val="24"/>
        </w:rPr>
        <w:t>Los hallazgos factuales se notificarán de conformidad con los formatos y criterios especificados en la</w:t>
      </w:r>
      <w:r w:rsidRPr="00BF375C">
        <w:rPr>
          <w:sz w:val="24"/>
          <w:szCs w:val="24"/>
        </w:rPr>
        <w:t xml:space="preserve"> plantilla del informe de verificación de los gastos (anexo 3). La descripción de los hallazgos </w:t>
      </w:r>
      <w:r w:rsidR="00777859" w:rsidRPr="00BF375C">
        <w:rPr>
          <w:sz w:val="24"/>
          <w:szCs w:val="24"/>
        </w:rPr>
        <w:t>incluirá</w:t>
      </w:r>
      <w:r w:rsidRPr="00BF375C">
        <w:rPr>
          <w:sz w:val="24"/>
          <w:szCs w:val="24"/>
        </w:rPr>
        <w:t xml:space="preserve"> </w:t>
      </w:r>
      <w:r w:rsidR="000B3CE8" w:rsidRPr="00BF375C">
        <w:rPr>
          <w:sz w:val="24"/>
          <w:szCs w:val="24"/>
        </w:rPr>
        <w:t>el</w:t>
      </w:r>
      <w:r w:rsidR="000B3CE8">
        <w:rPr>
          <w:sz w:val="24"/>
          <w:szCs w:val="24"/>
        </w:rPr>
        <w:t xml:space="preserve"> estándar/</w:t>
      </w:r>
      <w:r w:rsidRPr="00BF375C">
        <w:rPr>
          <w:sz w:val="24"/>
          <w:szCs w:val="24"/>
        </w:rPr>
        <w:t xml:space="preserve">criterio aplicado (por ejemplo, artículo xx de las Condiciones Generales del Contrato), los hechos </w:t>
      </w:r>
      <w:r w:rsidR="005B170D">
        <w:rPr>
          <w:sz w:val="24"/>
          <w:szCs w:val="24"/>
        </w:rPr>
        <w:t xml:space="preserve">establecidos </w:t>
      </w:r>
      <w:r w:rsidRPr="00BF375C">
        <w:rPr>
          <w:sz w:val="24"/>
          <w:szCs w:val="24"/>
        </w:rPr>
        <w:t>y</w:t>
      </w:r>
      <w:r w:rsidR="005B170D">
        <w:rPr>
          <w:sz w:val="24"/>
          <w:szCs w:val="24"/>
        </w:rPr>
        <w:t xml:space="preserve"> la descripción del origen o causa subyacente </w:t>
      </w:r>
      <w:r w:rsidR="009C4F0D">
        <w:rPr>
          <w:sz w:val="24"/>
          <w:szCs w:val="24"/>
        </w:rPr>
        <w:t>así</w:t>
      </w:r>
      <w:r w:rsidR="005B170D">
        <w:rPr>
          <w:sz w:val="24"/>
          <w:szCs w:val="24"/>
        </w:rPr>
        <w:t xml:space="preserve"> como del impacto producido</w:t>
      </w:r>
      <w:r w:rsidRPr="00BF375C">
        <w:rPr>
          <w:sz w:val="24"/>
          <w:szCs w:val="24"/>
        </w:rPr>
        <w:t>.</w:t>
      </w:r>
    </w:p>
    <w:p w14:paraId="0BBD7E5B" w14:textId="4A2E6B23" w:rsidR="009F7A3F" w:rsidRPr="00BF375C" w:rsidRDefault="009F7A3F" w:rsidP="00372A68">
      <w:pPr>
        <w:rPr>
          <w:sz w:val="24"/>
          <w:szCs w:val="24"/>
        </w:rPr>
      </w:pPr>
      <w:r w:rsidRPr="00BF375C">
        <w:rPr>
          <w:sz w:val="24"/>
          <w:szCs w:val="24"/>
        </w:rPr>
        <w:t>El informe de verificación deberá contener todos los hallazgos financieros registrados por el verificador de gastos, con independencia del importe que representen. Los hallazgos de carácter financiero</w:t>
      </w:r>
      <w:r w:rsidR="000D4416" w:rsidRPr="00BF375C">
        <w:rPr>
          <w:sz w:val="24"/>
          <w:szCs w:val="24"/>
        </w:rPr>
        <w:t xml:space="preserve"> en el</w:t>
      </w:r>
      <w:r w:rsidRPr="00BF375C">
        <w:rPr>
          <w:sz w:val="24"/>
          <w:szCs w:val="24"/>
        </w:rPr>
        <w:t xml:space="preserve"> que se produzcan variaciones entre el proyecto y el informe final o pre</w:t>
      </w:r>
      <w:r w:rsidR="005D54AF">
        <w:rPr>
          <w:sz w:val="24"/>
          <w:szCs w:val="24"/>
        </w:rPr>
        <w:t>-</w:t>
      </w:r>
      <w:r w:rsidRPr="00BF375C">
        <w:rPr>
          <w:sz w:val="24"/>
          <w:szCs w:val="24"/>
        </w:rPr>
        <w:t xml:space="preserve">final como resultado del procedimiento de consulta </w:t>
      </w:r>
      <w:r w:rsidR="00437B45" w:rsidRPr="00BF375C">
        <w:rPr>
          <w:sz w:val="24"/>
          <w:szCs w:val="24"/>
        </w:rPr>
        <w:t>se indicarán claramente y se</w:t>
      </w:r>
      <w:r w:rsidR="000D4416" w:rsidRPr="00BF375C">
        <w:rPr>
          <w:sz w:val="24"/>
          <w:szCs w:val="24"/>
        </w:rPr>
        <w:t xml:space="preserve"> reportaran</w:t>
      </w:r>
      <w:r w:rsidRPr="00BF375C">
        <w:rPr>
          <w:sz w:val="24"/>
          <w:szCs w:val="24"/>
        </w:rPr>
        <w:t>.</w:t>
      </w:r>
    </w:p>
    <w:p w14:paraId="6893E83C" w14:textId="2FD3288A" w:rsidR="00CE405A" w:rsidRPr="00BF375C" w:rsidRDefault="003965C3" w:rsidP="00372A68">
      <w:pPr>
        <w:rPr>
          <w:sz w:val="24"/>
          <w:szCs w:val="24"/>
        </w:rPr>
      </w:pPr>
      <w:r w:rsidRPr="00BF375C">
        <w:rPr>
          <w:sz w:val="24"/>
          <w:szCs w:val="24"/>
        </w:rPr>
        <w:lastRenderedPageBreak/>
        <w:t xml:space="preserve">El informe incluirá también en la sección correspondiente los </w:t>
      </w:r>
      <w:r w:rsidR="007F4105">
        <w:rPr>
          <w:sz w:val="24"/>
          <w:szCs w:val="24"/>
        </w:rPr>
        <w:t xml:space="preserve">posibles </w:t>
      </w:r>
      <w:r w:rsidRPr="00BF375C">
        <w:rPr>
          <w:sz w:val="24"/>
          <w:szCs w:val="24"/>
        </w:rPr>
        <w:t>hallazgos</w:t>
      </w:r>
      <w:r w:rsidR="00647E1F">
        <w:rPr>
          <w:sz w:val="24"/>
          <w:szCs w:val="24"/>
        </w:rPr>
        <w:t xml:space="preserve"> </w:t>
      </w:r>
      <w:r w:rsidRPr="00BF375C">
        <w:rPr>
          <w:sz w:val="24"/>
          <w:szCs w:val="24"/>
        </w:rPr>
        <w:t>sistémicos</w:t>
      </w:r>
      <w:r w:rsidR="003F4104">
        <w:rPr>
          <w:sz w:val="24"/>
          <w:szCs w:val="24"/>
        </w:rPr>
        <w:t>, financieros o no financieros,</w:t>
      </w:r>
      <w:r w:rsidRPr="00BF375C">
        <w:rPr>
          <w:sz w:val="24"/>
          <w:szCs w:val="24"/>
        </w:rPr>
        <w:t xml:space="preserve"> identificados por los verificadores de gastos, detallando la naturaleza del hallazgo </w:t>
      </w:r>
      <w:r w:rsidR="007F4105">
        <w:rPr>
          <w:sz w:val="24"/>
          <w:szCs w:val="24"/>
        </w:rPr>
        <w:t xml:space="preserve"> e indicando la posibilidad de que el error </w:t>
      </w:r>
      <w:r w:rsidR="009C4F0D">
        <w:rPr>
          <w:sz w:val="24"/>
          <w:szCs w:val="24"/>
        </w:rPr>
        <w:t>identificado</w:t>
      </w:r>
      <w:r w:rsidR="007F4105">
        <w:rPr>
          <w:sz w:val="24"/>
          <w:szCs w:val="24"/>
        </w:rPr>
        <w:t xml:space="preserve"> sea lo suficientemente significativo como para ser señalado como posiblemente </w:t>
      </w:r>
      <w:r w:rsidR="002E5B8E">
        <w:rPr>
          <w:sz w:val="24"/>
          <w:szCs w:val="24"/>
        </w:rPr>
        <w:t>sistémico</w:t>
      </w:r>
      <w:r w:rsidR="00CE405A" w:rsidRPr="00BF375C">
        <w:rPr>
          <w:sz w:val="24"/>
          <w:szCs w:val="24"/>
        </w:rPr>
        <w:t>.</w:t>
      </w:r>
    </w:p>
    <w:p w14:paraId="7FA522D3" w14:textId="76CE3FC9" w:rsidR="009F7A3F" w:rsidRPr="00BF375C" w:rsidRDefault="003965C3" w:rsidP="00B06542">
      <w:pPr>
        <w:pStyle w:val="Heading3"/>
        <w:tabs>
          <w:tab w:val="clear" w:pos="2138"/>
        </w:tabs>
        <w:ind w:left="0" w:firstLine="0"/>
        <w:rPr>
          <w:rFonts w:ascii="Times New Roman" w:hAnsi="Times New Roman" w:cs="Times New Roman"/>
          <w:sz w:val="24"/>
          <w:szCs w:val="24"/>
          <w:highlight w:val="lightGray"/>
        </w:rPr>
      </w:pPr>
      <w:r w:rsidRPr="00BF375C" w:rsidDel="003965C3">
        <w:rPr>
          <w:rFonts w:ascii="Times New Roman" w:hAnsi="Times New Roman" w:cs="Times New Roman"/>
          <w:sz w:val="24"/>
          <w:szCs w:val="24"/>
        </w:rPr>
        <w:t xml:space="preserve"> </w:t>
      </w:r>
      <w:bookmarkStart w:id="162" w:name="_Toc485887184"/>
      <w:bookmarkStart w:id="163" w:name="_Toc520967391"/>
      <w:r w:rsidR="00586779" w:rsidRPr="00BF375C">
        <w:rPr>
          <w:rFonts w:ascii="Times New Roman" w:hAnsi="Times New Roman" w:cs="Times New Roman"/>
          <w:sz w:val="24"/>
          <w:szCs w:val="24"/>
          <w:highlight w:val="lightGray"/>
        </w:rPr>
        <w:t xml:space="preserve">[Reunión informativa con el </w:t>
      </w:r>
      <w:bookmarkEnd w:id="162"/>
      <w:r w:rsidR="00586779" w:rsidRPr="00BF375C">
        <w:rPr>
          <w:rFonts w:ascii="Times New Roman" w:hAnsi="Times New Roman" w:cs="Times New Roman"/>
          <w:sz w:val="24"/>
          <w:szCs w:val="24"/>
          <w:highlight w:val="lightGray"/>
        </w:rPr>
        <w:t>Órgano de Contratación</w:t>
      </w:r>
      <w:bookmarkEnd w:id="163"/>
    </w:p>
    <w:p w14:paraId="06891A07" w14:textId="77777777" w:rsidR="00331E62" w:rsidRDefault="009F7A3F" w:rsidP="00B06542">
      <w:pPr>
        <w:pStyle w:val="Heading3"/>
        <w:tabs>
          <w:tab w:val="clear" w:pos="2138"/>
        </w:tabs>
        <w:ind w:left="0" w:firstLine="0"/>
        <w:rPr>
          <w:rFonts w:ascii="Times New Roman" w:hAnsi="Times New Roman" w:cs="Times New Roman"/>
          <w:sz w:val="24"/>
          <w:szCs w:val="24"/>
        </w:rPr>
      </w:pPr>
      <w:r w:rsidRPr="0057242A">
        <w:rPr>
          <w:rFonts w:ascii="Times New Roman" w:hAnsi="Times New Roman" w:cs="Times New Roman"/>
          <w:sz w:val="24"/>
          <w:szCs w:val="24"/>
          <w:highlight w:val="lightGray"/>
        </w:rPr>
        <w:t>El Órgano de Contratación tiene previsto celebrar una reunión con el verificador de gastos tras la recepción del informe prefinal. Esta reunión se celebrará [</w:t>
      </w:r>
      <w:r w:rsidRPr="0057242A">
        <w:rPr>
          <w:rFonts w:ascii="Times New Roman" w:hAnsi="Times New Roman" w:cs="Times New Roman"/>
          <w:sz w:val="24"/>
          <w:szCs w:val="24"/>
          <w:highlight w:val="yellow"/>
        </w:rPr>
        <w:t>Elija una opción o ambas</w:t>
      </w:r>
      <w:r w:rsidRPr="0057242A">
        <w:rPr>
          <w:rFonts w:ascii="Times New Roman" w:hAnsi="Times New Roman" w:cs="Times New Roman"/>
          <w:sz w:val="24"/>
          <w:szCs w:val="24"/>
        </w:rPr>
        <w:t xml:space="preserve"> </w:t>
      </w:r>
      <w:r w:rsidRPr="0057242A">
        <w:rPr>
          <w:rFonts w:ascii="Times New Roman" w:hAnsi="Times New Roman" w:cs="Times New Roman"/>
          <w:sz w:val="24"/>
          <w:szCs w:val="24"/>
          <w:shd w:val="clear" w:color="auto" w:fill="D9D9D9" w:themeFill="background1" w:themeFillShade="D9"/>
        </w:rPr>
        <w:t xml:space="preserve">por audioconferencia </w:t>
      </w:r>
      <w:r w:rsidRPr="0057242A">
        <w:rPr>
          <w:rFonts w:ascii="Times New Roman" w:hAnsi="Times New Roman" w:cs="Times New Roman"/>
          <w:sz w:val="24"/>
          <w:szCs w:val="24"/>
          <w:highlight w:val="lightGray"/>
          <w:shd w:val="clear" w:color="auto" w:fill="D9D9D9" w:themeFill="background1" w:themeFillShade="D9"/>
        </w:rPr>
        <w:t>o</w:t>
      </w:r>
      <w:r w:rsidRPr="0057242A">
        <w:rPr>
          <w:rFonts w:ascii="Times New Roman" w:hAnsi="Times New Roman" w:cs="Times New Roman"/>
          <w:sz w:val="24"/>
          <w:szCs w:val="24"/>
          <w:highlight w:val="lightGray"/>
        </w:rPr>
        <w:t xml:space="preserve"> en</w:t>
      </w:r>
      <w:r w:rsidR="009C7C2E" w:rsidRPr="0057242A">
        <w:rPr>
          <w:rFonts w:ascii="Times New Roman" w:hAnsi="Times New Roman" w:cs="Times New Roman"/>
          <w:sz w:val="24"/>
          <w:szCs w:val="24"/>
        </w:rPr>
        <w:t xml:space="preserve"> </w:t>
      </w:r>
      <w:r w:rsidRPr="0057242A">
        <w:rPr>
          <w:rFonts w:ascii="Times New Roman" w:hAnsi="Times New Roman" w:cs="Times New Roman"/>
          <w:sz w:val="24"/>
          <w:szCs w:val="24"/>
        </w:rPr>
        <w:t>&lt;</w:t>
      </w:r>
      <w:r w:rsidRPr="0057242A">
        <w:rPr>
          <w:rFonts w:ascii="Times New Roman" w:hAnsi="Times New Roman" w:cs="Times New Roman"/>
          <w:sz w:val="24"/>
          <w:szCs w:val="24"/>
          <w:highlight w:val="yellow"/>
        </w:rPr>
        <w:t>deben indicarse claramente el nombre y la dirección del servicio, así como el lugar de la reunión</w:t>
      </w:r>
      <w:r w:rsidRPr="0057242A">
        <w:rPr>
          <w:rFonts w:ascii="Times New Roman" w:hAnsi="Times New Roman" w:cs="Times New Roman"/>
          <w:sz w:val="24"/>
          <w:szCs w:val="24"/>
        </w:rPr>
        <w:t>&gt;.</w:t>
      </w:r>
    </w:p>
    <w:p w14:paraId="58ACE320" w14:textId="4A6E5A40" w:rsidR="00E63CEB" w:rsidRPr="0057242A" w:rsidRDefault="009F7A3F" w:rsidP="00B06542">
      <w:pPr>
        <w:pStyle w:val="Heading3"/>
        <w:tabs>
          <w:tab w:val="clear" w:pos="2138"/>
        </w:tabs>
        <w:ind w:left="0" w:firstLine="0"/>
        <w:rPr>
          <w:rFonts w:ascii="Times New Roman" w:hAnsi="Times New Roman" w:cs="Times New Roman"/>
          <w:sz w:val="24"/>
          <w:szCs w:val="24"/>
        </w:rPr>
      </w:pPr>
      <w:r w:rsidRPr="0057242A">
        <w:rPr>
          <w:rFonts w:ascii="Times New Roman" w:hAnsi="Times New Roman" w:cs="Times New Roman"/>
          <w:sz w:val="24"/>
          <w:szCs w:val="24"/>
          <w:highlight w:val="lightGray"/>
        </w:rPr>
        <w:t>]</w:t>
      </w:r>
      <w:bookmarkStart w:id="164" w:name="_Toc520967392"/>
      <w:r w:rsidR="00E63CEB" w:rsidRPr="0057242A">
        <w:rPr>
          <w:rFonts w:ascii="Times New Roman" w:hAnsi="Times New Roman" w:cs="Times New Roman"/>
          <w:sz w:val="24"/>
          <w:szCs w:val="24"/>
        </w:rPr>
        <w:t>Acceso a los documentos justificativos</w:t>
      </w:r>
      <w:bookmarkEnd w:id="164"/>
    </w:p>
    <w:p w14:paraId="7B921831" w14:textId="411D26AC" w:rsidR="00E63CEB" w:rsidRDefault="003207E0" w:rsidP="00757EB7">
      <w:pPr>
        <w:rPr>
          <w:sz w:val="24"/>
          <w:szCs w:val="24"/>
        </w:rPr>
      </w:pPr>
      <w:r w:rsidRPr="00BF375C">
        <w:rPr>
          <w:sz w:val="24"/>
          <w:szCs w:val="24"/>
        </w:rPr>
        <w:t>El verificador de gastos conservará copias electrónicas de los documentos justificativos revisados correspondientes a todas las partidas de gastos incluidas en la muestra y estará obligado a transmitirlas al Órgano de Contratación, previa petición de este, durante los 5 años siguientes a la aprobación del informe de verificación final.</w:t>
      </w:r>
    </w:p>
    <w:p w14:paraId="52C76067" w14:textId="77777777" w:rsidR="00331E62" w:rsidRPr="00BF375C" w:rsidRDefault="00331E62" w:rsidP="00331E62">
      <w:pPr>
        <w:rPr>
          <w:sz w:val="24"/>
          <w:szCs w:val="24"/>
        </w:rPr>
      </w:pPr>
      <w:r w:rsidRPr="00BF375C">
        <w:rPr>
          <w:sz w:val="24"/>
          <w:szCs w:val="24"/>
          <w:highlight w:val="yellow"/>
        </w:rPr>
        <w:t>[El texto siguiente debe utilizarse si la entidad verificada es una Agencia de la ONU a la que se aplique el FAFA/Acuerdo Común.]</w:t>
      </w:r>
    </w:p>
    <w:p w14:paraId="166162A3" w14:textId="1E2D0B4A" w:rsidR="00331E62" w:rsidRPr="00BE05F0" w:rsidRDefault="00331E62" w:rsidP="00757EB7">
      <w:pPr>
        <w:rPr>
          <w:b/>
          <w:i/>
          <w:snapToGrid w:val="0"/>
          <w:sz w:val="24"/>
          <w:szCs w:val="24"/>
          <w:highlight w:val="lightGray"/>
        </w:rPr>
      </w:pPr>
      <w:r w:rsidRPr="00BE05F0">
        <w:rPr>
          <w:b/>
          <w:i/>
          <w:snapToGrid w:val="0"/>
          <w:sz w:val="24"/>
          <w:szCs w:val="24"/>
          <w:highlight w:val="lightGray"/>
        </w:rPr>
        <w:t>[Los verificadores de los gastos no conservarán copias de los documentos justificativos. Durante un período de 5 años a partir de la fecha de finalización del proyecto, las organizaciones de las Naciones Unidas facilitarán a la Comisión y a los verificadores de gastos acceso</w:t>
      </w:r>
      <w:r w:rsidR="00CC27F5">
        <w:rPr>
          <w:b/>
          <w:i/>
          <w:snapToGrid w:val="0"/>
          <w:sz w:val="24"/>
          <w:szCs w:val="24"/>
          <w:highlight w:val="lightGray"/>
        </w:rPr>
        <w:t xml:space="preserve"> remoto</w:t>
      </w:r>
      <w:r w:rsidRPr="00BE05F0">
        <w:rPr>
          <w:b/>
          <w:i/>
          <w:snapToGrid w:val="0"/>
          <w:sz w:val="24"/>
          <w:szCs w:val="24"/>
          <w:highlight w:val="lightGray"/>
        </w:rPr>
        <w:t xml:space="preserve"> a copias electrónicas de los documentos justificativos puestos a disposición a efectos de las verificaciones de gastos en un lugar de almacenamiento bajo su custodia (artículo 5 del Acuerdo común sobre el uso del mandato para la verificación de gastos de las operaciones ejecutado por organizaciones de las Naciones Unidas que figuran entre l</w:t>
      </w:r>
      <w:r w:rsidRPr="00331E62">
        <w:rPr>
          <w:b/>
          <w:i/>
          <w:snapToGrid w:val="0"/>
          <w:sz w:val="24"/>
          <w:szCs w:val="24"/>
          <w:highlight w:val="lightGray"/>
        </w:rPr>
        <w:t xml:space="preserve">as Partes </w:t>
      </w:r>
      <w:r w:rsidR="00CC27F5">
        <w:rPr>
          <w:b/>
          <w:i/>
          <w:snapToGrid w:val="0"/>
          <w:sz w:val="24"/>
          <w:szCs w:val="24"/>
          <w:highlight w:val="lightGray"/>
        </w:rPr>
        <w:t>Firmantes</w:t>
      </w:r>
      <w:r w:rsidRPr="00331E62">
        <w:rPr>
          <w:b/>
          <w:i/>
          <w:snapToGrid w:val="0"/>
          <w:sz w:val="24"/>
          <w:szCs w:val="24"/>
          <w:highlight w:val="lightGray"/>
        </w:rPr>
        <w:t xml:space="preserve"> del FAFA </w:t>
      </w:r>
      <w:r w:rsidR="00024DC7">
        <w:rPr>
          <w:b/>
          <w:i/>
          <w:snapToGrid w:val="0"/>
          <w:sz w:val="24"/>
          <w:szCs w:val="24"/>
          <w:highlight w:val="lightGray"/>
        </w:rPr>
        <w:t>U</w:t>
      </w:r>
      <w:r w:rsidRPr="00BE05F0">
        <w:rPr>
          <w:b/>
          <w:i/>
          <w:snapToGrid w:val="0"/>
          <w:sz w:val="24"/>
          <w:szCs w:val="24"/>
          <w:highlight w:val="lightGray"/>
        </w:rPr>
        <w:t>E-ONU)]</w:t>
      </w:r>
    </w:p>
    <w:p w14:paraId="1420B735" w14:textId="77777777" w:rsidR="0057242A" w:rsidRPr="00BF375C" w:rsidRDefault="0057242A" w:rsidP="00757EB7">
      <w:pPr>
        <w:rPr>
          <w:snapToGrid w:val="0"/>
          <w:sz w:val="24"/>
          <w:szCs w:val="24"/>
        </w:rPr>
      </w:pPr>
    </w:p>
    <w:p w14:paraId="2EB6FA46" w14:textId="77777777" w:rsidR="00F41159" w:rsidRPr="00BF375C" w:rsidRDefault="001B73D4" w:rsidP="00B06542">
      <w:pPr>
        <w:pStyle w:val="Heading1"/>
        <w:tabs>
          <w:tab w:val="clear" w:pos="574"/>
          <w:tab w:val="num" w:pos="426"/>
        </w:tabs>
        <w:spacing w:before="120"/>
        <w:ind w:hanging="574"/>
        <w:rPr>
          <w:rFonts w:ascii="Times New Roman" w:hAnsi="Times New Roman"/>
          <w:sz w:val="24"/>
          <w:szCs w:val="24"/>
        </w:rPr>
      </w:pPr>
      <w:bookmarkStart w:id="165" w:name="_Toc501024935"/>
      <w:bookmarkStart w:id="166" w:name="_Toc520967393"/>
      <w:r w:rsidRPr="00BF375C">
        <w:rPr>
          <w:rFonts w:ascii="Times New Roman" w:hAnsi="Times New Roman"/>
          <w:sz w:val="24"/>
          <w:szCs w:val="24"/>
        </w:rPr>
        <w:t>OTRAS CUESTIONES</w:t>
      </w:r>
      <w:bookmarkEnd w:id="165"/>
      <w:bookmarkEnd w:id="166"/>
    </w:p>
    <w:p w14:paraId="345EC63D" w14:textId="77777777" w:rsidR="009F7A3F" w:rsidRPr="00BF375C" w:rsidRDefault="009F7A3F" w:rsidP="009F7A3F">
      <w:pPr>
        <w:pStyle w:val="Heading2"/>
        <w:spacing w:before="0" w:after="120"/>
        <w:ind w:left="578" w:hanging="578"/>
        <w:rPr>
          <w:rFonts w:ascii="Times New Roman" w:hAnsi="Times New Roman"/>
          <w:sz w:val="24"/>
          <w:szCs w:val="24"/>
        </w:rPr>
      </w:pPr>
      <w:bookmarkStart w:id="167" w:name="_Toc278956241"/>
      <w:bookmarkStart w:id="168" w:name="_Toc485884541"/>
      <w:bookmarkStart w:id="169" w:name="_Toc485887186"/>
      <w:bookmarkStart w:id="170" w:name="_Ref500862829"/>
      <w:bookmarkStart w:id="171" w:name="_Toc501024936"/>
      <w:bookmarkStart w:id="172" w:name="_Toc520967394"/>
      <w:r w:rsidRPr="00BF375C">
        <w:rPr>
          <w:rFonts w:ascii="Times New Roman" w:hAnsi="Times New Roman"/>
          <w:sz w:val="24"/>
          <w:szCs w:val="24"/>
        </w:rPr>
        <w:t>Procedimiento contradictorio y seguimiento</w:t>
      </w:r>
      <w:bookmarkEnd w:id="167"/>
      <w:bookmarkEnd w:id="168"/>
      <w:bookmarkEnd w:id="169"/>
      <w:bookmarkEnd w:id="170"/>
      <w:bookmarkEnd w:id="171"/>
      <w:bookmarkEnd w:id="172"/>
    </w:p>
    <w:p w14:paraId="32E7E2B6" w14:textId="52C1E974" w:rsidR="009F7A3F" w:rsidRPr="00BF375C" w:rsidRDefault="00586779" w:rsidP="009F7A3F">
      <w:pPr>
        <w:spacing w:before="120"/>
        <w:rPr>
          <w:sz w:val="24"/>
          <w:szCs w:val="24"/>
        </w:rPr>
      </w:pPr>
      <w:r w:rsidRPr="00BF375C">
        <w:rPr>
          <w:sz w:val="24"/>
          <w:szCs w:val="24"/>
        </w:rPr>
        <w:t>Tras la recepción del informe de verificación final de los gastos, la Comisión iniciará un procedimiento contradictorio formal con la entidad</w:t>
      </w:r>
      <w:r w:rsidR="0010487B" w:rsidRPr="00BF375C">
        <w:rPr>
          <w:sz w:val="24"/>
          <w:szCs w:val="24"/>
        </w:rPr>
        <w:t xml:space="preserve"> </w:t>
      </w:r>
      <w:r w:rsidR="004D24BB" w:rsidRPr="00BF375C">
        <w:rPr>
          <w:sz w:val="24"/>
          <w:szCs w:val="24"/>
        </w:rPr>
        <w:t>verificada</w:t>
      </w:r>
      <w:r w:rsidRPr="00BF375C">
        <w:rPr>
          <w:sz w:val="24"/>
          <w:szCs w:val="24"/>
        </w:rPr>
        <w:t>. L</w:t>
      </w:r>
      <w:r w:rsidRPr="00BF375C">
        <w:rPr>
          <w:color w:val="000000"/>
          <w:sz w:val="24"/>
          <w:szCs w:val="24"/>
        </w:rPr>
        <w:t xml:space="preserve">a finalidad de este procedimiento es que la Comisión pueda examinar y acordar con la </w:t>
      </w:r>
      <w:r w:rsidRPr="00BF375C">
        <w:rPr>
          <w:sz w:val="24"/>
          <w:szCs w:val="24"/>
        </w:rPr>
        <w:t>entidad</w:t>
      </w:r>
      <w:r w:rsidR="0010487B" w:rsidRPr="00BF375C">
        <w:rPr>
          <w:sz w:val="24"/>
          <w:szCs w:val="24"/>
        </w:rPr>
        <w:t xml:space="preserve"> </w:t>
      </w:r>
      <w:r w:rsidR="004D24BB" w:rsidRPr="00BF375C">
        <w:rPr>
          <w:sz w:val="24"/>
          <w:szCs w:val="24"/>
        </w:rPr>
        <w:t>verificada</w:t>
      </w:r>
      <w:r w:rsidR="00CE405A" w:rsidRPr="00BF375C">
        <w:rPr>
          <w:sz w:val="24"/>
          <w:szCs w:val="24"/>
        </w:rPr>
        <w:t xml:space="preserve"> las </w:t>
      </w:r>
      <w:r w:rsidRPr="00BF375C">
        <w:rPr>
          <w:color w:val="000000"/>
          <w:sz w:val="24"/>
          <w:szCs w:val="24"/>
        </w:rPr>
        <w:t xml:space="preserve">medidas correctoras y las acciones necesarias a tenor de los hallazgos recogidos en el informe final. </w:t>
      </w:r>
      <w:r w:rsidRPr="00BF375C">
        <w:rPr>
          <w:sz w:val="24"/>
          <w:szCs w:val="24"/>
        </w:rPr>
        <w:t>En su caso, podrá pedirse al verificador de gastos que facilite aclaraciones o información adicional con relación a informe final.</w:t>
      </w:r>
    </w:p>
    <w:p w14:paraId="04F11DB6" w14:textId="77777777" w:rsidR="009F7A3F" w:rsidRPr="00BF375C" w:rsidRDefault="009F7A3F" w:rsidP="009F7A3F">
      <w:pPr>
        <w:pStyle w:val="Heading2"/>
        <w:spacing w:before="120" w:after="120"/>
        <w:rPr>
          <w:rFonts w:ascii="Times New Roman" w:hAnsi="Times New Roman"/>
          <w:sz w:val="24"/>
          <w:szCs w:val="24"/>
        </w:rPr>
      </w:pPr>
      <w:bookmarkStart w:id="173" w:name="_Toc278199279"/>
      <w:bookmarkStart w:id="174" w:name="_Toc278956242"/>
      <w:bookmarkStart w:id="175" w:name="_Toc485884542"/>
      <w:bookmarkStart w:id="176" w:name="_Toc485887187"/>
      <w:bookmarkStart w:id="177" w:name="_Toc501024937"/>
      <w:bookmarkStart w:id="178" w:name="_Toc520967395"/>
      <w:r w:rsidRPr="00BF375C">
        <w:rPr>
          <w:rFonts w:ascii="Times New Roman" w:hAnsi="Times New Roman"/>
          <w:sz w:val="24"/>
          <w:szCs w:val="24"/>
        </w:rPr>
        <w:t>Subcontratación</w:t>
      </w:r>
      <w:bookmarkEnd w:id="173"/>
      <w:bookmarkEnd w:id="174"/>
      <w:bookmarkEnd w:id="175"/>
      <w:bookmarkEnd w:id="176"/>
      <w:bookmarkEnd w:id="177"/>
      <w:bookmarkEnd w:id="178"/>
    </w:p>
    <w:p w14:paraId="310D8E6F" w14:textId="7FE3671A" w:rsidR="009F7A3F" w:rsidRDefault="009F7A3F" w:rsidP="00372A68">
      <w:pPr>
        <w:rPr>
          <w:sz w:val="24"/>
          <w:szCs w:val="24"/>
        </w:rPr>
      </w:pPr>
      <w:r w:rsidRPr="00BF375C">
        <w:rPr>
          <w:sz w:val="24"/>
          <w:szCs w:val="24"/>
        </w:rPr>
        <w:t>El verificador de gastos no podrá recurrir a la subcontratación sin la autorización previa por escrito del Órgano de Contratación.</w:t>
      </w:r>
    </w:p>
    <w:p w14:paraId="51F750F2" w14:textId="77777777" w:rsidR="0057242A" w:rsidRPr="00BF375C" w:rsidRDefault="0057242A" w:rsidP="00372A68">
      <w:pPr>
        <w:rPr>
          <w:sz w:val="24"/>
          <w:szCs w:val="24"/>
        </w:rPr>
      </w:pPr>
    </w:p>
    <w:p w14:paraId="701DFE74" w14:textId="77777777" w:rsidR="00327D42" w:rsidRPr="00BF375C" w:rsidRDefault="00327D42" w:rsidP="00B06542">
      <w:pPr>
        <w:pStyle w:val="Heading1"/>
        <w:tabs>
          <w:tab w:val="clear" w:pos="574"/>
          <w:tab w:val="num" w:pos="426"/>
        </w:tabs>
        <w:spacing w:before="120"/>
        <w:ind w:hanging="574"/>
        <w:rPr>
          <w:rFonts w:ascii="Times New Roman" w:hAnsi="Times New Roman"/>
          <w:sz w:val="24"/>
          <w:szCs w:val="24"/>
        </w:rPr>
      </w:pPr>
      <w:bookmarkStart w:id="179" w:name="_Ref500836604"/>
      <w:bookmarkStart w:id="180" w:name="_Toc501024938"/>
      <w:bookmarkStart w:id="181" w:name="_Toc520967396"/>
      <w:r w:rsidRPr="00BF375C">
        <w:rPr>
          <w:rFonts w:ascii="Times New Roman" w:hAnsi="Times New Roman"/>
          <w:sz w:val="24"/>
          <w:szCs w:val="24"/>
        </w:rPr>
        <w:lastRenderedPageBreak/>
        <w:t>Anexos</w:t>
      </w:r>
      <w:bookmarkEnd w:id="179"/>
      <w:bookmarkEnd w:id="180"/>
      <w:bookmarkEnd w:id="181"/>
    </w:p>
    <w:p w14:paraId="49B7A8F1" w14:textId="0152607A" w:rsidR="00974236" w:rsidRPr="00BF375C" w:rsidRDefault="00974236" w:rsidP="00974236">
      <w:pPr>
        <w:spacing w:before="120"/>
        <w:rPr>
          <w:color w:val="000000"/>
          <w:sz w:val="24"/>
          <w:szCs w:val="24"/>
        </w:rPr>
      </w:pPr>
      <w:r w:rsidRPr="00BF375C">
        <w:rPr>
          <w:color w:val="000000"/>
          <w:sz w:val="24"/>
          <w:szCs w:val="24"/>
        </w:rPr>
        <w:t xml:space="preserve">Anexo 1 – </w:t>
      </w:r>
      <w:r w:rsidR="001F409D" w:rsidRPr="00BF375C">
        <w:rPr>
          <w:color w:val="000000"/>
          <w:sz w:val="24"/>
          <w:szCs w:val="24"/>
        </w:rPr>
        <w:t>Contexto de la misión</w:t>
      </w:r>
      <w:r w:rsidRPr="00BF375C">
        <w:rPr>
          <w:color w:val="000000"/>
          <w:sz w:val="24"/>
          <w:szCs w:val="24"/>
        </w:rPr>
        <w:t xml:space="preserve"> – Información clave</w:t>
      </w:r>
    </w:p>
    <w:p w14:paraId="25D908AF" w14:textId="64A3A3C4" w:rsidR="00974236" w:rsidRPr="00BF375C" w:rsidRDefault="00974236" w:rsidP="00974236">
      <w:pPr>
        <w:spacing w:before="120"/>
        <w:rPr>
          <w:color w:val="000000"/>
          <w:sz w:val="24"/>
          <w:szCs w:val="24"/>
        </w:rPr>
      </w:pPr>
      <w:r w:rsidRPr="00BF375C">
        <w:rPr>
          <w:color w:val="000000"/>
          <w:sz w:val="24"/>
          <w:szCs w:val="24"/>
        </w:rPr>
        <w:t>Anexo 2 – Directrices</w:t>
      </w:r>
      <w:r w:rsidR="00437B45" w:rsidRPr="00BF375C">
        <w:rPr>
          <w:color w:val="000000"/>
          <w:sz w:val="24"/>
          <w:szCs w:val="24"/>
        </w:rPr>
        <w:t xml:space="preserve"> para el análisis de riesgos y </w:t>
      </w:r>
      <w:r w:rsidRPr="00BF375C">
        <w:rPr>
          <w:color w:val="000000"/>
          <w:sz w:val="24"/>
          <w:szCs w:val="24"/>
        </w:rPr>
        <w:t>procedimientos de verificación</w:t>
      </w:r>
    </w:p>
    <w:p w14:paraId="122EE0F7" w14:textId="77777777" w:rsidR="00327D42" w:rsidRPr="00BF375C" w:rsidRDefault="00974236" w:rsidP="00974236">
      <w:pPr>
        <w:spacing w:before="120"/>
        <w:rPr>
          <w:color w:val="000000"/>
          <w:sz w:val="24"/>
          <w:szCs w:val="24"/>
        </w:rPr>
      </w:pPr>
      <w:r w:rsidRPr="00BF375C">
        <w:rPr>
          <w:color w:val="000000"/>
          <w:sz w:val="24"/>
          <w:szCs w:val="24"/>
        </w:rPr>
        <w:t>Anexo 3 – Modelo de informe de verificación de gastos</w:t>
      </w:r>
    </w:p>
    <w:p w14:paraId="75D4CD4C" w14:textId="77777777" w:rsidR="00A424A6" w:rsidRPr="00BF375C" w:rsidRDefault="00A424A6" w:rsidP="00974236">
      <w:pPr>
        <w:spacing w:before="120"/>
        <w:rPr>
          <w:color w:val="000000"/>
          <w:sz w:val="24"/>
          <w:szCs w:val="24"/>
        </w:rPr>
      </w:pPr>
    </w:p>
    <w:p w14:paraId="1C00C237" w14:textId="522E31AB" w:rsidR="00A424A6" w:rsidRPr="00BF375C" w:rsidRDefault="00C71869" w:rsidP="00A424A6">
      <w:pPr>
        <w:spacing w:before="120"/>
        <w:rPr>
          <w:color w:val="000000"/>
          <w:sz w:val="24"/>
          <w:szCs w:val="24"/>
        </w:rPr>
      </w:pPr>
      <w:r w:rsidRPr="00BF375C">
        <w:rPr>
          <w:color w:val="000000"/>
          <w:sz w:val="24"/>
          <w:szCs w:val="24"/>
        </w:rPr>
        <w:t>[</w:t>
      </w:r>
      <w:r w:rsidR="003E49B0" w:rsidRPr="00BF375C">
        <w:rPr>
          <w:color w:val="000000"/>
          <w:sz w:val="24"/>
          <w:szCs w:val="24"/>
          <w:highlight w:val="yellow"/>
        </w:rPr>
        <w:t>Los siguientes anexos deben de ser incluidos solo y cuando una auditoria de una auditoria de sistemas y funcionamiento efectivo de control interno haya sido prevista.</w:t>
      </w:r>
    </w:p>
    <w:p w14:paraId="6C6A5E11" w14:textId="2D227A7A" w:rsidR="003E49B0" w:rsidRPr="00BF375C" w:rsidRDefault="003E49B0" w:rsidP="00A424A6">
      <w:pPr>
        <w:spacing w:before="120"/>
        <w:rPr>
          <w:color w:val="000000"/>
          <w:sz w:val="24"/>
          <w:szCs w:val="24"/>
        </w:rPr>
      </w:pPr>
      <w:r w:rsidRPr="00BF375C">
        <w:rPr>
          <w:color w:val="000000"/>
          <w:sz w:val="24"/>
          <w:szCs w:val="24"/>
          <w:shd w:val="clear" w:color="auto" w:fill="D9D9D9" w:themeFill="background1" w:themeFillShade="D9"/>
        </w:rPr>
        <w:t>Anexo 4 -  Guia pa</w:t>
      </w:r>
      <w:r w:rsidR="007823A6" w:rsidRPr="00BF375C">
        <w:rPr>
          <w:color w:val="000000"/>
          <w:sz w:val="24"/>
          <w:szCs w:val="24"/>
          <w:shd w:val="clear" w:color="auto" w:fill="D9D9D9" w:themeFill="background1" w:themeFillShade="D9"/>
        </w:rPr>
        <w:t>ra las auditorias de sistemas</w:t>
      </w:r>
      <w:r w:rsidR="007823A6" w:rsidRPr="00BF375C">
        <w:rPr>
          <w:color w:val="000000"/>
          <w:sz w:val="24"/>
          <w:szCs w:val="24"/>
        </w:rPr>
        <w:t xml:space="preserve"> </w:t>
      </w:r>
      <w:r w:rsidR="00C71869" w:rsidRPr="00BF375C">
        <w:rPr>
          <w:color w:val="000000"/>
          <w:sz w:val="24"/>
          <w:szCs w:val="24"/>
          <w:highlight w:val="yellow"/>
        </w:rPr>
        <w:t>U</w:t>
      </w:r>
      <w:r w:rsidRPr="00BF375C">
        <w:rPr>
          <w:color w:val="000000"/>
          <w:sz w:val="24"/>
          <w:szCs w:val="24"/>
          <w:highlight w:val="yellow"/>
        </w:rPr>
        <w:t>tilizar el anexo 2 de los PdC de auditoria de sistemas y funcionamiento efectivo de control interno y cambiar el titulo</w:t>
      </w:r>
    </w:p>
    <w:p w14:paraId="531E411F" w14:textId="09311D36" w:rsidR="003E49B0" w:rsidRPr="00BF375C" w:rsidRDefault="003E49B0" w:rsidP="00A424A6">
      <w:pPr>
        <w:spacing w:before="120"/>
        <w:rPr>
          <w:color w:val="000000"/>
          <w:sz w:val="24"/>
          <w:szCs w:val="24"/>
        </w:rPr>
      </w:pPr>
      <w:r w:rsidRPr="00BF375C">
        <w:rPr>
          <w:color w:val="000000"/>
          <w:sz w:val="24"/>
          <w:szCs w:val="24"/>
          <w:shd w:val="clear" w:color="auto" w:fill="D9D9D9" w:themeFill="background1" w:themeFillShade="D9"/>
        </w:rPr>
        <w:t>Anexo 5 – Pantilla para el informe</w:t>
      </w:r>
      <w:r w:rsidR="007823A6" w:rsidRPr="00BF375C">
        <w:rPr>
          <w:color w:val="000000"/>
          <w:sz w:val="24"/>
          <w:szCs w:val="24"/>
          <w:shd w:val="clear" w:color="auto" w:fill="D9D9D9" w:themeFill="background1" w:themeFillShade="D9"/>
        </w:rPr>
        <w:t xml:space="preserve"> de una auditoria de sistemas</w:t>
      </w:r>
      <w:r w:rsidR="007823A6" w:rsidRPr="00BF375C">
        <w:rPr>
          <w:color w:val="000000"/>
          <w:sz w:val="24"/>
          <w:szCs w:val="24"/>
        </w:rPr>
        <w:t xml:space="preserve"> </w:t>
      </w:r>
      <w:r w:rsidR="00C71869" w:rsidRPr="00BF375C">
        <w:rPr>
          <w:color w:val="000000"/>
          <w:sz w:val="24"/>
          <w:szCs w:val="24"/>
          <w:highlight w:val="yellow"/>
        </w:rPr>
        <w:t>U</w:t>
      </w:r>
      <w:r w:rsidRPr="00BF375C">
        <w:rPr>
          <w:color w:val="000000"/>
          <w:sz w:val="24"/>
          <w:szCs w:val="24"/>
          <w:highlight w:val="yellow"/>
        </w:rPr>
        <w:t>tilizar el anexo 3 de los PdC de auditoria de sistemas y funcionamiento efectivo de control interno y cambiar el titulo</w:t>
      </w:r>
      <w:r w:rsidR="00C71869" w:rsidRPr="00BF375C">
        <w:rPr>
          <w:color w:val="000000"/>
          <w:sz w:val="24"/>
          <w:szCs w:val="24"/>
          <w:highlight w:val="yellow"/>
        </w:rPr>
        <w:t>]</w:t>
      </w:r>
    </w:p>
    <w:p w14:paraId="6312A259" w14:textId="77777777" w:rsidR="004023E4" w:rsidRPr="00BF375C" w:rsidRDefault="004023E4" w:rsidP="004023E4">
      <w:pPr>
        <w:rPr>
          <w:iCs/>
          <w:sz w:val="24"/>
          <w:szCs w:val="24"/>
        </w:rPr>
      </w:pPr>
      <w:r w:rsidRPr="00BF375C">
        <w:rPr>
          <w:iCs/>
          <w:sz w:val="24"/>
          <w:szCs w:val="24"/>
          <w:highlight w:val="yellow"/>
        </w:rPr>
        <w:t>El anexo siguiente solo debe incluirse en el caso de que la ‘Entidad Verificada’ sea una Organización Internacional o se haya firmado un Acuerdo Marco entre la Comisión Europea y la Entidad Verificada.</w:t>
      </w:r>
    </w:p>
    <w:p w14:paraId="22254734" w14:textId="77777777" w:rsidR="00816DF9" w:rsidRPr="00BF375C" w:rsidRDefault="00816DF9" w:rsidP="00816DF9">
      <w:pPr>
        <w:spacing w:before="120"/>
        <w:rPr>
          <w:color w:val="000000"/>
          <w:sz w:val="24"/>
          <w:szCs w:val="24"/>
        </w:rPr>
      </w:pPr>
      <w:r w:rsidRPr="00BF375C">
        <w:rPr>
          <w:color w:val="000000"/>
          <w:sz w:val="24"/>
          <w:szCs w:val="24"/>
          <w:highlight w:val="lightGray"/>
        </w:rPr>
        <w:t xml:space="preserve">Anexo 6 — Acuerdo Marco firmado entre la CE y </w:t>
      </w:r>
      <w:r w:rsidRPr="00BF375C">
        <w:rPr>
          <w:color w:val="000000"/>
          <w:sz w:val="24"/>
          <w:szCs w:val="24"/>
          <w:highlight w:val="yellow"/>
        </w:rPr>
        <w:t>&lt; la Entidad Verificada</w:t>
      </w:r>
      <w:r w:rsidRPr="00BF375C">
        <w:rPr>
          <w:color w:val="000000"/>
          <w:sz w:val="24"/>
          <w:szCs w:val="24"/>
          <w:highlight w:val="lightGray"/>
        </w:rPr>
        <w:t>&gt;</w:t>
      </w:r>
      <w:r w:rsidRPr="00BF375C">
        <w:rPr>
          <w:color w:val="000000"/>
          <w:sz w:val="24"/>
          <w:szCs w:val="24"/>
        </w:rPr>
        <w:t>]</w:t>
      </w:r>
    </w:p>
    <w:p w14:paraId="641442F7" w14:textId="714AE61D" w:rsidR="00842BB6" w:rsidRPr="00BF375C" w:rsidRDefault="00842BB6" w:rsidP="00816DF9">
      <w:pPr>
        <w:spacing w:before="120"/>
        <w:rPr>
          <w:color w:val="000000"/>
          <w:sz w:val="28"/>
          <w:szCs w:val="24"/>
        </w:rPr>
      </w:pPr>
    </w:p>
    <w:sectPr w:rsidR="00842BB6" w:rsidRPr="00BF375C" w:rsidSect="00B06542">
      <w:headerReference w:type="even" r:id="rId9"/>
      <w:headerReference w:type="default" r:id="rId10"/>
      <w:footerReference w:type="even" r:id="rId11"/>
      <w:footerReference w:type="default" r:id="rId12"/>
      <w:headerReference w:type="first" r:id="rId13"/>
      <w:footerReference w:type="first" r:id="rId14"/>
      <w:pgSz w:w="11906" w:h="16838" w:code="9"/>
      <w:pgMar w:top="851" w:right="1558"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00A7B" w14:textId="77777777" w:rsidR="007021C1" w:rsidRDefault="007021C1">
      <w:r>
        <w:separator/>
      </w:r>
    </w:p>
  </w:endnote>
  <w:endnote w:type="continuationSeparator" w:id="0">
    <w:p w14:paraId="3C32E734" w14:textId="77777777" w:rsidR="007021C1" w:rsidRDefault="0070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028D4" w14:textId="77777777" w:rsidR="00E32317" w:rsidRDefault="00E323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55E14" w14:textId="145FBC12" w:rsidR="007021C1" w:rsidRPr="00E65678" w:rsidRDefault="007021C1" w:rsidP="00C6282C">
    <w:pPr>
      <w:pStyle w:val="Footer"/>
      <w:spacing w:after="0"/>
      <w:jc w:val="left"/>
      <w:rPr>
        <w:rFonts w:ascii="Arial" w:hAnsi="Arial" w:cs="Arial"/>
        <w:i/>
        <w:sz w:val="16"/>
        <w:szCs w:val="16"/>
      </w:rPr>
    </w:pPr>
    <w:r>
      <w:rPr>
        <w:rFonts w:ascii="Arial" w:hAnsi="Arial"/>
        <w:i/>
        <w:sz w:val="16"/>
      </w:rPr>
      <w:t xml:space="preserve">Versión de </w:t>
    </w:r>
    <w:r w:rsidR="009859FB">
      <w:rPr>
        <w:rFonts w:ascii="Arial" w:hAnsi="Arial"/>
        <w:i/>
        <w:sz w:val="16"/>
      </w:rPr>
      <w:t>J</w:t>
    </w:r>
    <w:r w:rsidR="009859FB" w:rsidRPr="009859FB">
      <w:rPr>
        <w:rFonts w:ascii="Arial" w:hAnsi="Arial"/>
        <w:i/>
        <w:sz w:val="16"/>
      </w:rPr>
      <w:t>unio</w:t>
    </w:r>
    <w:r w:rsidR="00A10BCB">
      <w:rPr>
        <w:rFonts w:ascii="Arial" w:hAnsi="Arial"/>
        <w:i/>
        <w:sz w:val="16"/>
      </w:rPr>
      <w:t xml:space="preserve"> </w:t>
    </w:r>
    <w:r>
      <w:rPr>
        <w:rFonts w:ascii="Arial" w:hAnsi="Arial"/>
        <w:i/>
        <w:sz w:val="16"/>
      </w:rPr>
      <w:t>20</w:t>
    </w:r>
    <w:r w:rsidR="009D6801">
      <w:rPr>
        <w:rFonts w:ascii="Arial" w:hAnsi="Arial"/>
        <w:i/>
        <w:sz w:val="16"/>
      </w:rPr>
      <w:t>2</w:t>
    </w:r>
    <w:r w:rsidR="007978C4">
      <w:rPr>
        <w:rFonts w:ascii="Arial" w:hAnsi="Arial"/>
        <w:i/>
        <w:sz w:val="16"/>
      </w:rPr>
      <w:t>2</w:t>
    </w:r>
    <w:r>
      <w:rPr>
        <w:rFonts w:ascii="Arial" w:hAnsi="Arial"/>
        <w:i/>
        <w:sz w:val="16"/>
      </w:rPr>
      <w:tab/>
    </w:r>
    <w:r>
      <w:rPr>
        <w:rFonts w:ascii="Arial" w:hAnsi="Arial"/>
        <w:i/>
        <w:sz w:val="16"/>
      </w:rPr>
      <w:tab/>
      <w:t xml:space="preserve"> página </w:t>
    </w:r>
    <w:r w:rsidRPr="00E65678">
      <w:rPr>
        <w:rFonts w:ascii="Arial" w:hAnsi="Arial" w:cs="Arial"/>
        <w:i/>
        <w:sz w:val="16"/>
        <w:szCs w:val="16"/>
      </w:rPr>
      <w:fldChar w:fldCharType="begin"/>
    </w:r>
    <w:r w:rsidRPr="00E65678">
      <w:rPr>
        <w:rFonts w:ascii="Arial" w:hAnsi="Arial" w:cs="Arial"/>
        <w:i/>
        <w:sz w:val="16"/>
        <w:szCs w:val="16"/>
      </w:rPr>
      <w:instrText xml:space="preserve"> PAGE  \* Arabic  \* MERGEFORMAT </w:instrText>
    </w:r>
    <w:r w:rsidRPr="00E65678">
      <w:rPr>
        <w:rFonts w:ascii="Arial" w:hAnsi="Arial" w:cs="Arial"/>
        <w:i/>
        <w:sz w:val="16"/>
        <w:szCs w:val="16"/>
      </w:rPr>
      <w:fldChar w:fldCharType="separate"/>
    </w:r>
    <w:r w:rsidR="009859FB">
      <w:rPr>
        <w:rFonts w:ascii="Arial" w:hAnsi="Arial" w:cs="Arial"/>
        <w:i/>
        <w:noProof/>
        <w:sz w:val="16"/>
        <w:szCs w:val="16"/>
      </w:rPr>
      <w:t>2</w:t>
    </w:r>
    <w:r w:rsidRPr="00E65678">
      <w:rPr>
        <w:rFonts w:ascii="Arial" w:hAnsi="Arial" w:cs="Arial"/>
        <w:i/>
        <w:sz w:val="16"/>
        <w:szCs w:val="16"/>
      </w:rPr>
      <w:fldChar w:fldCharType="end"/>
    </w:r>
    <w:r>
      <w:rPr>
        <w:rFonts w:ascii="Arial" w:hAnsi="Arial"/>
        <w:i/>
        <w:sz w:val="16"/>
      </w:rPr>
      <w:t xml:space="preserve"> de </w:t>
    </w:r>
    <w:r w:rsidRPr="00E65678">
      <w:rPr>
        <w:rFonts w:ascii="Arial" w:hAnsi="Arial" w:cs="Arial"/>
        <w:i/>
        <w:sz w:val="16"/>
        <w:szCs w:val="16"/>
      </w:rPr>
      <w:fldChar w:fldCharType="begin"/>
    </w:r>
    <w:r w:rsidRPr="00E65678">
      <w:rPr>
        <w:rFonts w:ascii="Arial" w:hAnsi="Arial" w:cs="Arial"/>
        <w:i/>
        <w:sz w:val="16"/>
        <w:szCs w:val="16"/>
      </w:rPr>
      <w:instrText xml:space="preserve"> NUMPAGES  \* Arabic  \* MERGEFORMAT </w:instrText>
    </w:r>
    <w:r w:rsidRPr="00E65678">
      <w:rPr>
        <w:rFonts w:ascii="Arial" w:hAnsi="Arial" w:cs="Arial"/>
        <w:i/>
        <w:sz w:val="16"/>
        <w:szCs w:val="16"/>
      </w:rPr>
      <w:fldChar w:fldCharType="separate"/>
    </w:r>
    <w:r w:rsidR="009859FB">
      <w:rPr>
        <w:rFonts w:ascii="Arial" w:hAnsi="Arial" w:cs="Arial"/>
        <w:i/>
        <w:noProof/>
        <w:sz w:val="16"/>
        <w:szCs w:val="16"/>
      </w:rPr>
      <w:t>12</w:t>
    </w:r>
    <w:r w:rsidRPr="00E65678">
      <w:rPr>
        <w:rFonts w:ascii="Arial" w:hAnsi="Arial" w:cs="Arial"/>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C94A1" w14:textId="0F399BED" w:rsidR="007021C1" w:rsidRPr="00E65678" w:rsidRDefault="007021C1" w:rsidP="009F52F8">
    <w:pPr>
      <w:pStyle w:val="Footer"/>
      <w:spacing w:after="0"/>
      <w:jc w:val="left"/>
      <w:rPr>
        <w:rFonts w:ascii="Arial" w:hAnsi="Arial" w:cs="Arial"/>
        <w:i/>
        <w:sz w:val="16"/>
        <w:szCs w:val="16"/>
      </w:rPr>
    </w:pPr>
    <w:r>
      <w:rPr>
        <w:rFonts w:ascii="Arial" w:hAnsi="Arial"/>
        <w:i/>
        <w:sz w:val="16"/>
      </w:rPr>
      <w:t>V</w:t>
    </w:r>
    <w:r w:rsidR="009D6801">
      <w:rPr>
        <w:rFonts w:ascii="Arial" w:hAnsi="Arial"/>
        <w:i/>
        <w:sz w:val="16"/>
      </w:rPr>
      <w:t xml:space="preserve">ersión de </w:t>
    </w:r>
    <w:r w:rsidR="009859FB">
      <w:rPr>
        <w:rFonts w:ascii="Arial" w:hAnsi="Arial"/>
        <w:i/>
        <w:sz w:val="16"/>
      </w:rPr>
      <w:t>J</w:t>
    </w:r>
    <w:r w:rsidR="009859FB" w:rsidRPr="009859FB">
      <w:rPr>
        <w:rFonts w:ascii="Arial" w:hAnsi="Arial"/>
        <w:i/>
        <w:sz w:val="16"/>
      </w:rPr>
      <w:t>unio</w:t>
    </w:r>
    <w:r w:rsidR="00A10BCB">
      <w:rPr>
        <w:rFonts w:ascii="Arial" w:hAnsi="Arial"/>
        <w:i/>
        <w:sz w:val="16"/>
      </w:rPr>
      <w:t xml:space="preserve"> </w:t>
    </w:r>
    <w:r>
      <w:rPr>
        <w:rFonts w:ascii="Arial" w:hAnsi="Arial"/>
        <w:i/>
        <w:sz w:val="16"/>
      </w:rPr>
      <w:t>20</w:t>
    </w:r>
    <w:r w:rsidR="009D6801">
      <w:rPr>
        <w:rFonts w:ascii="Arial" w:hAnsi="Arial"/>
        <w:i/>
        <w:sz w:val="16"/>
      </w:rPr>
      <w:t>2</w:t>
    </w:r>
    <w:r w:rsidR="006F1CB9">
      <w:rPr>
        <w:rFonts w:ascii="Arial" w:hAnsi="Arial"/>
        <w:i/>
        <w:sz w:val="16"/>
      </w:rPr>
      <w:t>2</w:t>
    </w:r>
    <w:r>
      <w:rPr>
        <w:rFonts w:ascii="Arial" w:hAnsi="Arial"/>
        <w:i/>
        <w:sz w:val="16"/>
      </w:rPr>
      <w:tab/>
    </w:r>
    <w:r>
      <w:rPr>
        <w:rFonts w:ascii="Arial" w:hAnsi="Arial"/>
        <w:i/>
        <w:sz w:val="16"/>
      </w:rPr>
      <w:tab/>
      <w:t xml:space="preserve"> página </w:t>
    </w:r>
    <w:r w:rsidRPr="00E65678">
      <w:rPr>
        <w:rFonts w:ascii="Arial" w:hAnsi="Arial" w:cs="Arial"/>
        <w:i/>
        <w:sz w:val="16"/>
        <w:szCs w:val="16"/>
      </w:rPr>
      <w:fldChar w:fldCharType="begin"/>
    </w:r>
    <w:r w:rsidRPr="00E65678">
      <w:rPr>
        <w:rFonts w:ascii="Arial" w:hAnsi="Arial" w:cs="Arial"/>
        <w:i/>
        <w:sz w:val="16"/>
        <w:szCs w:val="16"/>
      </w:rPr>
      <w:instrText xml:space="preserve"> PAGE  \* Arabic  \* MERGEFORMAT </w:instrText>
    </w:r>
    <w:r w:rsidRPr="00E65678">
      <w:rPr>
        <w:rFonts w:ascii="Arial" w:hAnsi="Arial" w:cs="Arial"/>
        <w:i/>
        <w:sz w:val="16"/>
        <w:szCs w:val="16"/>
      </w:rPr>
      <w:fldChar w:fldCharType="separate"/>
    </w:r>
    <w:r w:rsidR="009859FB">
      <w:rPr>
        <w:rFonts w:ascii="Arial" w:hAnsi="Arial" w:cs="Arial"/>
        <w:i/>
        <w:noProof/>
        <w:sz w:val="16"/>
        <w:szCs w:val="16"/>
      </w:rPr>
      <w:t>1</w:t>
    </w:r>
    <w:r w:rsidRPr="00E65678">
      <w:rPr>
        <w:rFonts w:ascii="Arial" w:hAnsi="Arial" w:cs="Arial"/>
        <w:i/>
        <w:sz w:val="16"/>
        <w:szCs w:val="16"/>
      </w:rPr>
      <w:fldChar w:fldCharType="end"/>
    </w:r>
    <w:r>
      <w:rPr>
        <w:rFonts w:ascii="Arial" w:hAnsi="Arial"/>
        <w:i/>
        <w:sz w:val="16"/>
      </w:rPr>
      <w:t xml:space="preserve"> de </w:t>
    </w:r>
    <w:r w:rsidRPr="00E65678">
      <w:rPr>
        <w:rFonts w:ascii="Arial" w:hAnsi="Arial" w:cs="Arial"/>
        <w:i/>
        <w:sz w:val="16"/>
        <w:szCs w:val="16"/>
      </w:rPr>
      <w:fldChar w:fldCharType="begin"/>
    </w:r>
    <w:r w:rsidRPr="00E65678">
      <w:rPr>
        <w:rFonts w:ascii="Arial" w:hAnsi="Arial" w:cs="Arial"/>
        <w:i/>
        <w:sz w:val="16"/>
        <w:szCs w:val="16"/>
      </w:rPr>
      <w:instrText xml:space="preserve"> NUMPAGES  \* Arabic  \* MERGEFORMAT </w:instrText>
    </w:r>
    <w:r w:rsidRPr="00E65678">
      <w:rPr>
        <w:rFonts w:ascii="Arial" w:hAnsi="Arial" w:cs="Arial"/>
        <w:i/>
        <w:sz w:val="16"/>
        <w:szCs w:val="16"/>
      </w:rPr>
      <w:fldChar w:fldCharType="separate"/>
    </w:r>
    <w:r w:rsidR="009859FB">
      <w:rPr>
        <w:rFonts w:ascii="Arial" w:hAnsi="Arial" w:cs="Arial"/>
        <w:i/>
        <w:noProof/>
        <w:sz w:val="16"/>
        <w:szCs w:val="16"/>
      </w:rPr>
      <w:t>12</w:t>
    </w:r>
    <w:r w:rsidRPr="00E65678">
      <w:rPr>
        <w:rFonts w:ascii="Arial" w:hAnsi="Arial" w:cs="Arial"/>
        <w:i/>
        <w:sz w:val="16"/>
        <w:szCs w:val="16"/>
      </w:rPr>
      <w:fldChar w:fldCharType="end"/>
    </w:r>
  </w:p>
  <w:p w14:paraId="61D37DD5" w14:textId="77777777" w:rsidR="007021C1" w:rsidRDefault="00702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8C60D" w14:textId="77777777" w:rsidR="007021C1" w:rsidRDefault="007021C1">
      <w:r>
        <w:separator/>
      </w:r>
    </w:p>
  </w:footnote>
  <w:footnote w:type="continuationSeparator" w:id="0">
    <w:p w14:paraId="596F5A62" w14:textId="77777777" w:rsidR="007021C1" w:rsidRDefault="007021C1">
      <w:r>
        <w:continuationSeparator/>
      </w:r>
    </w:p>
  </w:footnote>
  <w:footnote w:id="1">
    <w:p w14:paraId="66C6CD07" w14:textId="77777777" w:rsidR="007021C1" w:rsidRPr="0057242A" w:rsidRDefault="007021C1" w:rsidP="00511B8D">
      <w:pPr>
        <w:pStyle w:val="FootnoteText"/>
      </w:pPr>
      <w:r w:rsidRPr="0057242A">
        <w:rPr>
          <w:sz w:val="16"/>
        </w:rPr>
        <w:footnoteRef/>
      </w:r>
      <w:r w:rsidRPr="0057242A">
        <w:rPr>
          <w:sz w:val="16"/>
        </w:rPr>
        <w:t xml:space="preserve"> Contrato en relación con el cual se emite el informe financiero sujeto a verificación. El contrato firmado con el verificador de gastos se denomi</w:t>
      </w:r>
      <w:bookmarkStart w:id="0" w:name="_GoBack"/>
      <w:bookmarkEnd w:id="0"/>
      <w:r w:rsidRPr="0057242A">
        <w:rPr>
          <w:sz w:val="16"/>
        </w:rPr>
        <w:t>nará «contrato de verificación»</w:t>
      </w:r>
    </w:p>
  </w:footnote>
  <w:footnote w:id="2">
    <w:p w14:paraId="73B4751C" w14:textId="77777777" w:rsidR="007021C1" w:rsidRPr="000F59B0" w:rsidRDefault="007021C1" w:rsidP="00DE798D">
      <w:pPr>
        <w:ind w:left="284" w:hanging="284"/>
        <w:rPr>
          <w:sz w:val="20"/>
        </w:rPr>
      </w:pPr>
      <w:r>
        <w:rPr>
          <w:rStyle w:val="FootnoteReference"/>
          <w:sz w:val="20"/>
        </w:rPr>
        <w:footnoteRef/>
      </w:r>
      <w:r>
        <w:tab/>
      </w:r>
      <w:r>
        <w:rPr>
          <w:sz w:val="20"/>
        </w:rPr>
        <w:t>Directiva 2006/43/CE del Parlamento Europeo y del Consejo, de 17 de mayo de 2006, relativa a la auditoría legal de las cuentas anuales y de las cuentas consolidadas, por la que se modifican las Directivas 78/660/CEE y 83/349/CEE del Consejo y se deroga la Directiva 84/253/CEE del Consejo.</w:t>
      </w:r>
    </w:p>
    <w:p w14:paraId="6CFD9EC4" w14:textId="77777777" w:rsidR="007021C1" w:rsidRPr="000F59B0" w:rsidRDefault="007021C1" w:rsidP="00DE798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2D65" w14:textId="77777777" w:rsidR="00E32317" w:rsidRDefault="00E323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9A38F" w14:textId="357D67A9" w:rsidR="007021C1" w:rsidRDefault="007021C1" w:rsidP="00B610DD">
    <w:pPr>
      <w:pStyle w:val="Header"/>
      <w:jc w:val="right"/>
      <w:rPr>
        <w:rFonts w:ascii="Arial" w:hAnsi="Arial" w:cs="Arial"/>
        <w:i/>
        <w:sz w:val="16"/>
        <w:szCs w:val="16"/>
      </w:rPr>
    </w:pPr>
    <w:r>
      <w:rPr>
        <w:rFonts w:ascii="Arial" w:hAnsi="Arial"/>
        <w:i/>
        <w:sz w:val="16"/>
      </w:rPr>
      <w:t>Pliego de Condiciones para la verificación de los gastos</w:t>
    </w:r>
  </w:p>
  <w:p w14:paraId="39A48BE7" w14:textId="77777777" w:rsidR="007021C1" w:rsidRPr="00B610DD" w:rsidRDefault="007021C1" w:rsidP="00B610DD">
    <w:pPr>
      <w:pStyle w:val="Header"/>
      <w:jc w:val="right"/>
      <w:rPr>
        <w:rFonts w:ascii="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7D203" w14:textId="77777777" w:rsidR="007021C1" w:rsidRDefault="007021C1" w:rsidP="009F52F8">
    <w:pPr>
      <w:pStyle w:val="Header"/>
      <w:jc w:val="right"/>
      <w:rPr>
        <w:rFonts w:ascii="Arial" w:hAnsi="Arial" w:cs="Arial"/>
        <w:i/>
        <w:sz w:val="16"/>
        <w:szCs w:val="16"/>
      </w:rPr>
    </w:pPr>
    <w:r>
      <w:rPr>
        <w:rFonts w:ascii="Arial" w:hAnsi="Arial"/>
        <w:i/>
        <w:sz w:val="16"/>
      </w:rPr>
      <w:t>Pliego de Condiciones para la verificación de los gastos</w:t>
    </w:r>
  </w:p>
  <w:p w14:paraId="46D74CEB" w14:textId="77777777" w:rsidR="007021C1" w:rsidRDefault="00702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FDB6749"/>
    <w:multiLevelType w:val="hybridMultilevel"/>
    <w:tmpl w:val="5D6C4B94"/>
    <w:lvl w:ilvl="0" w:tplc="F28CAFD4">
      <w:start w:val="16"/>
      <w:numFmt w:val="bullet"/>
      <w:lvlText w:val="-"/>
      <w:lvlJc w:val="left"/>
      <w:pPr>
        <w:tabs>
          <w:tab w:val="num" w:pos="720"/>
        </w:tabs>
        <w:ind w:left="720" w:hanging="360"/>
      </w:pPr>
      <w:rPr>
        <w:rFonts w:ascii="Calibri" w:eastAsiaTheme="minorHAnsi" w:hAnsi="Calibri" w:cs="Calibri" w:hint="default"/>
        <w:b w:val="0"/>
      </w:rPr>
    </w:lvl>
    <w:lvl w:ilvl="1" w:tplc="F28CAFD4">
      <w:start w:val="16"/>
      <w:numFmt w:val="bullet"/>
      <w:lvlText w:val="-"/>
      <w:lvlJc w:val="left"/>
      <w:pPr>
        <w:tabs>
          <w:tab w:val="num" w:pos="1440"/>
        </w:tabs>
        <w:ind w:left="1440" w:hanging="360"/>
      </w:pPr>
      <w:rPr>
        <w:rFonts w:ascii="Calibri" w:eastAsiaTheme="minorHAnsi" w:hAnsi="Calibri" w:cs="Calibri" w:hint="default"/>
        <w:b w:val="0"/>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E3728"/>
    <w:multiLevelType w:val="hybridMultilevel"/>
    <w:tmpl w:val="905A5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FB3CB1"/>
    <w:multiLevelType w:val="hybridMultilevel"/>
    <w:tmpl w:val="09F2C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34306"/>
    <w:multiLevelType w:val="multilevel"/>
    <w:tmpl w:val="5B4A95BC"/>
    <w:lvl w:ilvl="0">
      <w:start w:val="1"/>
      <w:numFmt w:val="decimal"/>
      <w:pStyle w:val="Heading1"/>
      <w:lvlText w:val="%1"/>
      <w:lvlJc w:val="left"/>
      <w:pPr>
        <w:tabs>
          <w:tab w:val="num" w:pos="574"/>
        </w:tabs>
        <w:ind w:left="574" w:hanging="432"/>
      </w:pPr>
      <w:rPr>
        <w:sz w:val="28"/>
        <w:szCs w:val="28"/>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2138"/>
        </w:tabs>
        <w:ind w:left="2138"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23965DEC"/>
    <w:multiLevelType w:val="hybridMultilevel"/>
    <w:tmpl w:val="D972A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B4F1A"/>
    <w:multiLevelType w:val="hybridMultilevel"/>
    <w:tmpl w:val="26169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2153C9"/>
    <w:multiLevelType w:val="hybridMultilevel"/>
    <w:tmpl w:val="FDA0AD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688049A7"/>
    <w:multiLevelType w:val="hybridMultilevel"/>
    <w:tmpl w:val="AF422D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DD74A0"/>
    <w:multiLevelType w:val="hybridMultilevel"/>
    <w:tmpl w:val="F24CD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F556F8"/>
    <w:multiLevelType w:val="hybridMultilevel"/>
    <w:tmpl w:val="268041C6"/>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11"/>
  </w:num>
  <w:num w:numId="5">
    <w:abstractNumId w:val="7"/>
  </w:num>
  <w:num w:numId="6">
    <w:abstractNumId w:val="8"/>
  </w:num>
  <w:num w:numId="7">
    <w:abstractNumId w:val="9"/>
  </w:num>
  <w:num w:numId="8">
    <w:abstractNumId w:val="3"/>
  </w:num>
  <w:num w:numId="9">
    <w:abstractNumId w:val="0"/>
  </w:num>
  <w:num w:numId="10">
    <w:abstractNumId w:val="12"/>
  </w:num>
  <w:num w:numId="11">
    <w:abstractNumId w:val="10"/>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6"/>
  </w:num>
  <w:num w:numId="2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s-ES" w:vendorID="64" w:dllVersion="6" w:nlCheck="1" w:checkStyle="0"/>
  <w:activeWritingStyle w:appName="MSWord" w:lang="es-ES" w:vendorID="64" w:dllVersion="0"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078EC"/>
    <w:rsid w:val="00001615"/>
    <w:rsid w:val="00002DB2"/>
    <w:rsid w:val="00003EF7"/>
    <w:rsid w:val="00004F9A"/>
    <w:rsid w:val="000102FE"/>
    <w:rsid w:val="00011814"/>
    <w:rsid w:val="00012378"/>
    <w:rsid w:val="000125D0"/>
    <w:rsid w:val="00012837"/>
    <w:rsid w:val="0001493B"/>
    <w:rsid w:val="00017985"/>
    <w:rsid w:val="00020BDE"/>
    <w:rsid w:val="000212A9"/>
    <w:rsid w:val="00021377"/>
    <w:rsid w:val="0002183C"/>
    <w:rsid w:val="00024DC7"/>
    <w:rsid w:val="000301E2"/>
    <w:rsid w:val="00030C5F"/>
    <w:rsid w:val="000323E7"/>
    <w:rsid w:val="00033574"/>
    <w:rsid w:val="0003416C"/>
    <w:rsid w:val="000359A4"/>
    <w:rsid w:val="00035BC3"/>
    <w:rsid w:val="00036430"/>
    <w:rsid w:val="0004104A"/>
    <w:rsid w:val="00041B1A"/>
    <w:rsid w:val="00042622"/>
    <w:rsid w:val="00042FCA"/>
    <w:rsid w:val="00043927"/>
    <w:rsid w:val="00043AA1"/>
    <w:rsid w:val="00044490"/>
    <w:rsid w:val="00045DE3"/>
    <w:rsid w:val="000508D9"/>
    <w:rsid w:val="000515FD"/>
    <w:rsid w:val="000527BE"/>
    <w:rsid w:val="0005317D"/>
    <w:rsid w:val="0005481B"/>
    <w:rsid w:val="00056FE8"/>
    <w:rsid w:val="00057053"/>
    <w:rsid w:val="000606B5"/>
    <w:rsid w:val="00060F9A"/>
    <w:rsid w:val="000612B8"/>
    <w:rsid w:val="00061C4D"/>
    <w:rsid w:val="000621E7"/>
    <w:rsid w:val="0006369C"/>
    <w:rsid w:val="00063736"/>
    <w:rsid w:val="00064104"/>
    <w:rsid w:val="000645CB"/>
    <w:rsid w:val="00064AFB"/>
    <w:rsid w:val="000666C7"/>
    <w:rsid w:val="00066C5B"/>
    <w:rsid w:val="00067EDC"/>
    <w:rsid w:val="00070D9B"/>
    <w:rsid w:val="000714C6"/>
    <w:rsid w:val="0007260E"/>
    <w:rsid w:val="00072D18"/>
    <w:rsid w:val="00072FC7"/>
    <w:rsid w:val="00074386"/>
    <w:rsid w:val="000758D4"/>
    <w:rsid w:val="00075F9A"/>
    <w:rsid w:val="00076155"/>
    <w:rsid w:val="000804F3"/>
    <w:rsid w:val="00084AEC"/>
    <w:rsid w:val="00085037"/>
    <w:rsid w:val="00085549"/>
    <w:rsid w:val="0008574B"/>
    <w:rsid w:val="000861DF"/>
    <w:rsid w:val="00090618"/>
    <w:rsid w:val="00090BCC"/>
    <w:rsid w:val="00091781"/>
    <w:rsid w:val="00091E66"/>
    <w:rsid w:val="00092521"/>
    <w:rsid w:val="00092A1E"/>
    <w:rsid w:val="00092F5A"/>
    <w:rsid w:val="000933B0"/>
    <w:rsid w:val="00093E16"/>
    <w:rsid w:val="00094265"/>
    <w:rsid w:val="000946E9"/>
    <w:rsid w:val="00094B98"/>
    <w:rsid w:val="00095049"/>
    <w:rsid w:val="00096B93"/>
    <w:rsid w:val="000978B2"/>
    <w:rsid w:val="0009795E"/>
    <w:rsid w:val="00097989"/>
    <w:rsid w:val="000A2583"/>
    <w:rsid w:val="000A2F46"/>
    <w:rsid w:val="000A3949"/>
    <w:rsid w:val="000A39DD"/>
    <w:rsid w:val="000A536D"/>
    <w:rsid w:val="000A58AC"/>
    <w:rsid w:val="000A6604"/>
    <w:rsid w:val="000A68F8"/>
    <w:rsid w:val="000B1C35"/>
    <w:rsid w:val="000B2502"/>
    <w:rsid w:val="000B3225"/>
    <w:rsid w:val="000B3CE8"/>
    <w:rsid w:val="000B4236"/>
    <w:rsid w:val="000B455B"/>
    <w:rsid w:val="000B4C57"/>
    <w:rsid w:val="000B52DF"/>
    <w:rsid w:val="000B579A"/>
    <w:rsid w:val="000B5B79"/>
    <w:rsid w:val="000B6B96"/>
    <w:rsid w:val="000B6F09"/>
    <w:rsid w:val="000C0B8C"/>
    <w:rsid w:val="000C0F1B"/>
    <w:rsid w:val="000C16A9"/>
    <w:rsid w:val="000C554D"/>
    <w:rsid w:val="000C65FA"/>
    <w:rsid w:val="000C6E21"/>
    <w:rsid w:val="000D12F5"/>
    <w:rsid w:val="000D146F"/>
    <w:rsid w:val="000D25DD"/>
    <w:rsid w:val="000D26D6"/>
    <w:rsid w:val="000D3175"/>
    <w:rsid w:val="000D3BA1"/>
    <w:rsid w:val="000D4416"/>
    <w:rsid w:val="000D5255"/>
    <w:rsid w:val="000D6710"/>
    <w:rsid w:val="000D7E6F"/>
    <w:rsid w:val="000E0B95"/>
    <w:rsid w:val="000E0C86"/>
    <w:rsid w:val="000E1314"/>
    <w:rsid w:val="000E133E"/>
    <w:rsid w:val="000E2215"/>
    <w:rsid w:val="000E3666"/>
    <w:rsid w:val="000E4A07"/>
    <w:rsid w:val="000E5E84"/>
    <w:rsid w:val="000E65F2"/>
    <w:rsid w:val="000E6C47"/>
    <w:rsid w:val="000E75C9"/>
    <w:rsid w:val="000E7B88"/>
    <w:rsid w:val="000E7CCD"/>
    <w:rsid w:val="000E7FDF"/>
    <w:rsid w:val="000F33E0"/>
    <w:rsid w:val="000F3E33"/>
    <w:rsid w:val="000F4C44"/>
    <w:rsid w:val="000F546D"/>
    <w:rsid w:val="000F593F"/>
    <w:rsid w:val="000F59B0"/>
    <w:rsid w:val="000F615F"/>
    <w:rsid w:val="000F681F"/>
    <w:rsid w:val="000F6A9E"/>
    <w:rsid w:val="000F6D94"/>
    <w:rsid w:val="000F6E75"/>
    <w:rsid w:val="00100A5B"/>
    <w:rsid w:val="00100C66"/>
    <w:rsid w:val="00100E5C"/>
    <w:rsid w:val="00101C55"/>
    <w:rsid w:val="00101DD1"/>
    <w:rsid w:val="001028D6"/>
    <w:rsid w:val="001028F1"/>
    <w:rsid w:val="001046C4"/>
    <w:rsid w:val="0010487B"/>
    <w:rsid w:val="0010640C"/>
    <w:rsid w:val="00107D3E"/>
    <w:rsid w:val="0011049B"/>
    <w:rsid w:val="001138A2"/>
    <w:rsid w:val="00114342"/>
    <w:rsid w:val="001145AA"/>
    <w:rsid w:val="0011501B"/>
    <w:rsid w:val="00115FC9"/>
    <w:rsid w:val="00116ACF"/>
    <w:rsid w:val="001171FB"/>
    <w:rsid w:val="001173B9"/>
    <w:rsid w:val="00120F9F"/>
    <w:rsid w:val="00121B4F"/>
    <w:rsid w:val="00122473"/>
    <w:rsid w:val="001247D6"/>
    <w:rsid w:val="0013174D"/>
    <w:rsid w:val="00131C3B"/>
    <w:rsid w:val="0013312E"/>
    <w:rsid w:val="00134788"/>
    <w:rsid w:val="00134C36"/>
    <w:rsid w:val="00134CBB"/>
    <w:rsid w:val="00135245"/>
    <w:rsid w:val="00135EBB"/>
    <w:rsid w:val="0013696D"/>
    <w:rsid w:val="00136C3A"/>
    <w:rsid w:val="00136C3F"/>
    <w:rsid w:val="00136CCD"/>
    <w:rsid w:val="001425A1"/>
    <w:rsid w:val="00142ACA"/>
    <w:rsid w:val="00143771"/>
    <w:rsid w:val="001446CD"/>
    <w:rsid w:val="00145670"/>
    <w:rsid w:val="001458A3"/>
    <w:rsid w:val="00145C0A"/>
    <w:rsid w:val="00145C26"/>
    <w:rsid w:val="001464DB"/>
    <w:rsid w:val="00146676"/>
    <w:rsid w:val="00146989"/>
    <w:rsid w:val="00147A01"/>
    <w:rsid w:val="00147D6D"/>
    <w:rsid w:val="0015056C"/>
    <w:rsid w:val="00150785"/>
    <w:rsid w:val="00150918"/>
    <w:rsid w:val="001509DF"/>
    <w:rsid w:val="0015241A"/>
    <w:rsid w:val="0015332D"/>
    <w:rsid w:val="00153B72"/>
    <w:rsid w:val="00154D67"/>
    <w:rsid w:val="001560B5"/>
    <w:rsid w:val="00157E6C"/>
    <w:rsid w:val="001626FB"/>
    <w:rsid w:val="001656BE"/>
    <w:rsid w:val="00166201"/>
    <w:rsid w:val="00167581"/>
    <w:rsid w:val="00167B7D"/>
    <w:rsid w:val="00170261"/>
    <w:rsid w:val="00170534"/>
    <w:rsid w:val="00171FC5"/>
    <w:rsid w:val="00171FDF"/>
    <w:rsid w:val="00172EDE"/>
    <w:rsid w:val="00173075"/>
    <w:rsid w:val="001738A2"/>
    <w:rsid w:val="001748E0"/>
    <w:rsid w:val="00175D48"/>
    <w:rsid w:val="001778A8"/>
    <w:rsid w:val="00177EE9"/>
    <w:rsid w:val="0018114E"/>
    <w:rsid w:val="001815AD"/>
    <w:rsid w:val="00182613"/>
    <w:rsid w:val="0018520E"/>
    <w:rsid w:val="001859DF"/>
    <w:rsid w:val="00186C86"/>
    <w:rsid w:val="001872A8"/>
    <w:rsid w:val="001908AF"/>
    <w:rsid w:val="00190C36"/>
    <w:rsid w:val="001923C1"/>
    <w:rsid w:val="00192637"/>
    <w:rsid w:val="00192FC0"/>
    <w:rsid w:val="001932C2"/>
    <w:rsid w:val="00194FCB"/>
    <w:rsid w:val="00195118"/>
    <w:rsid w:val="00195457"/>
    <w:rsid w:val="00196261"/>
    <w:rsid w:val="001967ED"/>
    <w:rsid w:val="00196A4C"/>
    <w:rsid w:val="00197DB6"/>
    <w:rsid w:val="001A0CBC"/>
    <w:rsid w:val="001A0F81"/>
    <w:rsid w:val="001A28D7"/>
    <w:rsid w:val="001A30D5"/>
    <w:rsid w:val="001A36B3"/>
    <w:rsid w:val="001A42B9"/>
    <w:rsid w:val="001A435A"/>
    <w:rsid w:val="001A51D2"/>
    <w:rsid w:val="001A5B02"/>
    <w:rsid w:val="001A7047"/>
    <w:rsid w:val="001A715E"/>
    <w:rsid w:val="001B1442"/>
    <w:rsid w:val="001B2596"/>
    <w:rsid w:val="001B2A5B"/>
    <w:rsid w:val="001B2FAC"/>
    <w:rsid w:val="001B547C"/>
    <w:rsid w:val="001B5E62"/>
    <w:rsid w:val="001B73D4"/>
    <w:rsid w:val="001B7759"/>
    <w:rsid w:val="001B7783"/>
    <w:rsid w:val="001B7E13"/>
    <w:rsid w:val="001C076D"/>
    <w:rsid w:val="001C0797"/>
    <w:rsid w:val="001C1B51"/>
    <w:rsid w:val="001C3A77"/>
    <w:rsid w:val="001C3B78"/>
    <w:rsid w:val="001C4804"/>
    <w:rsid w:val="001C4B90"/>
    <w:rsid w:val="001C59CB"/>
    <w:rsid w:val="001D0EE2"/>
    <w:rsid w:val="001D11C6"/>
    <w:rsid w:val="001D1263"/>
    <w:rsid w:val="001D3538"/>
    <w:rsid w:val="001D606E"/>
    <w:rsid w:val="001D6230"/>
    <w:rsid w:val="001D763B"/>
    <w:rsid w:val="001D7679"/>
    <w:rsid w:val="001E0A7B"/>
    <w:rsid w:val="001E0F18"/>
    <w:rsid w:val="001E0F45"/>
    <w:rsid w:val="001E115E"/>
    <w:rsid w:val="001E32EA"/>
    <w:rsid w:val="001E3CF3"/>
    <w:rsid w:val="001E4C75"/>
    <w:rsid w:val="001E55D5"/>
    <w:rsid w:val="001E6E7A"/>
    <w:rsid w:val="001E6F0C"/>
    <w:rsid w:val="001E7598"/>
    <w:rsid w:val="001F10F3"/>
    <w:rsid w:val="001F338E"/>
    <w:rsid w:val="001F3F7F"/>
    <w:rsid w:val="001F409D"/>
    <w:rsid w:val="001F492D"/>
    <w:rsid w:val="001F7124"/>
    <w:rsid w:val="002007B8"/>
    <w:rsid w:val="00202739"/>
    <w:rsid w:val="0020287E"/>
    <w:rsid w:val="00202CCA"/>
    <w:rsid w:val="00202DDD"/>
    <w:rsid w:val="00203826"/>
    <w:rsid w:val="00204AD9"/>
    <w:rsid w:val="00204FA8"/>
    <w:rsid w:val="002052C9"/>
    <w:rsid w:val="00205906"/>
    <w:rsid w:val="00206ABB"/>
    <w:rsid w:val="00206C05"/>
    <w:rsid w:val="0021071D"/>
    <w:rsid w:val="00212A1E"/>
    <w:rsid w:val="002132AA"/>
    <w:rsid w:val="00213DF6"/>
    <w:rsid w:val="002150FF"/>
    <w:rsid w:val="00216165"/>
    <w:rsid w:val="00217B54"/>
    <w:rsid w:val="00217E7A"/>
    <w:rsid w:val="00220010"/>
    <w:rsid w:val="002207A6"/>
    <w:rsid w:val="00220A2D"/>
    <w:rsid w:val="002221D6"/>
    <w:rsid w:val="00222D21"/>
    <w:rsid w:val="00223D31"/>
    <w:rsid w:val="00224BAD"/>
    <w:rsid w:val="002255A7"/>
    <w:rsid w:val="002257DA"/>
    <w:rsid w:val="0022711E"/>
    <w:rsid w:val="00232140"/>
    <w:rsid w:val="00232E0B"/>
    <w:rsid w:val="00234B2E"/>
    <w:rsid w:val="00235B5B"/>
    <w:rsid w:val="00236143"/>
    <w:rsid w:val="0023664B"/>
    <w:rsid w:val="0023679C"/>
    <w:rsid w:val="002400DB"/>
    <w:rsid w:val="002408B4"/>
    <w:rsid w:val="00241282"/>
    <w:rsid w:val="002419E5"/>
    <w:rsid w:val="002434E7"/>
    <w:rsid w:val="002453E9"/>
    <w:rsid w:val="002453F0"/>
    <w:rsid w:val="00245718"/>
    <w:rsid w:val="00245C49"/>
    <w:rsid w:val="00246223"/>
    <w:rsid w:val="00246C26"/>
    <w:rsid w:val="00247710"/>
    <w:rsid w:val="00251029"/>
    <w:rsid w:val="002511A1"/>
    <w:rsid w:val="00251881"/>
    <w:rsid w:val="00252D5D"/>
    <w:rsid w:val="00253C9E"/>
    <w:rsid w:val="00253CEC"/>
    <w:rsid w:val="00254E24"/>
    <w:rsid w:val="00257BB9"/>
    <w:rsid w:val="00257E3A"/>
    <w:rsid w:val="00261234"/>
    <w:rsid w:val="00263531"/>
    <w:rsid w:val="002637DE"/>
    <w:rsid w:val="00266F98"/>
    <w:rsid w:val="002671E2"/>
    <w:rsid w:val="00267FF8"/>
    <w:rsid w:val="002719D6"/>
    <w:rsid w:val="00271BC6"/>
    <w:rsid w:val="00273128"/>
    <w:rsid w:val="00273598"/>
    <w:rsid w:val="00275158"/>
    <w:rsid w:val="002761EB"/>
    <w:rsid w:val="00276998"/>
    <w:rsid w:val="002827B8"/>
    <w:rsid w:val="00282845"/>
    <w:rsid w:val="00284342"/>
    <w:rsid w:val="00284EBC"/>
    <w:rsid w:val="0028574C"/>
    <w:rsid w:val="00285E32"/>
    <w:rsid w:val="00286E48"/>
    <w:rsid w:val="00287BF6"/>
    <w:rsid w:val="00290740"/>
    <w:rsid w:val="00291122"/>
    <w:rsid w:val="0029158C"/>
    <w:rsid w:val="002918F5"/>
    <w:rsid w:val="00291C94"/>
    <w:rsid w:val="00291FC6"/>
    <w:rsid w:val="00292544"/>
    <w:rsid w:val="00293066"/>
    <w:rsid w:val="0029340B"/>
    <w:rsid w:val="00294DCC"/>
    <w:rsid w:val="00294E83"/>
    <w:rsid w:val="00295062"/>
    <w:rsid w:val="00295B18"/>
    <w:rsid w:val="0029697E"/>
    <w:rsid w:val="0029721C"/>
    <w:rsid w:val="002A02A8"/>
    <w:rsid w:val="002A0C43"/>
    <w:rsid w:val="002A1A32"/>
    <w:rsid w:val="002A435B"/>
    <w:rsid w:val="002A4E20"/>
    <w:rsid w:val="002A533E"/>
    <w:rsid w:val="002A546A"/>
    <w:rsid w:val="002A5F6F"/>
    <w:rsid w:val="002A61C0"/>
    <w:rsid w:val="002A781B"/>
    <w:rsid w:val="002A7A39"/>
    <w:rsid w:val="002A7E53"/>
    <w:rsid w:val="002B0170"/>
    <w:rsid w:val="002B0254"/>
    <w:rsid w:val="002B1321"/>
    <w:rsid w:val="002B1B0A"/>
    <w:rsid w:val="002B1C7C"/>
    <w:rsid w:val="002B30A5"/>
    <w:rsid w:val="002B3DF3"/>
    <w:rsid w:val="002B4874"/>
    <w:rsid w:val="002B5A29"/>
    <w:rsid w:val="002B6CC6"/>
    <w:rsid w:val="002B72E4"/>
    <w:rsid w:val="002B7C45"/>
    <w:rsid w:val="002C04D7"/>
    <w:rsid w:val="002C0EA3"/>
    <w:rsid w:val="002C1319"/>
    <w:rsid w:val="002C2AA6"/>
    <w:rsid w:val="002C2CCC"/>
    <w:rsid w:val="002C3301"/>
    <w:rsid w:val="002C4454"/>
    <w:rsid w:val="002C56D5"/>
    <w:rsid w:val="002C6484"/>
    <w:rsid w:val="002C7108"/>
    <w:rsid w:val="002C7BFA"/>
    <w:rsid w:val="002C7DEC"/>
    <w:rsid w:val="002C7FD6"/>
    <w:rsid w:val="002D141D"/>
    <w:rsid w:val="002D167F"/>
    <w:rsid w:val="002D1F9C"/>
    <w:rsid w:val="002D35D3"/>
    <w:rsid w:val="002D36B5"/>
    <w:rsid w:val="002D3F87"/>
    <w:rsid w:val="002D43BC"/>
    <w:rsid w:val="002D6A91"/>
    <w:rsid w:val="002D7888"/>
    <w:rsid w:val="002D7DBE"/>
    <w:rsid w:val="002E232D"/>
    <w:rsid w:val="002E4F86"/>
    <w:rsid w:val="002E5AE2"/>
    <w:rsid w:val="002E5B8E"/>
    <w:rsid w:val="002E5BD7"/>
    <w:rsid w:val="002F3220"/>
    <w:rsid w:val="002F3532"/>
    <w:rsid w:val="002F45AC"/>
    <w:rsid w:val="002F46A9"/>
    <w:rsid w:val="002F5277"/>
    <w:rsid w:val="002F59F6"/>
    <w:rsid w:val="002F7469"/>
    <w:rsid w:val="00302AE2"/>
    <w:rsid w:val="00302F24"/>
    <w:rsid w:val="003036A0"/>
    <w:rsid w:val="00304815"/>
    <w:rsid w:val="00310FF5"/>
    <w:rsid w:val="003139F5"/>
    <w:rsid w:val="00313C38"/>
    <w:rsid w:val="00314F3D"/>
    <w:rsid w:val="00314F6F"/>
    <w:rsid w:val="00315D01"/>
    <w:rsid w:val="0031671D"/>
    <w:rsid w:val="00316D09"/>
    <w:rsid w:val="0031758A"/>
    <w:rsid w:val="003176FC"/>
    <w:rsid w:val="00320194"/>
    <w:rsid w:val="003207E0"/>
    <w:rsid w:val="003211D9"/>
    <w:rsid w:val="0032163A"/>
    <w:rsid w:val="0032167F"/>
    <w:rsid w:val="003225AC"/>
    <w:rsid w:val="0032512B"/>
    <w:rsid w:val="00327B3F"/>
    <w:rsid w:val="00327D42"/>
    <w:rsid w:val="00327FBC"/>
    <w:rsid w:val="00330E15"/>
    <w:rsid w:val="00331E62"/>
    <w:rsid w:val="0033391A"/>
    <w:rsid w:val="00334D23"/>
    <w:rsid w:val="00335597"/>
    <w:rsid w:val="00337097"/>
    <w:rsid w:val="00337694"/>
    <w:rsid w:val="00341075"/>
    <w:rsid w:val="00341EC9"/>
    <w:rsid w:val="00342559"/>
    <w:rsid w:val="00342837"/>
    <w:rsid w:val="0034429D"/>
    <w:rsid w:val="00344969"/>
    <w:rsid w:val="0034773C"/>
    <w:rsid w:val="00347CA7"/>
    <w:rsid w:val="0035038F"/>
    <w:rsid w:val="003523C8"/>
    <w:rsid w:val="003526B3"/>
    <w:rsid w:val="003526FB"/>
    <w:rsid w:val="00352B89"/>
    <w:rsid w:val="003555E7"/>
    <w:rsid w:val="00355AB8"/>
    <w:rsid w:val="00355DB0"/>
    <w:rsid w:val="003565FE"/>
    <w:rsid w:val="00361B84"/>
    <w:rsid w:val="00362FA8"/>
    <w:rsid w:val="0036387F"/>
    <w:rsid w:val="0036440F"/>
    <w:rsid w:val="00365707"/>
    <w:rsid w:val="00371584"/>
    <w:rsid w:val="00371D27"/>
    <w:rsid w:val="00372A68"/>
    <w:rsid w:val="003732F9"/>
    <w:rsid w:val="00375DA9"/>
    <w:rsid w:val="003764A6"/>
    <w:rsid w:val="00376E09"/>
    <w:rsid w:val="003800EC"/>
    <w:rsid w:val="00380287"/>
    <w:rsid w:val="00380816"/>
    <w:rsid w:val="003814B4"/>
    <w:rsid w:val="0038246F"/>
    <w:rsid w:val="00382F8F"/>
    <w:rsid w:val="00383002"/>
    <w:rsid w:val="00383E96"/>
    <w:rsid w:val="003865EC"/>
    <w:rsid w:val="00386A83"/>
    <w:rsid w:val="003874CB"/>
    <w:rsid w:val="00391A62"/>
    <w:rsid w:val="00391B25"/>
    <w:rsid w:val="00391B99"/>
    <w:rsid w:val="003929A8"/>
    <w:rsid w:val="00392ACF"/>
    <w:rsid w:val="00394C86"/>
    <w:rsid w:val="003965C3"/>
    <w:rsid w:val="003A1257"/>
    <w:rsid w:val="003A1CEB"/>
    <w:rsid w:val="003A31A0"/>
    <w:rsid w:val="003A36CD"/>
    <w:rsid w:val="003A3845"/>
    <w:rsid w:val="003A43F0"/>
    <w:rsid w:val="003A5A7D"/>
    <w:rsid w:val="003A654D"/>
    <w:rsid w:val="003A700C"/>
    <w:rsid w:val="003A7797"/>
    <w:rsid w:val="003B0259"/>
    <w:rsid w:val="003B44F8"/>
    <w:rsid w:val="003B64EA"/>
    <w:rsid w:val="003B6DD3"/>
    <w:rsid w:val="003B73B9"/>
    <w:rsid w:val="003C059D"/>
    <w:rsid w:val="003C0834"/>
    <w:rsid w:val="003C2486"/>
    <w:rsid w:val="003D0A25"/>
    <w:rsid w:val="003D2D82"/>
    <w:rsid w:val="003D3091"/>
    <w:rsid w:val="003D494A"/>
    <w:rsid w:val="003D5306"/>
    <w:rsid w:val="003D561B"/>
    <w:rsid w:val="003D6C65"/>
    <w:rsid w:val="003D7F13"/>
    <w:rsid w:val="003E0182"/>
    <w:rsid w:val="003E39B2"/>
    <w:rsid w:val="003E3A30"/>
    <w:rsid w:val="003E3E01"/>
    <w:rsid w:val="003E49B0"/>
    <w:rsid w:val="003E60C5"/>
    <w:rsid w:val="003E6C50"/>
    <w:rsid w:val="003E79F2"/>
    <w:rsid w:val="003F1752"/>
    <w:rsid w:val="003F2BAD"/>
    <w:rsid w:val="003F4010"/>
    <w:rsid w:val="003F4104"/>
    <w:rsid w:val="003F4932"/>
    <w:rsid w:val="003F5C51"/>
    <w:rsid w:val="003F7BD0"/>
    <w:rsid w:val="004003DC"/>
    <w:rsid w:val="0040114F"/>
    <w:rsid w:val="004017FF"/>
    <w:rsid w:val="0040217D"/>
    <w:rsid w:val="004023E4"/>
    <w:rsid w:val="00402E96"/>
    <w:rsid w:val="004036F7"/>
    <w:rsid w:val="00406E94"/>
    <w:rsid w:val="00410718"/>
    <w:rsid w:val="004108BA"/>
    <w:rsid w:val="00410B15"/>
    <w:rsid w:val="004116C2"/>
    <w:rsid w:val="0041173E"/>
    <w:rsid w:val="004148D3"/>
    <w:rsid w:val="00414DD0"/>
    <w:rsid w:val="004151D4"/>
    <w:rsid w:val="00415F4D"/>
    <w:rsid w:val="004173C2"/>
    <w:rsid w:val="004215F3"/>
    <w:rsid w:val="00422795"/>
    <w:rsid w:val="00423554"/>
    <w:rsid w:val="004242DE"/>
    <w:rsid w:val="00425384"/>
    <w:rsid w:val="004279F0"/>
    <w:rsid w:val="00427D84"/>
    <w:rsid w:val="0043376F"/>
    <w:rsid w:val="0043431C"/>
    <w:rsid w:val="00435584"/>
    <w:rsid w:val="00435744"/>
    <w:rsid w:val="00437B45"/>
    <w:rsid w:val="00441628"/>
    <w:rsid w:val="00442245"/>
    <w:rsid w:val="00442345"/>
    <w:rsid w:val="004429F7"/>
    <w:rsid w:val="00442AD2"/>
    <w:rsid w:val="00442D70"/>
    <w:rsid w:val="00442F05"/>
    <w:rsid w:val="00442FA6"/>
    <w:rsid w:val="00444535"/>
    <w:rsid w:val="00444A66"/>
    <w:rsid w:val="004453F7"/>
    <w:rsid w:val="0044548C"/>
    <w:rsid w:val="00446310"/>
    <w:rsid w:val="00447FF7"/>
    <w:rsid w:val="004508E4"/>
    <w:rsid w:val="00451928"/>
    <w:rsid w:val="004529E0"/>
    <w:rsid w:val="00453859"/>
    <w:rsid w:val="00457541"/>
    <w:rsid w:val="0045757B"/>
    <w:rsid w:val="0046040E"/>
    <w:rsid w:val="004611D5"/>
    <w:rsid w:val="0046142C"/>
    <w:rsid w:val="004623AE"/>
    <w:rsid w:val="00463A8A"/>
    <w:rsid w:val="00465027"/>
    <w:rsid w:val="00465D40"/>
    <w:rsid w:val="0046641D"/>
    <w:rsid w:val="00466A53"/>
    <w:rsid w:val="00470B2D"/>
    <w:rsid w:val="00472B6C"/>
    <w:rsid w:val="004732E0"/>
    <w:rsid w:val="0047722D"/>
    <w:rsid w:val="00477EC0"/>
    <w:rsid w:val="004803B0"/>
    <w:rsid w:val="004839DE"/>
    <w:rsid w:val="0048485A"/>
    <w:rsid w:val="00484C8F"/>
    <w:rsid w:val="00486A20"/>
    <w:rsid w:val="004873EB"/>
    <w:rsid w:val="00487F6E"/>
    <w:rsid w:val="004906C6"/>
    <w:rsid w:val="00491979"/>
    <w:rsid w:val="00491C93"/>
    <w:rsid w:val="004924FA"/>
    <w:rsid w:val="0049277C"/>
    <w:rsid w:val="00493AF9"/>
    <w:rsid w:val="004948D9"/>
    <w:rsid w:val="00495CB3"/>
    <w:rsid w:val="00496859"/>
    <w:rsid w:val="0049699D"/>
    <w:rsid w:val="004970DD"/>
    <w:rsid w:val="004A0482"/>
    <w:rsid w:val="004A0907"/>
    <w:rsid w:val="004A1ADB"/>
    <w:rsid w:val="004A22C0"/>
    <w:rsid w:val="004A349A"/>
    <w:rsid w:val="004A34B2"/>
    <w:rsid w:val="004A3DB5"/>
    <w:rsid w:val="004A4528"/>
    <w:rsid w:val="004A4EBE"/>
    <w:rsid w:val="004A5279"/>
    <w:rsid w:val="004A5FAD"/>
    <w:rsid w:val="004A679B"/>
    <w:rsid w:val="004A7F7C"/>
    <w:rsid w:val="004B0EE8"/>
    <w:rsid w:val="004B21E6"/>
    <w:rsid w:val="004B44BB"/>
    <w:rsid w:val="004B4E16"/>
    <w:rsid w:val="004B76DF"/>
    <w:rsid w:val="004C05E2"/>
    <w:rsid w:val="004C0A92"/>
    <w:rsid w:val="004C0F83"/>
    <w:rsid w:val="004C1CE9"/>
    <w:rsid w:val="004C1F2D"/>
    <w:rsid w:val="004C1F98"/>
    <w:rsid w:val="004C26A6"/>
    <w:rsid w:val="004C2B82"/>
    <w:rsid w:val="004C44A2"/>
    <w:rsid w:val="004C477D"/>
    <w:rsid w:val="004C479D"/>
    <w:rsid w:val="004C48F2"/>
    <w:rsid w:val="004C61A8"/>
    <w:rsid w:val="004C7351"/>
    <w:rsid w:val="004D1FEB"/>
    <w:rsid w:val="004D24BB"/>
    <w:rsid w:val="004D2565"/>
    <w:rsid w:val="004D4E32"/>
    <w:rsid w:val="004D510A"/>
    <w:rsid w:val="004D6F80"/>
    <w:rsid w:val="004D7B15"/>
    <w:rsid w:val="004E0BD1"/>
    <w:rsid w:val="004E0D3A"/>
    <w:rsid w:val="004E140C"/>
    <w:rsid w:val="004E4BA1"/>
    <w:rsid w:val="004E5003"/>
    <w:rsid w:val="004E62BB"/>
    <w:rsid w:val="004E645E"/>
    <w:rsid w:val="004E6E04"/>
    <w:rsid w:val="004E6FA6"/>
    <w:rsid w:val="004F0BDB"/>
    <w:rsid w:val="004F190C"/>
    <w:rsid w:val="004F1B0A"/>
    <w:rsid w:val="004F1CFF"/>
    <w:rsid w:val="004F6185"/>
    <w:rsid w:val="004F7BA1"/>
    <w:rsid w:val="00500177"/>
    <w:rsid w:val="005023C6"/>
    <w:rsid w:val="005025E7"/>
    <w:rsid w:val="005032DB"/>
    <w:rsid w:val="00503C3C"/>
    <w:rsid w:val="00503C5E"/>
    <w:rsid w:val="00504B14"/>
    <w:rsid w:val="00505680"/>
    <w:rsid w:val="00507534"/>
    <w:rsid w:val="00510908"/>
    <w:rsid w:val="005111A6"/>
    <w:rsid w:val="00511B8D"/>
    <w:rsid w:val="00511BB0"/>
    <w:rsid w:val="005121EE"/>
    <w:rsid w:val="0051253A"/>
    <w:rsid w:val="00513CC6"/>
    <w:rsid w:val="00513F9F"/>
    <w:rsid w:val="00514102"/>
    <w:rsid w:val="00514971"/>
    <w:rsid w:val="00514D73"/>
    <w:rsid w:val="00514E47"/>
    <w:rsid w:val="00517790"/>
    <w:rsid w:val="005235A4"/>
    <w:rsid w:val="00524AE5"/>
    <w:rsid w:val="005254BA"/>
    <w:rsid w:val="005257C7"/>
    <w:rsid w:val="00525BD4"/>
    <w:rsid w:val="005265CA"/>
    <w:rsid w:val="005276FD"/>
    <w:rsid w:val="00527723"/>
    <w:rsid w:val="00527849"/>
    <w:rsid w:val="005279B0"/>
    <w:rsid w:val="00527BD2"/>
    <w:rsid w:val="005301A4"/>
    <w:rsid w:val="00533306"/>
    <w:rsid w:val="005343EB"/>
    <w:rsid w:val="0053455B"/>
    <w:rsid w:val="00534B8D"/>
    <w:rsid w:val="00534D7A"/>
    <w:rsid w:val="00540D2B"/>
    <w:rsid w:val="005422B3"/>
    <w:rsid w:val="00543A8D"/>
    <w:rsid w:val="00543F9C"/>
    <w:rsid w:val="00545176"/>
    <w:rsid w:val="00545BB6"/>
    <w:rsid w:val="00545F91"/>
    <w:rsid w:val="00546D8B"/>
    <w:rsid w:val="005477CD"/>
    <w:rsid w:val="0055115A"/>
    <w:rsid w:val="0055123B"/>
    <w:rsid w:val="0055131C"/>
    <w:rsid w:val="00551341"/>
    <w:rsid w:val="00552960"/>
    <w:rsid w:val="00554C48"/>
    <w:rsid w:val="005577B0"/>
    <w:rsid w:val="00560FD4"/>
    <w:rsid w:val="005622A5"/>
    <w:rsid w:val="005675E3"/>
    <w:rsid w:val="0057176D"/>
    <w:rsid w:val="0057242A"/>
    <w:rsid w:val="00572EB3"/>
    <w:rsid w:val="005746AE"/>
    <w:rsid w:val="005750FC"/>
    <w:rsid w:val="00576552"/>
    <w:rsid w:val="00576C8B"/>
    <w:rsid w:val="00581508"/>
    <w:rsid w:val="00582AB3"/>
    <w:rsid w:val="005856B0"/>
    <w:rsid w:val="0058620C"/>
    <w:rsid w:val="00586658"/>
    <w:rsid w:val="00586779"/>
    <w:rsid w:val="00590420"/>
    <w:rsid w:val="00590999"/>
    <w:rsid w:val="00592756"/>
    <w:rsid w:val="0059432C"/>
    <w:rsid w:val="005950FE"/>
    <w:rsid w:val="00595398"/>
    <w:rsid w:val="005953C0"/>
    <w:rsid w:val="00595D9C"/>
    <w:rsid w:val="005961AF"/>
    <w:rsid w:val="005977BC"/>
    <w:rsid w:val="005A00D4"/>
    <w:rsid w:val="005A0D88"/>
    <w:rsid w:val="005A1194"/>
    <w:rsid w:val="005A2E6B"/>
    <w:rsid w:val="005A64D6"/>
    <w:rsid w:val="005A75B5"/>
    <w:rsid w:val="005B085A"/>
    <w:rsid w:val="005B0DF8"/>
    <w:rsid w:val="005B170D"/>
    <w:rsid w:val="005B1D20"/>
    <w:rsid w:val="005B2268"/>
    <w:rsid w:val="005B354F"/>
    <w:rsid w:val="005B3CEE"/>
    <w:rsid w:val="005B43E7"/>
    <w:rsid w:val="005B505F"/>
    <w:rsid w:val="005B66C8"/>
    <w:rsid w:val="005C0A6F"/>
    <w:rsid w:val="005C0CC6"/>
    <w:rsid w:val="005C1D45"/>
    <w:rsid w:val="005C4E1B"/>
    <w:rsid w:val="005C53B0"/>
    <w:rsid w:val="005C56FB"/>
    <w:rsid w:val="005C5DAD"/>
    <w:rsid w:val="005C7E12"/>
    <w:rsid w:val="005D02BC"/>
    <w:rsid w:val="005D1F56"/>
    <w:rsid w:val="005D2056"/>
    <w:rsid w:val="005D20B8"/>
    <w:rsid w:val="005D25BD"/>
    <w:rsid w:val="005D39E8"/>
    <w:rsid w:val="005D3B71"/>
    <w:rsid w:val="005D4848"/>
    <w:rsid w:val="005D499A"/>
    <w:rsid w:val="005D54AF"/>
    <w:rsid w:val="005D656C"/>
    <w:rsid w:val="005D74A4"/>
    <w:rsid w:val="005D7DB9"/>
    <w:rsid w:val="005E114D"/>
    <w:rsid w:val="005E1E02"/>
    <w:rsid w:val="005E26C5"/>
    <w:rsid w:val="005E2CC0"/>
    <w:rsid w:val="005E64A9"/>
    <w:rsid w:val="005E64C8"/>
    <w:rsid w:val="005E68FA"/>
    <w:rsid w:val="005F10E0"/>
    <w:rsid w:val="005F1E35"/>
    <w:rsid w:val="005F2DA2"/>
    <w:rsid w:val="005F37D9"/>
    <w:rsid w:val="005F5026"/>
    <w:rsid w:val="005F5AF6"/>
    <w:rsid w:val="005F6D80"/>
    <w:rsid w:val="005F6F95"/>
    <w:rsid w:val="005F754B"/>
    <w:rsid w:val="00601ADA"/>
    <w:rsid w:val="00601DBC"/>
    <w:rsid w:val="006028DA"/>
    <w:rsid w:val="006029E1"/>
    <w:rsid w:val="00602B81"/>
    <w:rsid w:val="006041F8"/>
    <w:rsid w:val="0060433B"/>
    <w:rsid w:val="0060595E"/>
    <w:rsid w:val="00606833"/>
    <w:rsid w:val="00606C16"/>
    <w:rsid w:val="0061208B"/>
    <w:rsid w:val="0061258B"/>
    <w:rsid w:val="0061375F"/>
    <w:rsid w:val="00614A90"/>
    <w:rsid w:val="00614CB0"/>
    <w:rsid w:val="00615D8A"/>
    <w:rsid w:val="0061634E"/>
    <w:rsid w:val="00620201"/>
    <w:rsid w:val="00620375"/>
    <w:rsid w:val="0062290B"/>
    <w:rsid w:val="00623380"/>
    <w:rsid w:val="00623D1B"/>
    <w:rsid w:val="006244C7"/>
    <w:rsid w:val="00624D98"/>
    <w:rsid w:val="00626D94"/>
    <w:rsid w:val="0063066C"/>
    <w:rsid w:val="00632671"/>
    <w:rsid w:val="00632853"/>
    <w:rsid w:val="00632EF6"/>
    <w:rsid w:val="00633BB8"/>
    <w:rsid w:val="00633E69"/>
    <w:rsid w:val="00634323"/>
    <w:rsid w:val="0063481E"/>
    <w:rsid w:val="0063494A"/>
    <w:rsid w:val="00634C8D"/>
    <w:rsid w:val="0063600C"/>
    <w:rsid w:val="00641237"/>
    <w:rsid w:val="006412EB"/>
    <w:rsid w:val="00641F4C"/>
    <w:rsid w:val="006424DC"/>
    <w:rsid w:val="006430E8"/>
    <w:rsid w:val="00644817"/>
    <w:rsid w:val="00644B6B"/>
    <w:rsid w:val="006475BE"/>
    <w:rsid w:val="00647E1F"/>
    <w:rsid w:val="006512CA"/>
    <w:rsid w:val="006527EC"/>
    <w:rsid w:val="00653F64"/>
    <w:rsid w:val="006540AD"/>
    <w:rsid w:val="00654393"/>
    <w:rsid w:val="00655DF6"/>
    <w:rsid w:val="006570D2"/>
    <w:rsid w:val="006601B0"/>
    <w:rsid w:val="00660C4F"/>
    <w:rsid w:val="00661F3C"/>
    <w:rsid w:val="006628BA"/>
    <w:rsid w:val="006646F8"/>
    <w:rsid w:val="00664784"/>
    <w:rsid w:val="006648B6"/>
    <w:rsid w:val="00667528"/>
    <w:rsid w:val="006722A7"/>
    <w:rsid w:val="00672CDD"/>
    <w:rsid w:val="00674FCD"/>
    <w:rsid w:val="00676215"/>
    <w:rsid w:val="006768C0"/>
    <w:rsid w:val="00676F53"/>
    <w:rsid w:val="00680485"/>
    <w:rsid w:val="00680B6F"/>
    <w:rsid w:val="00680C3D"/>
    <w:rsid w:val="006823A4"/>
    <w:rsid w:val="00682419"/>
    <w:rsid w:val="0068280C"/>
    <w:rsid w:val="006828D1"/>
    <w:rsid w:val="0068668A"/>
    <w:rsid w:val="006867E5"/>
    <w:rsid w:val="00687167"/>
    <w:rsid w:val="006876D4"/>
    <w:rsid w:val="0069064B"/>
    <w:rsid w:val="00691403"/>
    <w:rsid w:val="00691CE5"/>
    <w:rsid w:val="006925AE"/>
    <w:rsid w:val="00693DBB"/>
    <w:rsid w:val="0069483C"/>
    <w:rsid w:val="00695DF1"/>
    <w:rsid w:val="006967D8"/>
    <w:rsid w:val="0069773D"/>
    <w:rsid w:val="006A0531"/>
    <w:rsid w:val="006A29A4"/>
    <w:rsid w:val="006A309E"/>
    <w:rsid w:val="006A3346"/>
    <w:rsid w:val="006A384C"/>
    <w:rsid w:val="006A426A"/>
    <w:rsid w:val="006A47B7"/>
    <w:rsid w:val="006A6E74"/>
    <w:rsid w:val="006A6EB7"/>
    <w:rsid w:val="006B0423"/>
    <w:rsid w:val="006B0BE4"/>
    <w:rsid w:val="006B18F3"/>
    <w:rsid w:val="006B1B22"/>
    <w:rsid w:val="006B469A"/>
    <w:rsid w:val="006B5C6B"/>
    <w:rsid w:val="006B78B9"/>
    <w:rsid w:val="006B7FE6"/>
    <w:rsid w:val="006B7FFA"/>
    <w:rsid w:val="006C03CC"/>
    <w:rsid w:val="006C0870"/>
    <w:rsid w:val="006C0D28"/>
    <w:rsid w:val="006C4849"/>
    <w:rsid w:val="006C4A69"/>
    <w:rsid w:val="006C797C"/>
    <w:rsid w:val="006C7C47"/>
    <w:rsid w:val="006D0DFF"/>
    <w:rsid w:val="006D14F1"/>
    <w:rsid w:val="006D3A9F"/>
    <w:rsid w:val="006D4588"/>
    <w:rsid w:val="006D7F1D"/>
    <w:rsid w:val="006D7FB9"/>
    <w:rsid w:val="006E6B6A"/>
    <w:rsid w:val="006E70AF"/>
    <w:rsid w:val="006E786E"/>
    <w:rsid w:val="006F04D9"/>
    <w:rsid w:val="006F11D8"/>
    <w:rsid w:val="006F1260"/>
    <w:rsid w:val="006F1861"/>
    <w:rsid w:val="006F1CB9"/>
    <w:rsid w:val="006F295E"/>
    <w:rsid w:val="006F370E"/>
    <w:rsid w:val="006F3AC1"/>
    <w:rsid w:val="006F4657"/>
    <w:rsid w:val="006F51FC"/>
    <w:rsid w:val="006F64F3"/>
    <w:rsid w:val="006F673C"/>
    <w:rsid w:val="006F7929"/>
    <w:rsid w:val="006F7F40"/>
    <w:rsid w:val="0070137A"/>
    <w:rsid w:val="0070137D"/>
    <w:rsid w:val="0070210F"/>
    <w:rsid w:val="007021C1"/>
    <w:rsid w:val="00702DD7"/>
    <w:rsid w:val="007034C4"/>
    <w:rsid w:val="0070381F"/>
    <w:rsid w:val="00704CB8"/>
    <w:rsid w:val="0070529F"/>
    <w:rsid w:val="00706F4A"/>
    <w:rsid w:val="0070743F"/>
    <w:rsid w:val="00710A4A"/>
    <w:rsid w:val="007125D0"/>
    <w:rsid w:val="007157B5"/>
    <w:rsid w:val="00715AB9"/>
    <w:rsid w:val="0072058E"/>
    <w:rsid w:val="007216D5"/>
    <w:rsid w:val="00721D41"/>
    <w:rsid w:val="0072241D"/>
    <w:rsid w:val="0072270D"/>
    <w:rsid w:val="0072573F"/>
    <w:rsid w:val="007263DD"/>
    <w:rsid w:val="0072668A"/>
    <w:rsid w:val="0072668D"/>
    <w:rsid w:val="00726CEB"/>
    <w:rsid w:val="00730E41"/>
    <w:rsid w:val="007319D2"/>
    <w:rsid w:val="00731C9F"/>
    <w:rsid w:val="00731E1B"/>
    <w:rsid w:val="007321E1"/>
    <w:rsid w:val="00733EA5"/>
    <w:rsid w:val="0073412A"/>
    <w:rsid w:val="007363D7"/>
    <w:rsid w:val="0073744E"/>
    <w:rsid w:val="00737CDD"/>
    <w:rsid w:val="007400C9"/>
    <w:rsid w:val="0074169E"/>
    <w:rsid w:val="00741711"/>
    <w:rsid w:val="00741B3E"/>
    <w:rsid w:val="00741B59"/>
    <w:rsid w:val="00742952"/>
    <w:rsid w:val="00743834"/>
    <w:rsid w:val="00743AED"/>
    <w:rsid w:val="00744C06"/>
    <w:rsid w:val="00747A17"/>
    <w:rsid w:val="0075096D"/>
    <w:rsid w:val="00751287"/>
    <w:rsid w:val="00751B6A"/>
    <w:rsid w:val="007521B4"/>
    <w:rsid w:val="00752443"/>
    <w:rsid w:val="007528B6"/>
    <w:rsid w:val="00752EC1"/>
    <w:rsid w:val="0075300C"/>
    <w:rsid w:val="00753C0B"/>
    <w:rsid w:val="00754522"/>
    <w:rsid w:val="00757EAA"/>
    <w:rsid w:val="00757EB7"/>
    <w:rsid w:val="0076030A"/>
    <w:rsid w:val="00760B62"/>
    <w:rsid w:val="00762BED"/>
    <w:rsid w:val="0076451B"/>
    <w:rsid w:val="00765CB2"/>
    <w:rsid w:val="00770943"/>
    <w:rsid w:val="00772C27"/>
    <w:rsid w:val="00773BBC"/>
    <w:rsid w:val="00773BD3"/>
    <w:rsid w:val="00774C91"/>
    <w:rsid w:val="00774F77"/>
    <w:rsid w:val="0077545A"/>
    <w:rsid w:val="0077546A"/>
    <w:rsid w:val="00776D31"/>
    <w:rsid w:val="00777859"/>
    <w:rsid w:val="007806AB"/>
    <w:rsid w:val="00780785"/>
    <w:rsid w:val="007820FC"/>
    <w:rsid w:val="007823A6"/>
    <w:rsid w:val="00783872"/>
    <w:rsid w:val="00785A33"/>
    <w:rsid w:val="00785B38"/>
    <w:rsid w:val="00787E06"/>
    <w:rsid w:val="00791D56"/>
    <w:rsid w:val="00792B71"/>
    <w:rsid w:val="00792D18"/>
    <w:rsid w:val="00792D82"/>
    <w:rsid w:val="007940A4"/>
    <w:rsid w:val="00794151"/>
    <w:rsid w:val="00795270"/>
    <w:rsid w:val="007955B2"/>
    <w:rsid w:val="007958B3"/>
    <w:rsid w:val="00796154"/>
    <w:rsid w:val="0079635F"/>
    <w:rsid w:val="007978C4"/>
    <w:rsid w:val="00797DED"/>
    <w:rsid w:val="007A09E7"/>
    <w:rsid w:val="007A108A"/>
    <w:rsid w:val="007A117B"/>
    <w:rsid w:val="007A23A8"/>
    <w:rsid w:val="007A2457"/>
    <w:rsid w:val="007A2501"/>
    <w:rsid w:val="007A2C6C"/>
    <w:rsid w:val="007A3129"/>
    <w:rsid w:val="007A5EF1"/>
    <w:rsid w:val="007A65CB"/>
    <w:rsid w:val="007A7825"/>
    <w:rsid w:val="007A7AE5"/>
    <w:rsid w:val="007B1190"/>
    <w:rsid w:val="007B199E"/>
    <w:rsid w:val="007B1E5E"/>
    <w:rsid w:val="007B1F67"/>
    <w:rsid w:val="007B218A"/>
    <w:rsid w:val="007B4092"/>
    <w:rsid w:val="007B45AC"/>
    <w:rsid w:val="007B4870"/>
    <w:rsid w:val="007B50AC"/>
    <w:rsid w:val="007B530D"/>
    <w:rsid w:val="007B55A9"/>
    <w:rsid w:val="007B70FF"/>
    <w:rsid w:val="007B754C"/>
    <w:rsid w:val="007B7A31"/>
    <w:rsid w:val="007C04B1"/>
    <w:rsid w:val="007C0A45"/>
    <w:rsid w:val="007C20A6"/>
    <w:rsid w:val="007C3F1E"/>
    <w:rsid w:val="007C49FD"/>
    <w:rsid w:val="007C692B"/>
    <w:rsid w:val="007C6AAB"/>
    <w:rsid w:val="007C7E59"/>
    <w:rsid w:val="007D1482"/>
    <w:rsid w:val="007D269D"/>
    <w:rsid w:val="007D3825"/>
    <w:rsid w:val="007D4614"/>
    <w:rsid w:val="007D4E3D"/>
    <w:rsid w:val="007D512F"/>
    <w:rsid w:val="007D51E5"/>
    <w:rsid w:val="007D68DD"/>
    <w:rsid w:val="007D6C37"/>
    <w:rsid w:val="007D6CF5"/>
    <w:rsid w:val="007D716F"/>
    <w:rsid w:val="007E0850"/>
    <w:rsid w:val="007E2F66"/>
    <w:rsid w:val="007E2F9F"/>
    <w:rsid w:val="007E5175"/>
    <w:rsid w:val="007E56B2"/>
    <w:rsid w:val="007E5953"/>
    <w:rsid w:val="007E74A5"/>
    <w:rsid w:val="007E74DF"/>
    <w:rsid w:val="007E7B85"/>
    <w:rsid w:val="007F08FE"/>
    <w:rsid w:val="007F131C"/>
    <w:rsid w:val="007F17C4"/>
    <w:rsid w:val="007F1EE6"/>
    <w:rsid w:val="007F2779"/>
    <w:rsid w:val="007F3075"/>
    <w:rsid w:val="007F3A0E"/>
    <w:rsid w:val="007F4105"/>
    <w:rsid w:val="007F639C"/>
    <w:rsid w:val="007F6792"/>
    <w:rsid w:val="00800355"/>
    <w:rsid w:val="00800D34"/>
    <w:rsid w:val="00801593"/>
    <w:rsid w:val="00801BDC"/>
    <w:rsid w:val="008031F8"/>
    <w:rsid w:val="00803604"/>
    <w:rsid w:val="00806426"/>
    <w:rsid w:val="0080701D"/>
    <w:rsid w:val="0080743B"/>
    <w:rsid w:val="008078EC"/>
    <w:rsid w:val="00810F77"/>
    <w:rsid w:val="00811DA2"/>
    <w:rsid w:val="00812E01"/>
    <w:rsid w:val="00813CCB"/>
    <w:rsid w:val="00813F69"/>
    <w:rsid w:val="0081426B"/>
    <w:rsid w:val="0081499B"/>
    <w:rsid w:val="00816DF9"/>
    <w:rsid w:val="00817130"/>
    <w:rsid w:val="00820618"/>
    <w:rsid w:val="00820D42"/>
    <w:rsid w:val="00821588"/>
    <w:rsid w:val="008217FE"/>
    <w:rsid w:val="00823138"/>
    <w:rsid w:val="0082453C"/>
    <w:rsid w:val="00824927"/>
    <w:rsid w:val="0082567E"/>
    <w:rsid w:val="008259D2"/>
    <w:rsid w:val="00825C05"/>
    <w:rsid w:val="008264C7"/>
    <w:rsid w:val="00827D32"/>
    <w:rsid w:val="00831A98"/>
    <w:rsid w:val="00833120"/>
    <w:rsid w:val="008341E2"/>
    <w:rsid w:val="00835C7B"/>
    <w:rsid w:val="0083648D"/>
    <w:rsid w:val="008369A0"/>
    <w:rsid w:val="00837E00"/>
    <w:rsid w:val="00840DEE"/>
    <w:rsid w:val="0084298F"/>
    <w:rsid w:val="00842BB6"/>
    <w:rsid w:val="00842CA4"/>
    <w:rsid w:val="00842F17"/>
    <w:rsid w:val="00843A76"/>
    <w:rsid w:val="008449FE"/>
    <w:rsid w:val="00844B36"/>
    <w:rsid w:val="008465BC"/>
    <w:rsid w:val="00846698"/>
    <w:rsid w:val="00846724"/>
    <w:rsid w:val="00846799"/>
    <w:rsid w:val="00846A90"/>
    <w:rsid w:val="00847981"/>
    <w:rsid w:val="00847A74"/>
    <w:rsid w:val="00850A62"/>
    <w:rsid w:val="00850EA2"/>
    <w:rsid w:val="008523A1"/>
    <w:rsid w:val="00852626"/>
    <w:rsid w:val="00852A7F"/>
    <w:rsid w:val="00853E96"/>
    <w:rsid w:val="00857B03"/>
    <w:rsid w:val="00860C12"/>
    <w:rsid w:val="00861165"/>
    <w:rsid w:val="00866F2F"/>
    <w:rsid w:val="00867940"/>
    <w:rsid w:val="00867A23"/>
    <w:rsid w:val="00870337"/>
    <w:rsid w:val="008710FC"/>
    <w:rsid w:val="0087128F"/>
    <w:rsid w:val="0087291A"/>
    <w:rsid w:val="00872FD4"/>
    <w:rsid w:val="00873681"/>
    <w:rsid w:val="008736BC"/>
    <w:rsid w:val="00874597"/>
    <w:rsid w:val="00874F3A"/>
    <w:rsid w:val="00875EBA"/>
    <w:rsid w:val="00876252"/>
    <w:rsid w:val="0087635D"/>
    <w:rsid w:val="008775BE"/>
    <w:rsid w:val="00877F1B"/>
    <w:rsid w:val="008800B4"/>
    <w:rsid w:val="00880455"/>
    <w:rsid w:val="00881067"/>
    <w:rsid w:val="00882626"/>
    <w:rsid w:val="00883214"/>
    <w:rsid w:val="008850AC"/>
    <w:rsid w:val="008867EA"/>
    <w:rsid w:val="0088681E"/>
    <w:rsid w:val="008870CE"/>
    <w:rsid w:val="00890162"/>
    <w:rsid w:val="00891152"/>
    <w:rsid w:val="00893467"/>
    <w:rsid w:val="008938DB"/>
    <w:rsid w:val="00894431"/>
    <w:rsid w:val="0089520A"/>
    <w:rsid w:val="008952A0"/>
    <w:rsid w:val="00896247"/>
    <w:rsid w:val="00896542"/>
    <w:rsid w:val="00897953"/>
    <w:rsid w:val="008A0704"/>
    <w:rsid w:val="008A093F"/>
    <w:rsid w:val="008A0AAF"/>
    <w:rsid w:val="008A1241"/>
    <w:rsid w:val="008A1DC6"/>
    <w:rsid w:val="008A1E99"/>
    <w:rsid w:val="008A294F"/>
    <w:rsid w:val="008A4140"/>
    <w:rsid w:val="008A5136"/>
    <w:rsid w:val="008A52EE"/>
    <w:rsid w:val="008A54C8"/>
    <w:rsid w:val="008A551B"/>
    <w:rsid w:val="008A6AD5"/>
    <w:rsid w:val="008A6BBC"/>
    <w:rsid w:val="008A746F"/>
    <w:rsid w:val="008B1966"/>
    <w:rsid w:val="008B1CFB"/>
    <w:rsid w:val="008B263C"/>
    <w:rsid w:val="008B3F04"/>
    <w:rsid w:val="008B47BF"/>
    <w:rsid w:val="008B4875"/>
    <w:rsid w:val="008B4EA4"/>
    <w:rsid w:val="008B5160"/>
    <w:rsid w:val="008C0095"/>
    <w:rsid w:val="008C0D14"/>
    <w:rsid w:val="008C16AD"/>
    <w:rsid w:val="008C1D7E"/>
    <w:rsid w:val="008C22F3"/>
    <w:rsid w:val="008C3A50"/>
    <w:rsid w:val="008C3E4D"/>
    <w:rsid w:val="008C60BB"/>
    <w:rsid w:val="008D0582"/>
    <w:rsid w:val="008D0C9E"/>
    <w:rsid w:val="008D0F0A"/>
    <w:rsid w:val="008D0FDD"/>
    <w:rsid w:val="008D1412"/>
    <w:rsid w:val="008D222F"/>
    <w:rsid w:val="008D2D81"/>
    <w:rsid w:val="008D3688"/>
    <w:rsid w:val="008D56FE"/>
    <w:rsid w:val="008D58B9"/>
    <w:rsid w:val="008D5BF0"/>
    <w:rsid w:val="008D5DEF"/>
    <w:rsid w:val="008D6B90"/>
    <w:rsid w:val="008D72A9"/>
    <w:rsid w:val="008E0564"/>
    <w:rsid w:val="008E0DEA"/>
    <w:rsid w:val="008E0FEC"/>
    <w:rsid w:val="008E15C9"/>
    <w:rsid w:val="008E1677"/>
    <w:rsid w:val="008E1F3F"/>
    <w:rsid w:val="008E262C"/>
    <w:rsid w:val="008E42B2"/>
    <w:rsid w:val="008E6916"/>
    <w:rsid w:val="008E79DD"/>
    <w:rsid w:val="008E7DA2"/>
    <w:rsid w:val="008F05D2"/>
    <w:rsid w:val="008F0950"/>
    <w:rsid w:val="008F18FF"/>
    <w:rsid w:val="008F1D6E"/>
    <w:rsid w:val="008F1DA2"/>
    <w:rsid w:val="008F26A5"/>
    <w:rsid w:val="008F3426"/>
    <w:rsid w:val="008F3607"/>
    <w:rsid w:val="008F4328"/>
    <w:rsid w:val="008F4429"/>
    <w:rsid w:val="008F48A0"/>
    <w:rsid w:val="008F4B82"/>
    <w:rsid w:val="008F54C2"/>
    <w:rsid w:val="008F57FE"/>
    <w:rsid w:val="008F7261"/>
    <w:rsid w:val="008F7711"/>
    <w:rsid w:val="0090041D"/>
    <w:rsid w:val="00901D4D"/>
    <w:rsid w:val="0090288B"/>
    <w:rsid w:val="00902FF1"/>
    <w:rsid w:val="00903270"/>
    <w:rsid w:val="00903355"/>
    <w:rsid w:val="00903A50"/>
    <w:rsid w:val="00904ECB"/>
    <w:rsid w:val="00905B25"/>
    <w:rsid w:val="00906A61"/>
    <w:rsid w:val="00907C28"/>
    <w:rsid w:val="00907C67"/>
    <w:rsid w:val="00907F47"/>
    <w:rsid w:val="00910465"/>
    <w:rsid w:val="009109D0"/>
    <w:rsid w:val="00912136"/>
    <w:rsid w:val="0091262F"/>
    <w:rsid w:val="00913058"/>
    <w:rsid w:val="00913799"/>
    <w:rsid w:val="00914A9D"/>
    <w:rsid w:val="00914AFC"/>
    <w:rsid w:val="009150D3"/>
    <w:rsid w:val="00915141"/>
    <w:rsid w:val="00917314"/>
    <w:rsid w:val="009177B7"/>
    <w:rsid w:val="00920DDF"/>
    <w:rsid w:val="00922F72"/>
    <w:rsid w:val="009260AF"/>
    <w:rsid w:val="00927438"/>
    <w:rsid w:val="00927494"/>
    <w:rsid w:val="00930638"/>
    <w:rsid w:val="00932224"/>
    <w:rsid w:val="009329A1"/>
    <w:rsid w:val="009358F2"/>
    <w:rsid w:val="009363B1"/>
    <w:rsid w:val="0094184E"/>
    <w:rsid w:val="00942455"/>
    <w:rsid w:val="00942DB7"/>
    <w:rsid w:val="009430D7"/>
    <w:rsid w:val="00943254"/>
    <w:rsid w:val="0094384E"/>
    <w:rsid w:val="00944ADA"/>
    <w:rsid w:val="009450E9"/>
    <w:rsid w:val="0094590C"/>
    <w:rsid w:val="00946257"/>
    <w:rsid w:val="009462BB"/>
    <w:rsid w:val="0094777F"/>
    <w:rsid w:val="0095030C"/>
    <w:rsid w:val="009509BA"/>
    <w:rsid w:val="00954D46"/>
    <w:rsid w:val="00956259"/>
    <w:rsid w:val="00956C95"/>
    <w:rsid w:val="00964A8E"/>
    <w:rsid w:val="009658EB"/>
    <w:rsid w:val="009663FD"/>
    <w:rsid w:val="0096663C"/>
    <w:rsid w:val="009676A6"/>
    <w:rsid w:val="009676E2"/>
    <w:rsid w:val="00967A84"/>
    <w:rsid w:val="00967D07"/>
    <w:rsid w:val="00971506"/>
    <w:rsid w:val="00972233"/>
    <w:rsid w:val="00974236"/>
    <w:rsid w:val="009758F1"/>
    <w:rsid w:val="00975E98"/>
    <w:rsid w:val="0097735A"/>
    <w:rsid w:val="009802A2"/>
    <w:rsid w:val="00980B80"/>
    <w:rsid w:val="00980CDB"/>
    <w:rsid w:val="00981813"/>
    <w:rsid w:val="009820F9"/>
    <w:rsid w:val="00983824"/>
    <w:rsid w:val="00985657"/>
    <w:rsid w:val="009859FB"/>
    <w:rsid w:val="0098726C"/>
    <w:rsid w:val="00990733"/>
    <w:rsid w:val="00990C3C"/>
    <w:rsid w:val="009915F1"/>
    <w:rsid w:val="00992351"/>
    <w:rsid w:val="00992AAF"/>
    <w:rsid w:val="00992BD3"/>
    <w:rsid w:val="009935BD"/>
    <w:rsid w:val="00993A4C"/>
    <w:rsid w:val="00993AF2"/>
    <w:rsid w:val="00993BAA"/>
    <w:rsid w:val="00994EB0"/>
    <w:rsid w:val="0099642A"/>
    <w:rsid w:val="0099727F"/>
    <w:rsid w:val="00997CE2"/>
    <w:rsid w:val="009A0745"/>
    <w:rsid w:val="009A0B0F"/>
    <w:rsid w:val="009A0D87"/>
    <w:rsid w:val="009A120D"/>
    <w:rsid w:val="009A1AA2"/>
    <w:rsid w:val="009A1B26"/>
    <w:rsid w:val="009A20CE"/>
    <w:rsid w:val="009A4B2E"/>
    <w:rsid w:val="009A5EC7"/>
    <w:rsid w:val="009B190B"/>
    <w:rsid w:val="009B30D5"/>
    <w:rsid w:val="009B43BD"/>
    <w:rsid w:val="009B58DE"/>
    <w:rsid w:val="009B59BF"/>
    <w:rsid w:val="009B6299"/>
    <w:rsid w:val="009B748C"/>
    <w:rsid w:val="009C00C0"/>
    <w:rsid w:val="009C0AF7"/>
    <w:rsid w:val="009C0D91"/>
    <w:rsid w:val="009C1EB5"/>
    <w:rsid w:val="009C3422"/>
    <w:rsid w:val="009C3D84"/>
    <w:rsid w:val="009C3F2C"/>
    <w:rsid w:val="009C4215"/>
    <w:rsid w:val="009C4F0D"/>
    <w:rsid w:val="009C67DC"/>
    <w:rsid w:val="009C7C2E"/>
    <w:rsid w:val="009D0196"/>
    <w:rsid w:val="009D01CD"/>
    <w:rsid w:val="009D1299"/>
    <w:rsid w:val="009D3ABC"/>
    <w:rsid w:val="009D59A7"/>
    <w:rsid w:val="009D6279"/>
    <w:rsid w:val="009D6801"/>
    <w:rsid w:val="009E070B"/>
    <w:rsid w:val="009E1340"/>
    <w:rsid w:val="009E1F26"/>
    <w:rsid w:val="009E1F5E"/>
    <w:rsid w:val="009E395C"/>
    <w:rsid w:val="009E5104"/>
    <w:rsid w:val="009E59DB"/>
    <w:rsid w:val="009E5DC7"/>
    <w:rsid w:val="009F068A"/>
    <w:rsid w:val="009F14C8"/>
    <w:rsid w:val="009F1C26"/>
    <w:rsid w:val="009F2525"/>
    <w:rsid w:val="009F41B6"/>
    <w:rsid w:val="009F5165"/>
    <w:rsid w:val="009F52F8"/>
    <w:rsid w:val="009F56FD"/>
    <w:rsid w:val="009F5AE2"/>
    <w:rsid w:val="009F7A3F"/>
    <w:rsid w:val="009F7F1F"/>
    <w:rsid w:val="00A00727"/>
    <w:rsid w:val="00A024F8"/>
    <w:rsid w:val="00A038B4"/>
    <w:rsid w:val="00A05E34"/>
    <w:rsid w:val="00A062F9"/>
    <w:rsid w:val="00A0758C"/>
    <w:rsid w:val="00A10525"/>
    <w:rsid w:val="00A1088A"/>
    <w:rsid w:val="00A10BCB"/>
    <w:rsid w:val="00A1124D"/>
    <w:rsid w:val="00A1125A"/>
    <w:rsid w:val="00A11427"/>
    <w:rsid w:val="00A12D41"/>
    <w:rsid w:val="00A14C2E"/>
    <w:rsid w:val="00A15334"/>
    <w:rsid w:val="00A1538B"/>
    <w:rsid w:val="00A15FB0"/>
    <w:rsid w:val="00A20107"/>
    <w:rsid w:val="00A2222E"/>
    <w:rsid w:val="00A22F7F"/>
    <w:rsid w:val="00A23034"/>
    <w:rsid w:val="00A236C2"/>
    <w:rsid w:val="00A23FB9"/>
    <w:rsid w:val="00A2402A"/>
    <w:rsid w:val="00A249F2"/>
    <w:rsid w:val="00A24D92"/>
    <w:rsid w:val="00A3022C"/>
    <w:rsid w:val="00A3070A"/>
    <w:rsid w:val="00A3135A"/>
    <w:rsid w:val="00A32B0F"/>
    <w:rsid w:val="00A32B32"/>
    <w:rsid w:val="00A32ED4"/>
    <w:rsid w:val="00A335EC"/>
    <w:rsid w:val="00A33A4A"/>
    <w:rsid w:val="00A347F5"/>
    <w:rsid w:val="00A35E0E"/>
    <w:rsid w:val="00A35EBD"/>
    <w:rsid w:val="00A367F2"/>
    <w:rsid w:val="00A36FF8"/>
    <w:rsid w:val="00A377E9"/>
    <w:rsid w:val="00A409CE"/>
    <w:rsid w:val="00A40B3B"/>
    <w:rsid w:val="00A40B52"/>
    <w:rsid w:val="00A415C8"/>
    <w:rsid w:val="00A41651"/>
    <w:rsid w:val="00A424A6"/>
    <w:rsid w:val="00A4465C"/>
    <w:rsid w:val="00A447E0"/>
    <w:rsid w:val="00A456C5"/>
    <w:rsid w:val="00A45E83"/>
    <w:rsid w:val="00A46B57"/>
    <w:rsid w:val="00A51EE9"/>
    <w:rsid w:val="00A52B25"/>
    <w:rsid w:val="00A539ED"/>
    <w:rsid w:val="00A53ED1"/>
    <w:rsid w:val="00A55739"/>
    <w:rsid w:val="00A558DE"/>
    <w:rsid w:val="00A56A06"/>
    <w:rsid w:val="00A60686"/>
    <w:rsid w:val="00A61202"/>
    <w:rsid w:val="00A62B80"/>
    <w:rsid w:val="00A63657"/>
    <w:rsid w:val="00A63EC2"/>
    <w:rsid w:val="00A642C3"/>
    <w:rsid w:val="00A64839"/>
    <w:rsid w:val="00A67E28"/>
    <w:rsid w:val="00A7021B"/>
    <w:rsid w:val="00A7152E"/>
    <w:rsid w:val="00A72877"/>
    <w:rsid w:val="00A73163"/>
    <w:rsid w:val="00A75125"/>
    <w:rsid w:val="00A7529F"/>
    <w:rsid w:val="00A76B67"/>
    <w:rsid w:val="00A7729B"/>
    <w:rsid w:val="00A813B3"/>
    <w:rsid w:val="00A8170E"/>
    <w:rsid w:val="00A83DE9"/>
    <w:rsid w:val="00A849E5"/>
    <w:rsid w:val="00A85159"/>
    <w:rsid w:val="00A85C5D"/>
    <w:rsid w:val="00A861CC"/>
    <w:rsid w:val="00A86997"/>
    <w:rsid w:val="00A86FD1"/>
    <w:rsid w:val="00A90016"/>
    <w:rsid w:val="00A901BB"/>
    <w:rsid w:val="00A91658"/>
    <w:rsid w:val="00A919CE"/>
    <w:rsid w:val="00A922F4"/>
    <w:rsid w:val="00A934B9"/>
    <w:rsid w:val="00A94CF5"/>
    <w:rsid w:val="00A957C8"/>
    <w:rsid w:val="00A963B2"/>
    <w:rsid w:val="00A9775F"/>
    <w:rsid w:val="00AA0073"/>
    <w:rsid w:val="00AA0A54"/>
    <w:rsid w:val="00AA1D02"/>
    <w:rsid w:val="00AA2564"/>
    <w:rsid w:val="00AA457F"/>
    <w:rsid w:val="00AA4A08"/>
    <w:rsid w:val="00AA57B2"/>
    <w:rsid w:val="00AA762E"/>
    <w:rsid w:val="00AA76EF"/>
    <w:rsid w:val="00AB1CCA"/>
    <w:rsid w:val="00AB20A7"/>
    <w:rsid w:val="00AB5853"/>
    <w:rsid w:val="00AB59BF"/>
    <w:rsid w:val="00AB59E4"/>
    <w:rsid w:val="00AB6DF4"/>
    <w:rsid w:val="00AB6F9B"/>
    <w:rsid w:val="00AB7259"/>
    <w:rsid w:val="00AC01FE"/>
    <w:rsid w:val="00AC03E1"/>
    <w:rsid w:val="00AC04CD"/>
    <w:rsid w:val="00AC15AF"/>
    <w:rsid w:val="00AC1A6C"/>
    <w:rsid w:val="00AC22ED"/>
    <w:rsid w:val="00AC3374"/>
    <w:rsid w:val="00AC540B"/>
    <w:rsid w:val="00AC6D02"/>
    <w:rsid w:val="00AC6FF4"/>
    <w:rsid w:val="00AC76AC"/>
    <w:rsid w:val="00AD0560"/>
    <w:rsid w:val="00AD0662"/>
    <w:rsid w:val="00AD1BA9"/>
    <w:rsid w:val="00AD1CAD"/>
    <w:rsid w:val="00AD212F"/>
    <w:rsid w:val="00AD2267"/>
    <w:rsid w:val="00AD2433"/>
    <w:rsid w:val="00AD32C5"/>
    <w:rsid w:val="00AD3BD0"/>
    <w:rsid w:val="00AD4334"/>
    <w:rsid w:val="00AD6866"/>
    <w:rsid w:val="00AD766D"/>
    <w:rsid w:val="00AD7C15"/>
    <w:rsid w:val="00AE02E6"/>
    <w:rsid w:val="00AE0793"/>
    <w:rsid w:val="00AE391B"/>
    <w:rsid w:val="00AE3F39"/>
    <w:rsid w:val="00AE4CEE"/>
    <w:rsid w:val="00AE5DD6"/>
    <w:rsid w:val="00AE65A3"/>
    <w:rsid w:val="00AE6DF7"/>
    <w:rsid w:val="00AE7454"/>
    <w:rsid w:val="00AE79FF"/>
    <w:rsid w:val="00AF08B7"/>
    <w:rsid w:val="00AF2ACF"/>
    <w:rsid w:val="00AF2BF6"/>
    <w:rsid w:val="00AF476D"/>
    <w:rsid w:val="00AF62D5"/>
    <w:rsid w:val="00AF6594"/>
    <w:rsid w:val="00B02537"/>
    <w:rsid w:val="00B046D6"/>
    <w:rsid w:val="00B05A19"/>
    <w:rsid w:val="00B06542"/>
    <w:rsid w:val="00B06B9A"/>
    <w:rsid w:val="00B10562"/>
    <w:rsid w:val="00B122AC"/>
    <w:rsid w:val="00B12850"/>
    <w:rsid w:val="00B13249"/>
    <w:rsid w:val="00B135C1"/>
    <w:rsid w:val="00B140F9"/>
    <w:rsid w:val="00B14982"/>
    <w:rsid w:val="00B1533E"/>
    <w:rsid w:val="00B172BF"/>
    <w:rsid w:val="00B17B85"/>
    <w:rsid w:val="00B17D65"/>
    <w:rsid w:val="00B2120D"/>
    <w:rsid w:val="00B22E46"/>
    <w:rsid w:val="00B230E2"/>
    <w:rsid w:val="00B233CC"/>
    <w:rsid w:val="00B233CD"/>
    <w:rsid w:val="00B23689"/>
    <w:rsid w:val="00B24994"/>
    <w:rsid w:val="00B24A5A"/>
    <w:rsid w:val="00B24AB8"/>
    <w:rsid w:val="00B24D0B"/>
    <w:rsid w:val="00B24FA5"/>
    <w:rsid w:val="00B24FC4"/>
    <w:rsid w:val="00B26F00"/>
    <w:rsid w:val="00B27C59"/>
    <w:rsid w:val="00B30904"/>
    <w:rsid w:val="00B30F78"/>
    <w:rsid w:val="00B318FB"/>
    <w:rsid w:val="00B319ED"/>
    <w:rsid w:val="00B31B89"/>
    <w:rsid w:val="00B31C9C"/>
    <w:rsid w:val="00B32169"/>
    <w:rsid w:val="00B32573"/>
    <w:rsid w:val="00B33B2D"/>
    <w:rsid w:val="00B33CC5"/>
    <w:rsid w:val="00B35237"/>
    <w:rsid w:val="00B37916"/>
    <w:rsid w:val="00B37C3D"/>
    <w:rsid w:val="00B4120D"/>
    <w:rsid w:val="00B41E01"/>
    <w:rsid w:val="00B4226D"/>
    <w:rsid w:val="00B43505"/>
    <w:rsid w:val="00B4437C"/>
    <w:rsid w:val="00B44ECA"/>
    <w:rsid w:val="00B4687C"/>
    <w:rsid w:val="00B47C52"/>
    <w:rsid w:val="00B50469"/>
    <w:rsid w:val="00B51CEB"/>
    <w:rsid w:val="00B52051"/>
    <w:rsid w:val="00B52A8B"/>
    <w:rsid w:val="00B53137"/>
    <w:rsid w:val="00B533D0"/>
    <w:rsid w:val="00B537C5"/>
    <w:rsid w:val="00B53B77"/>
    <w:rsid w:val="00B53D2B"/>
    <w:rsid w:val="00B553E5"/>
    <w:rsid w:val="00B5597F"/>
    <w:rsid w:val="00B55BA6"/>
    <w:rsid w:val="00B55F3E"/>
    <w:rsid w:val="00B56F81"/>
    <w:rsid w:val="00B57043"/>
    <w:rsid w:val="00B57181"/>
    <w:rsid w:val="00B57D70"/>
    <w:rsid w:val="00B610DD"/>
    <w:rsid w:val="00B61900"/>
    <w:rsid w:val="00B6211E"/>
    <w:rsid w:val="00B62151"/>
    <w:rsid w:val="00B62826"/>
    <w:rsid w:val="00B62D5D"/>
    <w:rsid w:val="00B62EA3"/>
    <w:rsid w:val="00B63377"/>
    <w:rsid w:val="00B63737"/>
    <w:rsid w:val="00B63850"/>
    <w:rsid w:val="00B64BDC"/>
    <w:rsid w:val="00B64FAD"/>
    <w:rsid w:val="00B6523D"/>
    <w:rsid w:val="00B67F6E"/>
    <w:rsid w:val="00B70002"/>
    <w:rsid w:val="00B7119E"/>
    <w:rsid w:val="00B71210"/>
    <w:rsid w:val="00B722DB"/>
    <w:rsid w:val="00B729CE"/>
    <w:rsid w:val="00B75634"/>
    <w:rsid w:val="00B77E85"/>
    <w:rsid w:val="00B82589"/>
    <w:rsid w:val="00B826A6"/>
    <w:rsid w:val="00B83BB3"/>
    <w:rsid w:val="00B85793"/>
    <w:rsid w:val="00B85EFF"/>
    <w:rsid w:val="00B8613E"/>
    <w:rsid w:val="00B91F3F"/>
    <w:rsid w:val="00B92F39"/>
    <w:rsid w:val="00B93784"/>
    <w:rsid w:val="00B94585"/>
    <w:rsid w:val="00B9480D"/>
    <w:rsid w:val="00B964C4"/>
    <w:rsid w:val="00B97E88"/>
    <w:rsid w:val="00BA0466"/>
    <w:rsid w:val="00BA17C3"/>
    <w:rsid w:val="00BA290D"/>
    <w:rsid w:val="00BA4945"/>
    <w:rsid w:val="00BA5F4F"/>
    <w:rsid w:val="00BA78FD"/>
    <w:rsid w:val="00BB0BCD"/>
    <w:rsid w:val="00BB0E66"/>
    <w:rsid w:val="00BB10AD"/>
    <w:rsid w:val="00BB22C4"/>
    <w:rsid w:val="00BB3039"/>
    <w:rsid w:val="00BB3FBF"/>
    <w:rsid w:val="00BB5857"/>
    <w:rsid w:val="00BB5ECA"/>
    <w:rsid w:val="00BB6B7E"/>
    <w:rsid w:val="00BB793C"/>
    <w:rsid w:val="00BC01F6"/>
    <w:rsid w:val="00BC046C"/>
    <w:rsid w:val="00BC10F1"/>
    <w:rsid w:val="00BC1969"/>
    <w:rsid w:val="00BC3E66"/>
    <w:rsid w:val="00BC3EDD"/>
    <w:rsid w:val="00BC4610"/>
    <w:rsid w:val="00BC4C57"/>
    <w:rsid w:val="00BC57CE"/>
    <w:rsid w:val="00BC6154"/>
    <w:rsid w:val="00BC755E"/>
    <w:rsid w:val="00BD0463"/>
    <w:rsid w:val="00BD27CE"/>
    <w:rsid w:val="00BD3BC4"/>
    <w:rsid w:val="00BD5B0E"/>
    <w:rsid w:val="00BD5FC3"/>
    <w:rsid w:val="00BD6990"/>
    <w:rsid w:val="00BE05F0"/>
    <w:rsid w:val="00BE08D9"/>
    <w:rsid w:val="00BE1386"/>
    <w:rsid w:val="00BE2497"/>
    <w:rsid w:val="00BE24A1"/>
    <w:rsid w:val="00BE3D68"/>
    <w:rsid w:val="00BE55E6"/>
    <w:rsid w:val="00BE5FBE"/>
    <w:rsid w:val="00BE6445"/>
    <w:rsid w:val="00BF000D"/>
    <w:rsid w:val="00BF1E6D"/>
    <w:rsid w:val="00BF21BB"/>
    <w:rsid w:val="00BF2E8E"/>
    <w:rsid w:val="00BF375C"/>
    <w:rsid w:val="00BF6422"/>
    <w:rsid w:val="00BF70E8"/>
    <w:rsid w:val="00C02E7F"/>
    <w:rsid w:val="00C0346B"/>
    <w:rsid w:val="00C04C64"/>
    <w:rsid w:val="00C04D05"/>
    <w:rsid w:val="00C04F12"/>
    <w:rsid w:val="00C066C7"/>
    <w:rsid w:val="00C06DB2"/>
    <w:rsid w:val="00C10ACF"/>
    <w:rsid w:val="00C12103"/>
    <w:rsid w:val="00C12CCF"/>
    <w:rsid w:val="00C14095"/>
    <w:rsid w:val="00C17013"/>
    <w:rsid w:val="00C17863"/>
    <w:rsid w:val="00C17B3F"/>
    <w:rsid w:val="00C203B0"/>
    <w:rsid w:val="00C20BE2"/>
    <w:rsid w:val="00C22570"/>
    <w:rsid w:val="00C256C3"/>
    <w:rsid w:val="00C279A6"/>
    <w:rsid w:val="00C27D6C"/>
    <w:rsid w:val="00C30194"/>
    <w:rsid w:val="00C31306"/>
    <w:rsid w:val="00C3198F"/>
    <w:rsid w:val="00C33C6F"/>
    <w:rsid w:val="00C346D4"/>
    <w:rsid w:val="00C348F6"/>
    <w:rsid w:val="00C34D42"/>
    <w:rsid w:val="00C34F45"/>
    <w:rsid w:val="00C37309"/>
    <w:rsid w:val="00C37973"/>
    <w:rsid w:val="00C4275C"/>
    <w:rsid w:val="00C432EC"/>
    <w:rsid w:val="00C44083"/>
    <w:rsid w:val="00C450E1"/>
    <w:rsid w:val="00C45B87"/>
    <w:rsid w:val="00C47287"/>
    <w:rsid w:val="00C53465"/>
    <w:rsid w:val="00C53773"/>
    <w:rsid w:val="00C53D43"/>
    <w:rsid w:val="00C53E18"/>
    <w:rsid w:val="00C55EE8"/>
    <w:rsid w:val="00C56517"/>
    <w:rsid w:val="00C57A7D"/>
    <w:rsid w:val="00C60573"/>
    <w:rsid w:val="00C60BB9"/>
    <w:rsid w:val="00C614CD"/>
    <w:rsid w:val="00C62685"/>
    <w:rsid w:val="00C6282C"/>
    <w:rsid w:val="00C62D95"/>
    <w:rsid w:val="00C63395"/>
    <w:rsid w:val="00C63574"/>
    <w:rsid w:val="00C7036D"/>
    <w:rsid w:val="00C71869"/>
    <w:rsid w:val="00C72587"/>
    <w:rsid w:val="00C72AAD"/>
    <w:rsid w:val="00C72E5E"/>
    <w:rsid w:val="00C72EC0"/>
    <w:rsid w:val="00C7394F"/>
    <w:rsid w:val="00C740D8"/>
    <w:rsid w:val="00C7430D"/>
    <w:rsid w:val="00C74832"/>
    <w:rsid w:val="00C74E4B"/>
    <w:rsid w:val="00C762FE"/>
    <w:rsid w:val="00C76698"/>
    <w:rsid w:val="00C7729D"/>
    <w:rsid w:val="00C77355"/>
    <w:rsid w:val="00C774A0"/>
    <w:rsid w:val="00C80CB1"/>
    <w:rsid w:val="00C84E79"/>
    <w:rsid w:val="00C85025"/>
    <w:rsid w:val="00C877F0"/>
    <w:rsid w:val="00C90051"/>
    <w:rsid w:val="00C90315"/>
    <w:rsid w:val="00C907BD"/>
    <w:rsid w:val="00C915C8"/>
    <w:rsid w:val="00C931B7"/>
    <w:rsid w:val="00C94FDB"/>
    <w:rsid w:val="00C95377"/>
    <w:rsid w:val="00C95AEE"/>
    <w:rsid w:val="00C96F0F"/>
    <w:rsid w:val="00CA0818"/>
    <w:rsid w:val="00CA111A"/>
    <w:rsid w:val="00CA11C2"/>
    <w:rsid w:val="00CA23AA"/>
    <w:rsid w:val="00CA2BC2"/>
    <w:rsid w:val="00CA57B7"/>
    <w:rsid w:val="00CA59B5"/>
    <w:rsid w:val="00CA5E68"/>
    <w:rsid w:val="00CA62C4"/>
    <w:rsid w:val="00CA6DBC"/>
    <w:rsid w:val="00CA77F6"/>
    <w:rsid w:val="00CA7FDC"/>
    <w:rsid w:val="00CA7FF4"/>
    <w:rsid w:val="00CB0620"/>
    <w:rsid w:val="00CB1E30"/>
    <w:rsid w:val="00CB2384"/>
    <w:rsid w:val="00CB300C"/>
    <w:rsid w:val="00CB3B38"/>
    <w:rsid w:val="00CB6050"/>
    <w:rsid w:val="00CB62EB"/>
    <w:rsid w:val="00CB7D22"/>
    <w:rsid w:val="00CC04C9"/>
    <w:rsid w:val="00CC089E"/>
    <w:rsid w:val="00CC0A91"/>
    <w:rsid w:val="00CC27F5"/>
    <w:rsid w:val="00CC3607"/>
    <w:rsid w:val="00CC38E7"/>
    <w:rsid w:val="00CC3B4C"/>
    <w:rsid w:val="00CC5822"/>
    <w:rsid w:val="00CC6342"/>
    <w:rsid w:val="00CC688B"/>
    <w:rsid w:val="00CD2488"/>
    <w:rsid w:val="00CD3B8E"/>
    <w:rsid w:val="00CD6670"/>
    <w:rsid w:val="00CD677F"/>
    <w:rsid w:val="00CD70C6"/>
    <w:rsid w:val="00CE0181"/>
    <w:rsid w:val="00CE1182"/>
    <w:rsid w:val="00CE11C6"/>
    <w:rsid w:val="00CE1848"/>
    <w:rsid w:val="00CE405A"/>
    <w:rsid w:val="00CE4663"/>
    <w:rsid w:val="00CE4B90"/>
    <w:rsid w:val="00CE6A99"/>
    <w:rsid w:val="00CE7124"/>
    <w:rsid w:val="00CF3B1D"/>
    <w:rsid w:val="00CF465B"/>
    <w:rsid w:val="00CF505C"/>
    <w:rsid w:val="00CF50ED"/>
    <w:rsid w:val="00CF6974"/>
    <w:rsid w:val="00CF79B4"/>
    <w:rsid w:val="00D007C5"/>
    <w:rsid w:val="00D01C07"/>
    <w:rsid w:val="00D02305"/>
    <w:rsid w:val="00D031E1"/>
    <w:rsid w:val="00D054B7"/>
    <w:rsid w:val="00D06873"/>
    <w:rsid w:val="00D06DF5"/>
    <w:rsid w:val="00D115C3"/>
    <w:rsid w:val="00D118DE"/>
    <w:rsid w:val="00D129E8"/>
    <w:rsid w:val="00D12B59"/>
    <w:rsid w:val="00D12D23"/>
    <w:rsid w:val="00D1334B"/>
    <w:rsid w:val="00D13AFD"/>
    <w:rsid w:val="00D1644F"/>
    <w:rsid w:val="00D16A83"/>
    <w:rsid w:val="00D21049"/>
    <w:rsid w:val="00D21A1A"/>
    <w:rsid w:val="00D22E1D"/>
    <w:rsid w:val="00D2624B"/>
    <w:rsid w:val="00D271C4"/>
    <w:rsid w:val="00D2732A"/>
    <w:rsid w:val="00D27AA6"/>
    <w:rsid w:val="00D31C1F"/>
    <w:rsid w:val="00D32582"/>
    <w:rsid w:val="00D326C1"/>
    <w:rsid w:val="00D327D7"/>
    <w:rsid w:val="00D32BDB"/>
    <w:rsid w:val="00D37A0E"/>
    <w:rsid w:val="00D42450"/>
    <w:rsid w:val="00D43EFD"/>
    <w:rsid w:val="00D4537B"/>
    <w:rsid w:val="00D45667"/>
    <w:rsid w:val="00D46DA5"/>
    <w:rsid w:val="00D4784A"/>
    <w:rsid w:val="00D500EC"/>
    <w:rsid w:val="00D52A29"/>
    <w:rsid w:val="00D5441C"/>
    <w:rsid w:val="00D56223"/>
    <w:rsid w:val="00D56573"/>
    <w:rsid w:val="00D57071"/>
    <w:rsid w:val="00D57D73"/>
    <w:rsid w:val="00D62653"/>
    <w:rsid w:val="00D65051"/>
    <w:rsid w:val="00D65597"/>
    <w:rsid w:val="00D656AE"/>
    <w:rsid w:val="00D66209"/>
    <w:rsid w:val="00D66676"/>
    <w:rsid w:val="00D66956"/>
    <w:rsid w:val="00D674DE"/>
    <w:rsid w:val="00D715E8"/>
    <w:rsid w:val="00D7318C"/>
    <w:rsid w:val="00D732FE"/>
    <w:rsid w:val="00D7418A"/>
    <w:rsid w:val="00D742C3"/>
    <w:rsid w:val="00D74602"/>
    <w:rsid w:val="00D7686E"/>
    <w:rsid w:val="00D770AD"/>
    <w:rsid w:val="00D77D50"/>
    <w:rsid w:val="00D85739"/>
    <w:rsid w:val="00D87220"/>
    <w:rsid w:val="00D906B9"/>
    <w:rsid w:val="00D90966"/>
    <w:rsid w:val="00D909E0"/>
    <w:rsid w:val="00D9154D"/>
    <w:rsid w:val="00D91B1D"/>
    <w:rsid w:val="00D91F88"/>
    <w:rsid w:val="00D9252B"/>
    <w:rsid w:val="00D94369"/>
    <w:rsid w:val="00D9438D"/>
    <w:rsid w:val="00D95800"/>
    <w:rsid w:val="00D95D85"/>
    <w:rsid w:val="00D95DB6"/>
    <w:rsid w:val="00D95E6D"/>
    <w:rsid w:val="00D95EA1"/>
    <w:rsid w:val="00D96C0E"/>
    <w:rsid w:val="00D9714B"/>
    <w:rsid w:val="00D97624"/>
    <w:rsid w:val="00D9773C"/>
    <w:rsid w:val="00DA080B"/>
    <w:rsid w:val="00DA22B0"/>
    <w:rsid w:val="00DA27E6"/>
    <w:rsid w:val="00DA494B"/>
    <w:rsid w:val="00DA4D2E"/>
    <w:rsid w:val="00DA618E"/>
    <w:rsid w:val="00DA7573"/>
    <w:rsid w:val="00DA7DA4"/>
    <w:rsid w:val="00DB104E"/>
    <w:rsid w:val="00DB17E7"/>
    <w:rsid w:val="00DB2133"/>
    <w:rsid w:val="00DB2CB5"/>
    <w:rsid w:val="00DB3A67"/>
    <w:rsid w:val="00DB7068"/>
    <w:rsid w:val="00DC076D"/>
    <w:rsid w:val="00DC0F0F"/>
    <w:rsid w:val="00DC15F4"/>
    <w:rsid w:val="00DC19CA"/>
    <w:rsid w:val="00DC21DF"/>
    <w:rsid w:val="00DC28AA"/>
    <w:rsid w:val="00DC306B"/>
    <w:rsid w:val="00DC3835"/>
    <w:rsid w:val="00DC46DB"/>
    <w:rsid w:val="00DC7229"/>
    <w:rsid w:val="00DD2331"/>
    <w:rsid w:val="00DD2D73"/>
    <w:rsid w:val="00DD6B84"/>
    <w:rsid w:val="00DD755A"/>
    <w:rsid w:val="00DE2E43"/>
    <w:rsid w:val="00DE37AB"/>
    <w:rsid w:val="00DE385A"/>
    <w:rsid w:val="00DE3E69"/>
    <w:rsid w:val="00DE4DE7"/>
    <w:rsid w:val="00DE5387"/>
    <w:rsid w:val="00DE798D"/>
    <w:rsid w:val="00DF3073"/>
    <w:rsid w:val="00DF3363"/>
    <w:rsid w:val="00DF40C8"/>
    <w:rsid w:val="00DF52BC"/>
    <w:rsid w:val="00DF52DB"/>
    <w:rsid w:val="00DF6B44"/>
    <w:rsid w:val="00DF790E"/>
    <w:rsid w:val="00DF7A02"/>
    <w:rsid w:val="00DF7E68"/>
    <w:rsid w:val="00E00E3D"/>
    <w:rsid w:val="00E01106"/>
    <w:rsid w:val="00E011F2"/>
    <w:rsid w:val="00E01AC7"/>
    <w:rsid w:val="00E0415E"/>
    <w:rsid w:val="00E053F6"/>
    <w:rsid w:val="00E055A7"/>
    <w:rsid w:val="00E05A11"/>
    <w:rsid w:val="00E065E3"/>
    <w:rsid w:val="00E1166A"/>
    <w:rsid w:val="00E11AB0"/>
    <w:rsid w:val="00E1218D"/>
    <w:rsid w:val="00E12C74"/>
    <w:rsid w:val="00E1380C"/>
    <w:rsid w:val="00E144D1"/>
    <w:rsid w:val="00E1518C"/>
    <w:rsid w:val="00E1534F"/>
    <w:rsid w:val="00E155B4"/>
    <w:rsid w:val="00E15704"/>
    <w:rsid w:val="00E15B07"/>
    <w:rsid w:val="00E1605E"/>
    <w:rsid w:val="00E165B8"/>
    <w:rsid w:val="00E212A2"/>
    <w:rsid w:val="00E2172F"/>
    <w:rsid w:val="00E225BC"/>
    <w:rsid w:val="00E22ED8"/>
    <w:rsid w:val="00E23EFB"/>
    <w:rsid w:val="00E24735"/>
    <w:rsid w:val="00E252B2"/>
    <w:rsid w:val="00E25AC7"/>
    <w:rsid w:val="00E25BEA"/>
    <w:rsid w:val="00E25CCB"/>
    <w:rsid w:val="00E2641F"/>
    <w:rsid w:val="00E27CE0"/>
    <w:rsid w:val="00E3086D"/>
    <w:rsid w:val="00E310D4"/>
    <w:rsid w:val="00E31643"/>
    <w:rsid w:val="00E31A71"/>
    <w:rsid w:val="00E31AC1"/>
    <w:rsid w:val="00E31D89"/>
    <w:rsid w:val="00E32317"/>
    <w:rsid w:val="00E32393"/>
    <w:rsid w:val="00E32D9E"/>
    <w:rsid w:val="00E33F55"/>
    <w:rsid w:val="00E3490E"/>
    <w:rsid w:val="00E377D8"/>
    <w:rsid w:val="00E40A08"/>
    <w:rsid w:val="00E40F71"/>
    <w:rsid w:val="00E41B76"/>
    <w:rsid w:val="00E41D3C"/>
    <w:rsid w:val="00E428CD"/>
    <w:rsid w:val="00E43408"/>
    <w:rsid w:val="00E44E9D"/>
    <w:rsid w:val="00E45792"/>
    <w:rsid w:val="00E45DD5"/>
    <w:rsid w:val="00E466B6"/>
    <w:rsid w:val="00E4676D"/>
    <w:rsid w:val="00E469C7"/>
    <w:rsid w:val="00E52395"/>
    <w:rsid w:val="00E52A17"/>
    <w:rsid w:val="00E539EE"/>
    <w:rsid w:val="00E540DA"/>
    <w:rsid w:val="00E57520"/>
    <w:rsid w:val="00E57D93"/>
    <w:rsid w:val="00E62E40"/>
    <w:rsid w:val="00E63CEB"/>
    <w:rsid w:val="00E65109"/>
    <w:rsid w:val="00E65111"/>
    <w:rsid w:val="00E65678"/>
    <w:rsid w:val="00E666DD"/>
    <w:rsid w:val="00E67328"/>
    <w:rsid w:val="00E67C4D"/>
    <w:rsid w:val="00E706AD"/>
    <w:rsid w:val="00E71D39"/>
    <w:rsid w:val="00E72046"/>
    <w:rsid w:val="00E7267F"/>
    <w:rsid w:val="00E74572"/>
    <w:rsid w:val="00E74B49"/>
    <w:rsid w:val="00E75D2F"/>
    <w:rsid w:val="00E75D79"/>
    <w:rsid w:val="00E75F3D"/>
    <w:rsid w:val="00E765F4"/>
    <w:rsid w:val="00E776DA"/>
    <w:rsid w:val="00E810E1"/>
    <w:rsid w:val="00E825C8"/>
    <w:rsid w:val="00E829E7"/>
    <w:rsid w:val="00E82E7A"/>
    <w:rsid w:val="00E830CB"/>
    <w:rsid w:val="00E84BE2"/>
    <w:rsid w:val="00E86752"/>
    <w:rsid w:val="00E867D2"/>
    <w:rsid w:val="00E878B7"/>
    <w:rsid w:val="00E90AB7"/>
    <w:rsid w:val="00E91933"/>
    <w:rsid w:val="00E93602"/>
    <w:rsid w:val="00E941A8"/>
    <w:rsid w:val="00E96DE6"/>
    <w:rsid w:val="00E970E9"/>
    <w:rsid w:val="00E973D2"/>
    <w:rsid w:val="00E97409"/>
    <w:rsid w:val="00E975C6"/>
    <w:rsid w:val="00EA05A1"/>
    <w:rsid w:val="00EA33F4"/>
    <w:rsid w:val="00EA3CB8"/>
    <w:rsid w:val="00EA3FB9"/>
    <w:rsid w:val="00EA548D"/>
    <w:rsid w:val="00EA5B67"/>
    <w:rsid w:val="00EA63E0"/>
    <w:rsid w:val="00EA66D6"/>
    <w:rsid w:val="00EA7111"/>
    <w:rsid w:val="00EA727C"/>
    <w:rsid w:val="00EA7295"/>
    <w:rsid w:val="00EA7F9A"/>
    <w:rsid w:val="00EB121D"/>
    <w:rsid w:val="00EB2841"/>
    <w:rsid w:val="00EB457C"/>
    <w:rsid w:val="00EB5D95"/>
    <w:rsid w:val="00EB5DB0"/>
    <w:rsid w:val="00EB6127"/>
    <w:rsid w:val="00EC07B8"/>
    <w:rsid w:val="00EC0F07"/>
    <w:rsid w:val="00EC12E7"/>
    <w:rsid w:val="00EC1DB3"/>
    <w:rsid w:val="00EC2786"/>
    <w:rsid w:val="00EC350D"/>
    <w:rsid w:val="00EC4B91"/>
    <w:rsid w:val="00EC544B"/>
    <w:rsid w:val="00EC599B"/>
    <w:rsid w:val="00EC6B26"/>
    <w:rsid w:val="00EC7E60"/>
    <w:rsid w:val="00EC7E69"/>
    <w:rsid w:val="00ED0057"/>
    <w:rsid w:val="00ED005C"/>
    <w:rsid w:val="00ED1BCC"/>
    <w:rsid w:val="00ED4163"/>
    <w:rsid w:val="00ED4E51"/>
    <w:rsid w:val="00ED5CA3"/>
    <w:rsid w:val="00ED5E80"/>
    <w:rsid w:val="00EE0AC8"/>
    <w:rsid w:val="00EE0BEE"/>
    <w:rsid w:val="00EE0BFE"/>
    <w:rsid w:val="00EE1444"/>
    <w:rsid w:val="00EE3E7A"/>
    <w:rsid w:val="00EE4A3A"/>
    <w:rsid w:val="00EE5122"/>
    <w:rsid w:val="00EE53CB"/>
    <w:rsid w:val="00EE6DE5"/>
    <w:rsid w:val="00EF2938"/>
    <w:rsid w:val="00EF34AC"/>
    <w:rsid w:val="00EF52B8"/>
    <w:rsid w:val="00EF5F1B"/>
    <w:rsid w:val="00F024B5"/>
    <w:rsid w:val="00F03796"/>
    <w:rsid w:val="00F0424E"/>
    <w:rsid w:val="00F0442C"/>
    <w:rsid w:val="00F04634"/>
    <w:rsid w:val="00F04CD5"/>
    <w:rsid w:val="00F06DDA"/>
    <w:rsid w:val="00F070A7"/>
    <w:rsid w:val="00F07C51"/>
    <w:rsid w:val="00F10569"/>
    <w:rsid w:val="00F11D0C"/>
    <w:rsid w:val="00F125EB"/>
    <w:rsid w:val="00F12E17"/>
    <w:rsid w:val="00F137E0"/>
    <w:rsid w:val="00F1387B"/>
    <w:rsid w:val="00F15332"/>
    <w:rsid w:val="00F15973"/>
    <w:rsid w:val="00F160FA"/>
    <w:rsid w:val="00F168EB"/>
    <w:rsid w:val="00F173F3"/>
    <w:rsid w:val="00F20ADC"/>
    <w:rsid w:val="00F220BB"/>
    <w:rsid w:val="00F2234D"/>
    <w:rsid w:val="00F2351A"/>
    <w:rsid w:val="00F30B1D"/>
    <w:rsid w:val="00F333AB"/>
    <w:rsid w:val="00F335F1"/>
    <w:rsid w:val="00F3367C"/>
    <w:rsid w:val="00F33982"/>
    <w:rsid w:val="00F35022"/>
    <w:rsid w:val="00F35A44"/>
    <w:rsid w:val="00F36477"/>
    <w:rsid w:val="00F3691F"/>
    <w:rsid w:val="00F36C15"/>
    <w:rsid w:val="00F4004D"/>
    <w:rsid w:val="00F41159"/>
    <w:rsid w:val="00F42333"/>
    <w:rsid w:val="00F42427"/>
    <w:rsid w:val="00F42B3A"/>
    <w:rsid w:val="00F46FAA"/>
    <w:rsid w:val="00F47316"/>
    <w:rsid w:val="00F474E8"/>
    <w:rsid w:val="00F47DD3"/>
    <w:rsid w:val="00F50AA4"/>
    <w:rsid w:val="00F51410"/>
    <w:rsid w:val="00F54944"/>
    <w:rsid w:val="00F54BBD"/>
    <w:rsid w:val="00F54DEE"/>
    <w:rsid w:val="00F552C4"/>
    <w:rsid w:val="00F55648"/>
    <w:rsid w:val="00F57444"/>
    <w:rsid w:val="00F57A1F"/>
    <w:rsid w:val="00F613D2"/>
    <w:rsid w:val="00F61F39"/>
    <w:rsid w:val="00F62912"/>
    <w:rsid w:val="00F63366"/>
    <w:rsid w:val="00F64014"/>
    <w:rsid w:val="00F6406A"/>
    <w:rsid w:val="00F64237"/>
    <w:rsid w:val="00F65E26"/>
    <w:rsid w:val="00F6641A"/>
    <w:rsid w:val="00F66CAD"/>
    <w:rsid w:val="00F67E3C"/>
    <w:rsid w:val="00F70864"/>
    <w:rsid w:val="00F71F60"/>
    <w:rsid w:val="00F72005"/>
    <w:rsid w:val="00F73B4E"/>
    <w:rsid w:val="00F75F1A"/>
    <w:rsid w:val="00F7669D"/>
    <w:rsid w:val="00F767E3"/>
    <w:rsid w:val="00F76B64"/>
    <w:rsid w:val="00F76E6D"/>
    <w:rsid w:val="00F80548"/>
    <w:rsid w:val="00F80B1F"/>
    <w:rsid w:val="00F81B7E"/>
    <w:rsid w:val="00F82844"/>
    <w:rsid w:val="00F828B6"/>
    <w:rsid w:val="00F85CBB"/>
    <w:rsid w:val="00F86DC6"/>
    <w:rsid w:val="00F86FE6"/>
    <w:rsid w:val="00F872F3"/>
    <w:rsid w:val="00F87CED"/>
    <w:rsid w:val="00F87F66"/>
    <w:rsid w:val="00F90420"/>
    <w:rsid w:val="00F9130C"/>
    <w:rsid w:val="00F9392C"/>
    <w:rsid w:val="00F94356"/>
    <w:rsid w:val="00F94C1E"/>
    <w:rsid w:val="00F94E98"/>
    <w:rsid w:val="00F95743"/>
    <w:rsid w:val="00F960F0"/>
    <w:rsid w:val="00F961B3"/>
    <w:rsid w:val="00FA000F"/>
    <w:rsid w:val="00FA06F4"/>
    <w:rsid w:val="00FA103E"/>
    <w:rsid w:val="00FA1999"/>
    <w:rsid w:val="00FA28FB"/>
    <w:rsid w:val="00FA330D"/>
    <w:rsid w:val="00FA3BED"/>
    <w:rsid w:val="00FA4B3A"/>
    <w:rsid w:val="00FA6878"/>
    <w:rsid w:val="00FA7F6F"/>
    <w:rsid w:val="00FB0AD0"/>
    <w:rsid w:val="00FB1A75"/>
    <w:rsid w:val="00FB1F25"/>
    <w:rsid w:val="00FB202A"/>
    <w:rsid w:val="00FB2BD4"/>
    <w:rsid w:val="00FB4683"/>
    <w:rsid w:val="00FB53C9"/>
    <w:rsid w:val="00FB575E"/>
    <w:rsid w:val="00FB6B8E"/>
    <w:rsid w:val="00FB72F1"/>
    <w:rsid w:val="00FC046A"/>
    <w:rsid w:val="00FC0925"/>
    <w:rsid w:val="00FC11E2"/>
    <w:rsid w:val="00FC357C"/>
    <w:rsid w:val="00FC3830"/>
    <w:rsid w:val="00FC4871"/>
    <w:rsid w:val="00FC6417"/>
    <w:rsid w:val="00FC752F"/>
    <w:rsid w:val="00FC7D24"/>
    <w:rsid w:val="00FC7D3A"/>
    <w:rsid w:val="00FD13FC"/>
    <w:rsid w:val="00FD384E"/>
    <w:rsid w:val="00FD4716"/>
    <w:rsid w:val="00FD6DEB"/>
    <w:rsid w:val="00FE0473"/>
    <w:rsid w:val="00FE05D7"/>
    <w:rsid w:val="00FE09FB"/>
    <w:rsid w:val="00FE162A"/>
    <w:rsid w:val="00FE2314"/>
    <w:rsid w:val="00FE31B4"/>
    <w:rsid w:val="00FE3606"/>
    <w:rsid w:val="00FE5603"/>
    <w:rsid w:val="00FE6A1F"/>
    <w:rsid w:val="00FE7359"/>
    <w:rsid w:val="00FE7670"/>
    <w:rsid w:val="00FE7739"/>
    <w:rsid w:val="00FF0D58"/>
    <w:rsid w:val="00FF3751"/>
    <w:rsid w:val="00FF3E4F"/>
    <w:rsid w:val="00FF522A"/>
    <w:rsid w:val="00FF58BE"/>
    <w:rsid w:val="00FF5E0E"/>
    <w:rsid w:val="00FF6D25"/>
    <w:rsid w:val="00FF6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1A1E6FA4"/>
  <w15:docId w15:val="{AE77E67E-6CEF-4598-8F5E-1E032686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77"/>
    <w:pPr>
      <w:spacing w:after="120"/>
      <w:jc w:val="both"/>
    </w:pPr>
    <w:rPr>
      <w:sz w:val="22"/>
    </w:rPr>
  </w:style>
  <w:style w:type="paragraph" w:styleId="Heading1">
    <w:name w:val="heading 1"/>
    <w:aliases w:val="Heading 1 Char,Heading 1 Char1 Char,Heading 1 Char Char Char,Heading 1 Char1 Char Char Char,Heading 1 Char Char Char Char Char,Heading 1 Char1 Char Char Char Char Char,Heading 1 Char Char Char Char Char Char Char,Heading 1 Char1 Char1"/>
    <w:basedOn w:val="Normal"/>
    <w:next w:val="Normal"/>
    <w:link w:val="Heading1Char1"/>
    <w:qFormat/>
    <w:pPr>
      <w:keepNext/>
      <w:numPr>
        <w:numId w:val="1"/>
      </w:numPr>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Heading2"/>
    <w:next w:val="Normal"/>
    <w:qFormat/>
    <w:rsid w:val="00B33CC5"/>
    <w:pPr>
      <w:numPr>
        <w:ilvl w:val="2"/>
      </w:numPr>
      <w:outlineLvl w:val="2"/>
    </w:pPr>
    <w:rPr>
      <w:rFonts w:cs="Arial"/>
      <w:snapToGrid w:val="0"/>
      <w:sz w:val="20"/>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tabs>
        <w:tab w:val="left" w:pos="480"/>
        <w:tab w:val="right" w:leader="dot" w:pos="8296"/>
      </w:tabs>
      <w:spacing w:before="120"/>
    </w:pPr>
    <w:rPr>
      <w:b/>
      <w:caps/>
      <w:noProof/>
      <w:sz w:val="20"/>
    </w:rPr>
  </w:style>
  <w:style w:type="paragraph" w:styleId="TOC2">
    <w:name w:val="toc 2"/>
    <w:basedOn w:val="Normal"/>
    <w:next w:val="Normal"/>
    <w:autoRedefine/>
    <w:uiPriority w:val="39"/>
    <w:pPr>
      <w:tabs>
        <w:tab w:val="left" w:pos="720"/>
        <w:tab w:val="left" w:pos="960"/>
        <w:tab w:val="right" w:leader="dot" w:pos="8296"/>
      </w:tabs>
      <w:ind w:left="227"/>
    </w:pPr>
    <w:rPr>
      <w:smallCaps/>
      <w:noProof/>
      <w:sz w:val="20"/>
    </w:rPr>
  </w:style>
  <w:style w:type="paragraph" w:styleId="TOC3">
    <w:name w:val="toc 3"/>
    <w:basedOn w:val="Normal"/>
    <w:next w:val="Normal"/>
    <w:autoRedefine/>
    <w:uiPriority w:val="39"/>
    <w:pPr>
      <w:ind w:left="480"/>
    </w:pPr>
    <w:rPr>
      <w:i/>
      <w:sz w:val="20"/>
    </w:rPr>
  </w:style>
  <w:style w:type="paragraph" w:styleId="TOC4">
    <w:name w:val="toc 4"/>
    <w:basedOn w:val="Normal"/>
    <w:next w:val="Normal"/>
    <w:autoRedefine/>
    <w:semiHidden/>
    <w:pPr>
      <w:tabs>
        <w:tab w:val="left" w:pos="1985"/>
        <w:tab w:val="right" w:leader="dot" w:pos="8296"/>
      </w:tabs>
      <w:ind w:left="720"/>
    </w:pPr>
    <w:rPr>
      <w:noProof/>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customStyle="1" w:styleId="Text1">
    <w:name w:val="Text 1"/>
    <w:basedOn w:val="Normal"/>
    <w:pPr>
      <w:spacing w:after="240"/>
      <w:ind w:left="482"/>
    </w:pPr>
  </w:style>
  <w:style w:type="paragraph" w:customStyle="1" w:styleId="Text2">
    <w:name w:val="Text 2"/>
    <w:basedOn w:val="Normal"/>
    <w:pPr>
      <w:tabs>
        <w:tab w:val="left" w:pos="2161"/>
      </w:tabs>
      <w:spacing w:after="240"/>
      <w:ind w:left="1077"/>
    </w:pPr>
  </w:style>
  <w:style w:type="paragraph" w:styleId="Closing">
    <w:name w:val="Closing"/>
    <w:basedOn w:val="Normal"/>
    <w:next w:val="Signature"/>
    <w:pPr>
      <w:tabs>
        <w:tab w:val="left" w:pos="5103"/>
      </w:tabs>
      <w:spacing w:before="240" w:after="240"/>
      <w:ind w:left="5103"/>
    </w:pPr>
  </w:style>
  <w:style w:type="paragraph" w:styleId="Signature">
    <w:name w:val="Signature"/>
    <w:basedOn w:val="Normal"/>
    <w:pPr>
      <w:ind w:left="4252"/>
    </w:pPr>
  </w:style>
  <w:style w:type="paragraph" w:customStyle="1" w:styleId="Text3">
    <w:name w:val="Text 3"/>
    <w:basedOn w:val="Normal"/>
    <w:pPr>
      <w:tabs>
        <w:tab w:val="left" w:pos="2302"/>
      </w:tabs>
      <w:spacing w:after="240"/>
      <w:ind w:left="1916"/>
    </w:pPr>
  </w:style>
  <w:style w:type="paragraph" w:styleId="Date">
    <w:name w:val="Date"/>
    <w:basedOn w:val="Normal"/>
    <w:next w:val="References"/>
    <w:pPr>
      <w:ind w:left="5103" w:right="-567"/>
    </w:pPr>
  </w:style>
  <w:style w:type="paragraph" w:customStyle="1" w:styleId="References">
    <w:name w:val="References"/>
    <w:basedOn w:val="Normal"/>
    <w:next w:val="Normal"/>
    <w:pPr>
      <w:spacing w:after="240"/>
      <w:ind w:left="5103"/>
    </w:pPr>
    <w:rPr>
      <w:sz w:val="20"/>
    </w:rPr>
  </w:style>
  <w:style w:type="paragraph" w:customStyle="1" w:styleId="ZCom">
    <w:name w:val="Z_Com"/>
    <w:basedOn w:val="Normal"/>
    <w:next w:val="ZDGName"/>
    <w:pPr>
      <w:widowControl w:val="0"/>
      <w:ind w:right="85"/>
    </w:pPr>
    <w:rPr>
      <w:rFonts w:ascii="Arial" w:hAnsi="Arial"/>
      <w:snapToGrid w:val="0"/>
    </w:rPr>
  </w:style>
  <w:style w:type="paragraph" w:customStyle="1" w:styleId="ZDGName">
    <w:name w:val="Z_DGName"/>
    <w:basedOn w:val="Normal"/>
    <w:pPr>
      <w:widowControl w:val="0"/>
      <w:ind w:right="85"/>
    </w:pPr>
    <w:rPr>
      <w:rFonts w:ascii="Arial" w:hAnsi="Arial"/>
      <w:snapToGrid w:val="0"/>
      <w:sz w:val="16"/>
    </w:r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paragraph" w:styleId="Index1">
    <w:name w:val="index 1"/>
    <w:basedOn w:val="Normal"/>
    <w:next w:val="Normal"/>
    <w:autoRedefine/>
    <w:semiHidden/>
    <w:pPr>
      <w:ind w:left="240" w:hanging="240"/>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NoteHead">
    <w:name w:val="NoteHead"/>
    <w:basedOn w:val="Normal"/>
    <w:next w:val="Normal"/>
    <w:pPr>
      <w:spacing w:before="720" w:after="720"/>
      <w:jc w:val="center"/>
    </w:pPr>
    <w:rPr>
      <w:b/>
      <w:smallCaps/>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BodyTextIndent">
    <w:name w:val="Body Text Indent"/>
    <w:basedOn w:val="Normal"/>
    <w:pPr>
      <w:ind w:left="720"/>
    </w:p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character" w:styleId="Strong">
    <w:name w:val="Strong"/>
    <w:qFormat/>
    <w:rPr>
      <w:b/>
    </w:rPr>
  </w:style>
  <w:style w:type="character" w:styleId="Hyperlink">
    <w:name w:val="Hyperlink"/>
    <w:uiPriority w:val="99"/>
    <w:rPr>
      <w:color w:val="0000FF"/>
      <w:u w:val="single"/>
    </w:rPr>
  </w:style>
  <w:style w:type="paragraph" w:customStyle="1" w:styleId="Tiret0">
    <w:name w:val="Tiret 0"/>
    <w:basedOn w:val="Normal"/>
    <w:pPr>
      <w:spacing w:before="120"/>
      <w:ind w:left="851" w:hanging="851"/>
    </w:pPr>
  </w:style>
  <w:style w:type="character" w:styleId="Emphasis">
    <w:name w:val="Emphasis"/>
    <w:qFormat/>
    <w:rPr>
      <w:i/>
    </w:rPr>
  </w:style>
  <w:style w:type="character" w:styleId="FollowedHyperlink">
    <w:name w:val="FollowedHyperlink"/>
    <w:rPr>
      <w:color w:val="800080"/>
      <w:u w:val="single"/>
    </w:rPr>
  </w:style>
  <w:style w:type="paragraph" w:styleId="BodyText">
    <w:name w:val="Body Text"/>
    <w:basedOn w:val="Normal"/>
    <w:rPr>
      <w:rFonts w:ascii="Arial" w:hAnsi="Arial"/>
      <w:sz w:val="20"/>
    </w:rPr>
  </w:style>
  <w:style w:type="table" w:styleId="TableGrid">
    <w:name w:val="Table Grid"/>
    <w:basedOn w:val="TableNormal"/>
    <w:rsid w:val="008F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link w:val="Heading1"/>
    <w:rsid w:val="00170261"/>
    <w:rPr>
      <w:rFonts w:ascii="Arial" w:hAnsi="Arial"/>
      <w:b/>
      <w:kern w:val="28"/>
      <w:sz w:val="28"/>
    </w:rPr>
  </w:style>
  <w:style w:type="paragraph" w:customStyle="1" w:styleId="Blockquote">
    <w:name w:val="Blockquote"/>
    <w:basedOn w:val="Normal"/>
    <w:rsid w:val="00170261"/>
    <w:pPr>
      <w:spacing w:before="100" w:after="100"/>
      <w:ind w:left="360" w:right="360"/>
    </w:pPr>
    <w:rPr>
      <w:snapToGrid w:val="0"/>
    </w:rPr>
  </w:style>
  <w:style w:type="paragraph" w:styleId="NormalWeb">
    <w:name w:val="Normal (Web)"/>
    <w:basedOn w:val="Normal"/>
    <w:rsid w:val="004E0D3A"/>
    <w:pPr>
      <w:spacing w:before="100" w:beforeAutospacing="1" w:after="100" w:afterAutospacing="1"/>
    </w:pPr>
    <w:rPr>
      <w:color w:val="000080"/>
      <w:sz w:val="20"/>
    </w:rPr>
  </w:style>
  <w:style w:type="paragraph" w:styleId="BalloonText">
    <w:name w:val="Balloon Text"/>
    <w:basedOn w:val="Normal"/>
    <w:semiHidden/>
    <w:rsid w:val="00442345"/>
    <w:rPr>
      <w:rFonts w:ascii="Tahoma" w:hAnsi="Tahoma" w:cs="Tahoma"/>
      <w:sz w:val="16"/>
      <w:szCs w:val="16"/>
    </w:rPr>
  </w:style>
  <w:style w:type="character" w:styleId="CommentReference">
    <w:name w:val="annotation reference"/>
    <w:uiPriority w:val="99"/>
    <w:rsid w:val="006C7C47"/>
    <w:rPr>
      <w:sz w:val="16"/>
      <w:szCs w:val="16"/>
    </w:rPr>
  </w:style>
  <w:style w:type="paragraph" w:styleId="CommentText">
    <w:name w:val="annotation text"/>
    <w:basedOn w:val="Normal"/>
    <w:link w:val="CommentTextChar"/>
    <w:uiPriority w:val="99"/>
    <w:rsid w:val="006C7C47"/>
    <w:rPr>
      <w:sz w:val="20"/>
    </w:rPr>
  </w:style>
  <w:style w:type="character" w:customStyle="1" w:styleId="CommentTextChar">
    <w:name w:val="Comment Text Char"/>
    <w:basedOn w:val="DefaultParagraphFont"/>
    <w:link w:val="CommentText"/>
    <w:uiPriority w:val="99"/>
    <w:rsid w:val="006C7C47"/>
  </w:style>
  <w:style w:type="paragraph" w:styleId="CommentSubject">
    <w:name w:val="annotation subject"/>
    <w:basedOn w:val="CommentText"/>
    <w:next w:val="CommentText"/>
    <w:link w:val="CommentSubjectChar"/>
    <w:rsid w:val="006C7C47"/>
    <w:rPr>
      <w:b/>
      <w:bCs/>
    </w:rPr>
  </w:style>
  <w:style w:type="character" w:customStyle="1" w:styleId="CommentSubjectChar">
    <w:name w:val="Comment Subject Char"/>
    <w:link w:val="CommentSubject"/>
    <w:rsid w:val="006C7C47"/>
    <w:rPr>
      <w:b/>
      <w:bCs/>
    </w:rPr>
  </w:style>
  <w:style w:type="character" w:customStyle="1" w:styleId="FootnoteTextChar">
    <w:name w:val="Footnote Text Char"/>
    <w:link w:val="FootnoteText"/>
    <w:semiHidden/>
    <w:rsid w:val="00DE37AB"/>
  </w:style>
  <w:style w:type="paragraph" w:styleId="ListBullet">
    <w:name w:val="List Bullet"/>
    <w:basedOn w:val="Normal"/>
    <w:unhideWhenUsed/>
    <w:rsid w:val="00EA3CB8"/>
    <w:pPr>
      <w:numPr>
        <w:numId w:val="6"/>
      </w:numPr>
      <w:spacing w:after="240"/>
    </w:pPr>
  </w:style>
  <w:style w:type="paragraph" w:customStyle="1" w:styleId="ListDash">
    <w:name w:val="List Dash"/>
    <w:basedOn w:val="Normal"/>
    <w:rsid w:val="00EA3CB8"/>
    <w:pPr>
      <w:numPr>
        <w:numId w:val="7"/>
      </w:numPr>
      <w:spacing w:after="240"/>
    </w:pPr>
  </w:style>
  <w:style w:type="paragraph" w:styleId="ListBullet5">
    <w:name w:val="List Bullet 5"/>
    <w:basedOn w:val="Normal"/>
    <w:autoRedefine/>
    <w:rsid w:val="00AC1A6C"/>
    <w:pPr>
      <w:numPr>
        <w:numId w:val="9"/>
      </w:numPr>
      <w:spacing w:after="240"/>
    </w:pPr>
  </w:style>
  <w:style w:type="character" w:customStyle="1" w:styleId="HeaderChar">
    <w:name w:val="Header Char"/>
    <w:link w:val="Header"/>
    <w:uiPriority w:val="99"/>
    <w:rsid w:val="00442FA6"/>
    <w:rPr>
      <w:sz w:val="24"/>
    </w:rPr>
  </w:style>
  <w:style w:type="paragraph" w:styleId="EndnoteText">
    <w:name w:val="endnote text"/>
    <w:basedOn w:val="Normal"/>
    <w:link w:val="EndnoteTextChar"/>
    <w:rsid w:val="009329A1"/>
    <w:rPr>
      <w:sz w:val="20"/>
    </w:rPr>
  </w:style>
  <w:style w:type="character" w:customStyle="1" w:styleId="EndnoteTextChar">
    <w:name w:val="Endnote Text Char"/>
    <w:basedOn w:val="DefaultParagraphFont"/>
    <w:link w:val="EndnoteText"/>
    <w:rsid w:val="009329A1"/>
  </w:style>
  <w:style w:type="paragraph" w:styleId="ListParagraph">
    <w:name w:val="List Paragraph"/>
    <w:basedOn w:val="Normal"/>
    <w:uiPriority w:val="34"/>
    <w:qFormat/>
    <w:rsid w:val="00DB104E"/>
    <w:pPr>
      <w:spacing w:after="160" w:line="259" w:lineRule="auto"/>
      <w:ind w:left="720"/>
      <w:contextualSpacing/>
      <w:jc w:val="left"/>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45036">
      <w:bodyDiv w:val="1"/>
      <w:marLeft w:val="0"/>
      <w:marRight w:val="0"/>
      <w:marTop w:val="0"/>
      <w:marBottom w:val="0"/>
      <w:divBdr>
        <w:top w:val="none" w:sz="0" w:space="0" w:color="auto"/>
        <w:left w:val="none" w:sz="0" w:space="0" w:color="auto"/>
        <w:bottom w:val="none" w:sz="0" w:space="0" w:color="auto"/>
        <w:right w:val="none" w:sz="0" w:space="0" w:color="auto"/>
      </w:divBdr>
    </w:div>
    <w:div w:id="839391860">
      <w:bodyDiv w:val="1"/>
      <w:marLeft w:val="0"/>
      <w:marRight w:val="0"/>
      <w:marTop w:val="0"/>
      <w:marBottom w:val="0"/>
      <w:divBdr>
        <w:top w:val="none" w:sz="0" w:space="0" w:color="auto"/>
        <w:left w:val="none" w:sz="0" w:space="0" w:color="auto"/>
        <w:bottom w:val="none" w:sz="0" w:space="0" w:color="auto"/>
        <w:right w:val="none" w:sz="0" w:space="0" w:color="auto"/>
      </w:divBdr>
    </w:div>
    <w:div w:id="1037581901">
      <w:bodyDiv w:val="1"/>
      <w:marLeft w:val="0"/>
      <w:marRight w:val="0"/>
      <w:marTop w:val="0"/>
      <w:marBottom w:val="0"/>
      <w:divBdr>
        <w:top w:val="none" w:sz="0" w:space="0" w:color="auto"/>
        <w:left w:val="none" w:sz="0" w:space="0" w:color="auto"/>
        <w:bottom w:val="none" w:sz="0" w:space="0" w:color="auto"/>
        <w:right w:val="none" w:sz="0" w:space="0" w:color="auto"/>
      </w:divBdr>
    </w:div>
    <w:div w:id="144357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938D7-5E1C-451E-A9ED-0239683E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4729</Words>
  <Characters>25634</Characters>
  <Application>Microsoft Office Word</Application>
  <DocSecurity>4</DocSecurity>
  <Lines>466</Lines>
  <Paragraphs>228</Paragraphs>
  <ScaleCrop>false</ScaleCrop>
  <HeadingPairs>
    <vt:vector size="2" baseType="variant">
      <vt:variant>
        <vt:lpstr>Title</vt:lpstr>
      </vt:variant>
      <vt:variant>
        <vt:i4>1</vt:i4>
      </vt:variant>
    </vt:vector>
  </HeadingPairs>
  <TitlesOfParts>
    <vt:vector size="1" baseType="lpstr">
      <vt:lpstr>INTERNAL AUDIT SERVICE OF THE EUROPEAN COMMISSION</vt:lpstr>
    </vt:vector>
  </TitlesOfParts>
  <Company>European Commission</Company>
  <LinksUpToDate>false</LinksUpToDate>
  <CharactersWithSpaces>30135</CharactersWithSpaces>
  <SharedDoc>false</SharedDoc>
  <HLinks>
    <vt:vector size="102" baseType="variant">
      <vt:variant>
        <vt:i4>1048639</vt:i4>
      </vt:variant>
      <vt:variant>
        <vt:i4>98</vt:i4>
      </vt:variant>
      <vt:variant>
        <vt:i4>0</vt:i4>
      </vt:variant>
      <vt:variant>
        <vt:i4>5</vt:i4>
      </vt:variant>
      <vt:variant>
        <vt:lpwstr/>
      </vt:variant>
      <vt:variant>
        <vt:lpwstr>_Toc501024938</vt:lpwstr>
      </vt:variant>
      <vt:variant>
        <vt:i4>1048639</vt:i4>
      </vt:variant>
      <vt:variant>
        <vt:i4>92</vt:i4>
      </vt:variant>
      <vt:variant>
        <vt:i4>0</vt:i4>
      </vt:variant>
      <vt:variant>
        <vt:i4>5</vt:i4>
      </vt:variant>
      <vt:variant>
        <vt:lpwstr/>
      </vt:variant>
      <vt:variant>
        <vt:lpwstr>_Toc501024937</vt:lpwstr>
      </vt:variant>
      <vt:variant>
        <vt:i4>1048639</vt:i4>
      </vt:variant>
      <vt:variant>
        <vt:i4>86</vt:i4>
      </vt:variant>
      <vt:variant>
        <vt:i4>0</vt:i4>
      </vt:variant>
      <vt:variant>
        <vt:i4>5</vt:i4>
      </vt:variant>
      <vt:variant>
        <vt:lpwstr/>
      </vt:variant>
      <vt:variant>
        <vt:lpwstr>_Toc501024936</vt:lpwstr>
      </vt:variant>
      <vt:variant>
        <vt:i4>1048639</vt:i4>
      </vt:variant>
      <vt:variant>
        <vt:i4>80</vt:i4>
      </vt:variant>
      <vt:variant>
        <vt:i4>0</vt:i4>
      </vt:variant>
      <vt:variant>
        <vt:i4>5</vt:i4>
      </vt:variant>
      <vt:variant>
        <vt:lpwstr/>
      </vt:variant>
      <vt:variant>
        <vt:lpwstr>_Toc501024935</vt:lpwstr>
      </vt:variant>
      <vt:variant>
        <vt:i4>1048639</vt:i4>
      </vt:variant>
      <vt:variant>
        <vt:i4>74</vt:i4>
      </vt:variant>
      <vt:variant>
        <vt:i4>0</vt:i4>
      </vt:variant>
      <vt:variant>
        <vt:i4>5</vt:i4>
      </vt:variant>
      <vt:variant>
        <vt:lpwstr/>
      </vt:variant>
      <vt:variant>
        <vt:lpwstr>_Toc501024934</vt:lpwstr>
      </vt:variant>
      <vt:variant>
        <vt:i4>1048639</vt:i4>
      </vt:variant>
      <vt:variant>
        <vt:i4>68</vt:i4>
      </vt:variant>
      <vt:variant>
        <vt:i4>0</vt:i4>
      </vt:variant>
      <vt:variant>
        <vt:i4>5</vt:i4>
      </vt:variant>
      <vt:variant>
        <vt:lpwstr/>
      </vt:variant>
      <vt:variant>
        <vt:lpwstr>_Toc501024933</vt:lpwstr>
      </vt:variant>
      <vt:variant>
        <vt:i4>1048639</vt:i4>
      </vt:variant>
      <vt:variant>
        <vt:i4>62</vt:i4>
      </vt:variant>
      <vt:variant>
        <vt:i4>0</vt:i4>
      </vt:variant>
      <vt:variant>
        <vt:i4>5</vt:i4>
      </vt:variant>
      <vt:variant>
        <vt:lpwstr/>
      </vt:variant>
      <vt:variant>
        <vt:lpwstr>_Toc501024932</vt:lpwstr>
      </vt:variant>
      <vt:variant>
        <vt:i4>1048639</vt:i4>
      </vt:variant>
      <vt:variant>
        <vt:i4>56</vt:i4>
      </vt:variant>
      <vt:variant>
        <vt:i4>0</vt:i4>
      </vt:variant>
      <vt:variant>
        <vt:i4>5</vt:i4>
      </vt:variant>
      <vt:variant>
        <vt:lpwstr/>
      </vt:variant>
      <vt:variant>
        <vt:lpwstr>_Toc501024931</vt:lpwstr>
      </vt:variant>
      <vt:variant>
        <vt:i4>1048639</vt:i4>
      </vt:variant>
      <vt:variant>
        <vt:i4>50</vt:i4>
      </vt:variant>
      <vt:variant>
        <vt:i4>0</vt:i4>
      </vt:variant>
      <vt:variant>
        <vt:i4>5</vt:i4>
      </vt:variant>
      <vt:variant>
        <vt:lpwstr/>
      </vt:variant>
      <vt:variant>
        <vt:lpwstr>_Toc501024930</vt:lpwstr>
      </vt:variant>
      <vt:variant>
        <vt:i4>1114175</vt:i4>
      </vt:variant>
      <vt:variant>
        <vt:i4>44</vt:i4>
      </vt:variant>
      <vt:variant>
        <vt:i4>0</vt:i4>
      </vt:variant>
      <vt:variant>
        <vt:i4>5</vt:i4>
      </vt:variant>
      <vt:variant>
        <vt:lpwstr/>
      </vt:variant>
      <vt:variant>
        <vt:lpwstr>_Toc501024929</vt:lpwstr>
      </vt:variant>
      <vt:variant>
        <vt:i4>1114175</vt:i4>
      </vt:variant>
      <vt:variant>
        <vt:i4>38</vt:i4>
      </vt:variant>
      <vt:variant>
        <vt:i4>0</vt:i4>
      </vt:variant>
      <vt:variant>
        <vt:i4>5</vt:i4>
      </vt:variant>
      <vt:variant>
        <vt:lpwstr/>
      </vt:variant>
      <vt:variant>
        <vt:lpwstr>_Toc501024928</vt:lpwstr>
      </vt:variant>
      <vt:variant>
        <vt:i4>1114175</vt:i4>
      </vt:variant>
      <vt:variant>
        <vt:i4>32</vt:i4>
      </vt:variant>
      <vt:variant>
        <vt:i4>0</vt:i4>
      </vt:variant>
      <vt:variant>
        <vt:i4>5</vt:i4>
      </vt:variant>
      <vt:variant>
        <vt:lpwstr/>
      </vt:variant>
      <vt:variant>
        <vt:lpwstr>_Toc501024927</vt:lpwstr>
      </vt:variant>
      <vt:variant>
        <vt:i4>1114175</vt:i4>
      </vt:variant>
      <vt:variant>
        <vt:i4>26</vt:i4>
      </vt:variant>
      <vt:variant>
        <vt:i4>0</vt:i4>
      </vt:variant>
      <vt:variant>
        <vt:i4>5</vt:i4>
      </vt:variant>
      <vt:variant>
        <vt:lpwstr/>
      </vt:variant>
      <vt:variant>
        <vt:lpwstr>_Toc501024926</vt:lpwstr>
      </vt:variant>
      <vt:variant>
        <vt:i4>1114175</vt:i4>
      </vt:variant>
      <vt:variant>
        <vt:i4>20</vt:i4>
      </vt:variant>
      <vt:variant>
        <vt:i4>0</vt:i4>
      </vt:variant>
      <vt:variant>
        <vt:i4>5</vt:i4>
      </vt:variant>
      <vt:variant>
        <vt:lpwstr/>
      </vt:variant>
      <vt:variant>
        <vt:lpwstr>_Toc501024925</vt:lpwstr>
      </vt:variant>
      <vt:variant>
        <vt:i4>1114175</vt:i4>
      </vt:variant>
      <vt:variant>
        <vt:i4>14</vt:i4>
      </vt:variant>
      <vt:variant>
        <vt:i4>0</vt:i4>
      </vt:variant>
      <vt:variant>
        <vt:i4>5</vt:i4>
      </vt:variant>
      <vt:variant>
        <vt:lpwstr/>
      </vt:variant>
      <vt:variant>
        <vt:lpwstr>_Toc501024924</vt:lpwstr>
      </vt:variant>
      <vt:variant>
        <vt:i4>1114175</vt:i4>
      </vt:variant>
      <vt:variant>
        <vt:i4>8</vt:i4>
      </vt:variant>
      <vt:variant>
        <vt:i4>0</vt:i4>
      </vt:variant>
      <vt:variant>
        <vt:i4>5</vt:i4>
      </vt:variant>
      <vt:variant>
        <vt:lpwstr/>
      </vt:variant>
      <vt:variant>
        <vt:lpwstr>_Toc501024923</vt:lpwstr>
      </vt:variant>
      <vt:variant>
        <vt:i4>1114175</vt:i4>
      </vt:variant>
      <vt:variant>
        <vt:i4>2</vt:i4>
      </vt:variant>
      <vt:variant>
        <vt:i4>0</vt:i4>
      </vt:variant>
      <vt:variant>
        <vt:i4>5</vt:i4>
      </vt:variant>
      <vt:variant>
        <vt:lpwstr/>
      </vt:variant>
      <vt:variant>
        <vt:lpwstr>_Toc501024922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SERVICE OF THE EUROPEAN COMMISSION</dc:title>
  <dc:creator>swartwy</dc:creator>
  <cp:lastModifiedBy>MANSOURI Mouna (DEVCO)</cp:lastModifiedBy>
  <cp:revision>2</cp:revision>
  <cp:lastPrinted>2017-12-14T07:57:00Z</cp:lastPrinted>
  <dcterms:created xsi:type="dcterms:W3CDTF">2022-06-30T10:15:00Z</dcterms:created>
  <dcterms:modified xsi:type="dcterms:W3CDTF">2022-06-30T10:15:00Z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6bd9ddd1-4d20-43f6-abfa-fc3c07406f94_Enabled">
    <vt:lpwstr>true</vt:lpwstr>
  </property>
  <property fmtid="{D5CDD505-2E9C-101B-9397-08002B2CF9AE}" pid="4" name="MSIP_Label_6bd9ddd1-4d20-43f6-abfa-fc3c07406f94_SetDate">
    <vt:lpwstr>2022-05-20T08:32:38Z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b118becf-8f3a-4fdb-bec4-7386013c9c58</vt:lpwstr>
  </property>
  <property fmtid="{D5CDD505-2E9C-101B-9397-08002B2CF9AE}" pid="9" name="MSIP_Label_6bd9ddd1-4d20-43f6-abfa-fc3c07406f94_ContentBits">
    <vt:lpwstr>0</vt:lpwstr>
  </property>
</Properties>
</file>