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14:paraId="011945B4" w14:textId="77777777" w:rsidTr="00B93956">
        <w:trPr>
          <w:trHeight w:val="1440"/>
        </w:trPr>
        <w:tc>
          <w:tcPr>
            <w:tcW w:w="1814" w:type="dxa"/>
            <w:tcBorders>
              <w:top w:val="nil"/>
              <w:left w:val="nil"/>
              <w:bottom w:val="nil"/>
              <w:right w:val="nil"/>
            </w:tcBorders>
          </w:tcPr>
          <w:p w14:paraId="7250A41D" w14:textId="77777777" w:rsidR="00442FA6" w:rsidRDefault="00DB104E" w:rsidP="00442FA6">
            <w:pPr>
              <w:rPr>
                <w:sz w:val="16"/>
                <w:szCs w:val="16"/>
              </w:rPr>
            </w:pPr>
            <w:r>
              <w:rPr>
                <w:noProof/>
                <w:sz w:val="20"/>
                <w:lang w:val="fr-BE" w:eastAsia="fr-BE"/>
              </w:rPr>
              <w:drawing>
                <wp:inline distT="0" distB="0" distL="0" distR="0" wp14:anchorId="1E4EC23E" wp14:editId="4E7E989C">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1AB4EFE3" w14:textId="77777777" w:rsidR="006710DC" w:rsidRPr="00955AC2" w:rsidRDefault="006710DC" w:rsidP="006710DC">
            <w:pPr>
              <w:pStyle w:val="ZCom"/>
              <w:rPr>
                <w:rFonts w:ascii="Times New Roman" w:hAnsi="Times New Roman"/>
              </w:rPr>
            </w:pPr>
            <w:r w:rsidRPr="00955AC2">
              <w:rPr>
                <w:rFonts w:ascii="Times New Roman" w:hAnsi="Times New Roman"/>
              </w:rPr>
              <w:t>COMMISSION EUROPÉENNE</w:t>
            </w:r>
          </w:p>
          <w:p w14:paraId="2A639AFA" w14:textId="77777777" w:rsidR="00442FA6" w:rsidRDefault="00442FA6" w:rsidP="00442FA6">
            <w:pPr>
              <w:pStyle w:val="ZDGName"/>
            </w:pPr>
          </w:p>
          <w:p w14:paraId="4A3D358C" w14:textId="77777777" w:rsidR="00145C0A" w:rsidRDefault="00145C0A" w:rsidP="00442FA6">
            <w:pPr>
              <w:pStyle w:val="ZDGName"/>
            </w:pPr>
          </w:p>
          <w:p w14:paraId="293C15B3" w14:textId="77777777" w:rsidR="00145C0A" w:rsidRDefault="00145C0A" w:rsidP="00442FA6">
            <w:pPr>
              <w:pStyle w:val="ZDGName"/>
            </w:pPr>
          </w:p>
        </w:tc>
      </w:tr>
    </w:tbl>
    <w:p w14:paraId="5BD68019" w14:textId="77777777" w:rsidR="006710DC" w:rsidRPr="006710DC" w:rsidRDefault="006710DC" w:rsidP="006710DC">
      <w:pPr>
        <w:ind w:left="1134" w:hanging="1134"/>
        <w:jc w:val="center"/>
        <w:rPr>
          <w:b/>
          <w:bCs/>
          <w:sz w:val="28"/>
          <w:szCs w:val="28"/>
          <w:lang w:val="fr-BE"/>
        </w:rPr>
      </w:pPr>
      <w:r w:rsidRPr="006710DC">
        <w:rPr>
          <w:b/>
          <w:bCs/>
          <w:sz w:val="28"/>
          <w:szCs w:val="28"/>
          <w:lang w:val="fr-BE"/>
        </w:rPr>
        <w:t xml:space="preserve">TERMES DE RÉFÉRENCE POUR UNE </w:t>
      </w:r>
    </w:p>
    <w:p w14:paraId="4EFD164C" w14:textId="77777777" w:rsidR="006710DC" w:rsidRPr="006710DC" w:rsidRDefault="006710DC" w:rsidP="006710DC">
      <w:pPr>
        <w:ind w:left="1134" w:hanging="1134"/>
        <w:jc w:val="center"/>
        <w:rPr>
          <w:b/>
          <w:bCs/>
          <w:sz w:val="28"/>
          <w:szCs w:val="28"/>
          <w:lang w:val="fr-BE"/>
        </w:rPr>
      </w:pPr>
      <w:r w:rsidRPr="006710DC">
        <w:rPr>
          <w:b/>
          <w:bCs/>
          <w:sz w:val="28"/>
          <w:szCs w:val="28"/>
          <w:lang w:val="fr-BE"/>
        </w:rPr>
        <w:t>VÉRIFICATION DES DÉPENSES</w:t>
      </w:r>
    </w:p>
    <w:p w14:paraId="5E4D4BEE" w14:textId="77777777" w:rsidR="006710DC" w:rsidRPr="006710DC" w:rsidRDefault="006710DC" w:rsidP="006710DC">
      <w:pPr>
        <w:ind w:left="1134" w:hanging="1134"/>
        <w:jc w:val="center"/>
        <w:rPr>
          <w:sz w:val="28"/>
          <w:szCs w:val="28"/>
          <w:highlight w:val="yellow"/>
          <w:lang w:val="fr-BE"/>
        </w:rPr>
      </w:pPr>
      <w:r w:rsidRPr="006710DC">
        <w:rPr>
          <w:sz w:val="28"/>
          <w:szCs w:val="28"/>
          <w:highlight w:val="yellow"/>
          <w:lang w:val="fr-BE"/>
        </w:rPr>
        <w:t xml:space="preserve">S’il existe un numéro de demande de prestations de service </w:t>
      </w:r>
    </w:p>
    <w:p w14:paraId="5666DFFF" w14:textId="77777777" w:rsidR="006710DC" w:rsidRPr="006710DC" w:rsidRDefault="006710DC" w:rsidP="006710DC">
      <w:pPr>
        <w:ind w:left="1134" w:hanging="1134"/>
        <w:jc w:val="center"/>
        <w:rPr>
          <w:b/>
          <w:bCs/>
          <w:sz w:val="28"/>
          <w:szCs w:val="28"/>
          <w:highlight w:val="yellow"/>
          <w:lang w:val="fr-BE"/>
        </w:rPr>
      </w:pPr>
      <w:r w:rsidRPr="006710DC">
        <w:rPr>
          <w:b/>
          <w:sz w:val="28"/>
          <w:szCs w:val="28"/>
          <w:highlight w:val="yellow"/>
          <w:lang w:val="fr-BE"/>
        </w:rPr>
        <w:t>&lt;numéro de la demande&gt;</w:t>
      </w:r>
    </w:p>
    <w:p w14:paraId="43AC211D" w14:textId="77777777" w:rsidR="006F3AC1" w:rsidRPr="006C49AB" w:rsidRDefault="006F3AC1" w:rsidP="008D0FDD">
      <w:pPr>
        <w:ind w:left="1134" w:hanging="1134"/>
        <w:jc w:val="center"/>
        <w:rPr>
          <w:rFonts w:ascii="Arial" w:hAnsi="Arial"/>
          <w:b/>
          <w:sz w:val="28"/>
          <w:lang w:val="fr-BE"/>
        </w:rPr>
      </w:pPr>
    </w:p>
    <w:p w14:paraId="3D7F2975" w14:textId="77777777" w:rsidR="00FE436D" w:rsidRPr="00372932" w:rsidRDefault="00FE436D" w:rsidP="00FE436D">
      <w:pPr>
        <w:rPr>
          <w:sz w:val="24"/>
          <w:szCs w:val="24"/>
          <w:lang w:val="fr-BE"/>
        </w:rPr>
      </w:pPr>
      <w:r w:rsidRPr="00372932">
        <w:rPr>
          <w:sz w:val="24"/>
          <w:szCs w:val="24"/>
          <w:lang w:val="fr-BE"/>
        </w:rPr>
        <w:t>Les présents termes de référence s’appliquent à la vérification des dépenses déclarées dans les rapports financiers dans le cadre des contrats suivants:</w:t>
      </w:r>
    </w:p>
    <w:p w14:paraId="526631C3" w14:textId="77777777" w:rsidR="00FE436D" w:rsidRPr="00372932" w:rsidRDefault="00FE436D" w:rsidP="00FE436D">
      <w:pPr>
        <w:spacing w:after="0"/>
        <w:rPr>
          <w:sz w:val="24"/>
          <w:szCs w:val="24"/>
          <w:lang w:val="fr-BE"/>
        </w:rPr>
      </w:pPr>
    </w:p>
    <w:p w14:paraId="358FF1E3" w14:textId="77777777" w:rsidR="00FE436D" w:rsidRPr="00372932" w:rsidRDefault="00FE436D" w:rsidP="00FE436D">
      <w:pPr>
        <w:rPr>
          <w:sz w:val="24"/>
          <w:szCs w:val="24"/>
          <w:lang w:val="fr-BE"/>
        </w:rPr>
      </w:pPr>
      <w:r w:rsidRPr="00372932">
        <w:rPr>
          <w:sz w:val="24"/>
          <w:szCs w:val="24"/>
          <w:lang w:val="fr-BE"/>
        </w:rPr>
        <w:t>1) Numéro de contrat</w:t>
      </w:r>
      <w:r w:rsidRPr="009A4D44">
        <w:rPr>
          <w:rStyle w:val="FootnoteReference"/>
          <w:sz w:val="24"/>
          <w:szCs w:val="24"/>
        </w:rPr>
        <w:footnoteReference w:id="2"/>
      </w:r>
      <w:r w:rsidRPr="00372932">
        <w:rPr>
          <w:sz w:val="24"/>
          <w:szCs w:val="24"/>
          <w:lang w:val="fr-BE"/>
        </w:rPr>
        <w:t xml:space="preserve"> / système informatique</w:t>
      </w:r>
      <w:r>
        <w:rPr>
          <w:sz w:val="24"/>
          <w:szCs w:val="24"/>
          <w:lang w:val="fr-BE"/>
        </w:rPr>
        <w:t xml:space="preserve"> </w:t>
      </w:r>
      <w:r w:rsidRPr="00372932">
        <w:rPr>
          <w:sz w:val="24"/>
          <w:szCs w:val="24"/>
          <w:lang w:val="fr-BE"/>
        </w:rPr>
        <w:t>:</w:t>
      </w:r>
      <w:r w:rsidRPr="00372932">
        <w:rPr>
          <w:sz w:val="24"/>
          <w:szCs w:val="24"/>
          <w:lang w:val="fr-BE"/>
        </w:rPr>
        <w:tab/>
      </w:r>
      <w:r w:rsidRPr="00372932">
        <w:rPr>
          <w:sz w:val="24"/>
          <w:szCs w:val="24"/>
          <w:lang w:val="fr-BE"/>
        </w:rPr>
        <w:tab/>
      </w:r>
      <w:r w:rsidRPr="00372932">
        <w:rPr>
          <w:sz w:val="24"/>
          <w:szCs w:val="24"/>
          <w:lang w:val="fr-BE"/>
        </w:rPr>
        <w:tab/>
        <w:t>&lt;</w:t>
      </w:r>
      <w:r>
        <w:rPr>
          <w:sz w:val="24"/>
          <w:szCs w:val="24"/>
          <w:highlight w:val="yellow"/>
          <w:lang w:val="fr-BE"/>
        </w:rPr>
        <w:t>réfé</w:t>
      </w:r>
      <w:r w:rsidRPr="00372932">
        <w:rPr>
          <w:sz w:val="24"/>
          <w:szCs w:val="24"/>
          <w:highlight w:val="yellow"/>
          <w:lang w:val="fr-BE"/>
        </w:rPr>
        <w:t>rence</w:t>
      </w:r>
      <w:r w:rsidRPr="00372932">
        <w:rPr>
          <w:sz w:val="24"/>
          <w:szCs w:val="24"/>
          <w:lang w:val="fr-BE"/>
        </w:rPr>
        <w:t>&gt;</w:t>
      </w:r>
    </w:p>
    <w:p w14:paraId="6E3F6874" w14:textId="77777777" w:rsidR="00FE436D" w:rsidRPr="00372932" w:rsidRDefault="00FE436D" w:rsidP="00FE436D">
      <w:pPr>
        <w:rPr>
          <w:sz w:val="24"/>
          <w:szCs w:val="24"/>
          <w:highlight w:val="lightGray"/>
          <w:lang w:val="fr-BE"/>
        </w:rPr>
      </w:pPr>
      <w:r w:rsidRPr="00372932">
        <w:rPr>
          <w:sz w:val="24"/>
          <w:szCs w:val="24"/>
          <w:lang w:val="fr-BE"/>
        </w:rPr>
        <w:t>Période du rapport financier</w:t>
      </w:r>
      <w:r>
        <w:rPr>
          <w:sz w:val="24"/>
          <w:szCs w:val="24"/>
          <w:lang w:val="fr-BE"/>
        </w:rPr>
        <w:t xml:space="preserve"> </w:t>
      </w:r>
      <w:r w:rsidRPr="00372932">
        <w:rPr>
          <w:sz w:val="24"/>
          <w:szCs w:val="24"/>
          <w:lang w:val="fr-BE"/>
        </w:rPr>
        <w:t xml:space="preserve">: </w:t>
      </w:r>
      <w:r>
        <w:rPr>
          <w:sz w:val="24"/>
          <w:szCs w:val="24"/>
          <w:lang w:val="fr-BE"/>
        </w:rPr>
        <w:t>du</w:t>
      </w:r>
      <w:r w:rsidRPr="00372932">
        <w:rPr>
          <w:sz w:val="24"/>
          <w:szCs w:val="24"/>
          <w:lang w:val="fr-BE"/>
        </w:rPr>
        <w:t xml:space="preserve"> &lt;</w:t>
      </w:r>
      <w:r>
        <w:rPr>
          <w:sz w:val="24"/>
          <w:szCs w:val="24"/>
          <w:highlight w:val="yellow"/>
          <w:lang w:val="fr-BE"/>
        </w:rPr>
        <w:t>jj/mm/aaaa</w:t>
      </w:r>
      <w:r>
        <w:rPr>
          <w:sz w:val="24"/>
          <w:szCs w:val="24"/>
          <w:lang w:val="fr-BE"/>
        </w:rPr>
        <w:t xml:space="preserve"> au</w:t>
      </w:r>
      <w:r w:rsidRPr="00372932">
        <w:rPr>
          <w:sz w:val="24"/>
          <w:szCs w:val="24"/>
          <w:lang w:val="fr-BE"/>
        </w:rPr>
        <w:t xml:space="preserve"> </w:t>
      </w:r>
      <w:r>
        <w:rPr>
          <w:sz w:val="24"/>
          <w:szCs w:val="24"/>
          <w:highlight w:val="yellow"/>
          <w:lang w:val="fr-BE"/>
        </w:rPr>
        <w:t>jj/mm/aaaa</w:t>
      </w:r>
      <w:r w:rsidRPr="00C20022">
        <w:rPr>
          <w:sz w:val="24"/>
          <w:szCs w:val="24"/>
          <w:lang w:val="fr-BE"/>
        </w:rPr>
        <w:t>&gt;</w:t>
      </w:r>
    </w:p>
    <w:p w14:paraId="119725ED" w14:textId="77777777" w:rsidR="00C20022" w:rsidRPr="003060CA" w:rsidRDefault="00C20022" w:rsidP="00C20022">
      <w:pPr>
        <w:rPr>
          <w:sz w:val="24"/>
          <w:szCs w:val="24"/>
          <w:highlight w:val="lightGray"/>
          <w:lang w:val="fr-BE"/>
        </w:rPr>
      </w:pPr>
      <w:r w:rsidRPr="003060CA">
        <w:rPr>
          <w:sz w:val="24"/>
          <w:szCs w:val="24"/>
          <w:highlight w:val="lightGray"/>
          <w:lang w:val="fr-BE"/>
        </w:rPr>
        <w:t>[</w:t>
      </w:r>
      <w:r w:rsidRPr="003060CA">
        <w:rPr>
          <w:sz w:val="24"/>
          <w:szCs w:val="24"/>
          <w:shd w:val="clear" w:color="auto" w:fill="D9D9D9" w:themeFill="background1" w:themeFillShade="D9"/>
          <w:lang w:val="fr-BE"/>
        </w:rPr>
        <w:t>Il est aussi demandé un audit de la conception et de l'efficacité opérationnelle du système de contrôle interne régi par les normes ISAE 3000 et pour lequel les procédures décrites à l'annexe 4 doivent être suivies et un rapport d'audit de systèmes doit être établi sur base du modèle en annexe 5</w:t>
      </w:r>
      <w:r w:rsidRPr="003060CA">
        <w:rPr>
          <w:sz w:val="24"/>
          <w:szCs w:val="24"/>
          <w:highlight w:val="lightGray"/>
          <w:lang w:val="fr-BE"/>
        </w:rPr>
        <w:t>.]</w:t>
      </w:r>
    </w:p>
    <w:p w14:paraId="6E96AB45" w14:textId="77777777" w:rsidR="00511B8D" w:rsidRPr="00C20022" w:rsidRDefault="00F65E26" w:rsidP="7BF8E4A1">
      <w:pPr>
        <w:rPr>
          <w:sz w:val="24"/>
          <w:szCs w:val="24"/>
          <w:lang w:val="fr-BE"/>
        </w:rPr>
      </w:pPr>
      <w:r w:rsidRPr="00C20022">
        <w:rPr>
          <w:sz w:val="24"/>
          <w:szCs w:val="24"/>
          <w:highlight w:val="lightGray"/>
          <w:lang w:val="fr-BE"/>
        </w:rPr>
        <w:t>[</w:t>
      </w:r>
      <w:r w:rsidR="00511B8D" w:rsidRPr="00C20022">
        <w:rPr>
          <w:sz w:val="24"/>
          <w:szCs w:val="24"/>
          <w:highlight w:val="lightGray"/>
          <w:lang w:val="fr-BE"/>
        </w:rPr>
        <w:t xml:space="preserve">2) </w:t>
      </w:r>
      <w:r w:rsidR="00C20022" w:rsidRPr="00C20022">
        <w:rPr>
          <w:sz w:val="24"/>
          <w:szCs w:val="24"/>
          <w:highlight w:val="lightGray"/>
          <w:lang w:val="fr-BE"/>
        </w:rPr>
        <w:t xml:space="preserve">Numéro de contrat / système informatique </w:t>
      </w:r>
      <w:r w:rsidR="00511B8D" w:rsidRPr="00C20022">
        <w:rPr>
          <w:sz w:val="24"/>
          <w:szCs w:val="24"/>
          <w:highlight w:val="lightGray"/>
          <w:lang w:val="fr-BE"/>
        </w:rPr>
        <w:t>:</w:t>
      </w:r>
      <w:r w:rsidR="00511B8D" w:rsidRPr="00C20022">
        <w:rPr>
          <w:sz w:val="24"/>
          <w:szCs w:val="24"/>
          <w:highlight w:val="lightGray"/>
          <w:lang w:val="fr-BE"/>
        </w:rPr>
        <w:tab/>
      </w:r>
      <w:r w:rsidR="00511B8D" w:rsidRPr="00C20022">
        <w:rPr>
          <w:sz w:val="24"/>
          <w:szCs w:val="24"/>
          <w:highlight w:val="lightGray"/>
          <w:lang w:val="fr-BE"/>
        </w:rPr>
        <w:tab/>
      </w:r>
      <w:r w:rsidR="00511B8D" w:rsidRPr="00C20022">
        <w:rPr>
          <w:sz w:val="24"/>
          <w:szCs w:val="24"/>
          <w:highlight w:val="lightGray"/>
          <w:lang w:val="fr-BE"/>
        </w:rPr>
        <w:tab/>
      </w:r>
      <w:r w:rsidR="00511B8D" w:rsidRPr="00C20022">
        <w:rPr>
          <w:sz w:val="24"/>
          <w:szCs w:val="24"/>
          <w:lang w:val="fr-BE"/>
        </w:rPr>
        <w:t>&lt;</w:t>
      </w:r>
      <w:r w:rsidR="00C20022">
        <w:rPr>
          <w:sz w:val="24"/>
          <w:szCs w:val="24"/>
          <w:highlight w:val="yellow"/>
          <w:lang w:val="fr-BE"/>
        </w:rPr>
        <w:t>réfé</w:t>
      </w:r>
      <w:r w:rsidR="002551AB" w:rsidRPr="00C20022">
        <w:rPr>
          <w:sz w:val="24"/>
          <w:szCs w:val="24"/>
          <w:highlight w:val="yellow"/>
          <w:lang w:val="fr-BE"/>
        </w:rPr>
        <w:t>rence</w:t>
      </w:r>
      <w:r w:rsidR="00E1605E" w:rsidRPr="00C20022">
        <w:rPr>
          <w:sz w:val="24"/>
          <w:szCs w:val="24"/>
          <w:lang w:val="fr-BE"/>
        </w:rPr>
        <w:t>&gt;</w:t>
      </w:r>
      <w:r w:rsidRPr="00C20022">
        <w:rPr>
          <w:sz w:val="24"/>
          <w:szCs w:val="24"/>
          <w:lang w:val="fr-BE"/>
        </w:rPr>
        <w:t>]</w:t>
      </w:r>
    </w:p>
    <w:p w14:paraId="25355C6C" w14:textId="77777777" w:rsidR="00C20022" w:rsidRPr="006C49AB" w:rsidRDefault="00C20022" w:rsidP="7BF8E4A1">
      <w:pPr>
        <w:rPr>
          <w:sz w:val="24"/>
          <w:szCs w:val="24"/>
          <w:lang w:val="fr-BE"/>
        </w:rPr>
      </w:pPr>
      <w:r w:rsidRPr="006C49AB">
        <w:rPr>
          <w:sz w:val="24"/>
          <w:szCs w:val="24"/>
          <w:lang w:val="fr-BE"/>
        </w:rPr>
        <w:t xml:space="preserve">Période du rapport financier </w:t>
      </w:r>
      <w:r w:rsidR="006278EC" w:rsidRPr="006C49AB">
        <w:rPr>
          <w:sz w:val="24"/>
          <w:szCs w:val="24"/>
          <w:lang w:val="fr-BE"/>
        </w:rPr>
        <w:t xml:space="preserve">: </w:t>
      </w:r>
      <w:r w:rsidRPr="006C49AB">
        <w:rPr>
          <w:sz w:val="24"/>
          <w:szCs w:val="24"/>
          <w:lang w:val="fr-BE"/>
        </w:rPr>
        <w:t>du</w:t>
      </w:r>
      <w:r w:rsidR="006278EC" w:rsidRPr="006C49AB">
        <w:rPr>
          <w:sz w:val="24"/>
          <w:szCs w:val="24"/>
          <w:lang w:val="fr-BE"/>
        </w:rPr>
        <w:t xml:space="preserve"> </w:t>
      </w:r>
      <w:r w:rsidR="00090DA0" w:rsidRPr="006C49AB">
        <w:rPr>
          <w:sz w:val="24"/>
          <w:szCs w:val="24"/>
          <w:lang w:val="fr-BE"/>
        </w:rPr>
        <w:t>&lt;</w:t>
      </w:r>
      <w:r w:rsidRPr="006C49AB">
        <w:rPr>
          <w:sz w:val="24"/>
          <w:szCs w:val="24"/>
          <w:highlight w:val="yellow"/>
          <w:lang w:val="fr-BE"/>
        </w:rPr>
        <w:t>jj/mm/aaaa</w:t>
      </w:r>
      <w:r w:rsidRPr="006C49AB">
        <w:rPr>
          <w:sz w:val="24"/>
          <w:szCs w:val="24"/>
          <w:lang w:val="fr-BE"/>
        </w:rPr>
        <w:t xml:space="preserve"> au </w:t>
      </w:r>
      <w:r w:rsidRPr="006C49AB">
        <w:rPr>
          <w:sz w:val="24"/>
          <w:szCs w:val="24"/>
          <w:highlight w:val="yellow"/>
          <w:lang w:val="fr-BE"/>
        </w:rPr>
        <w:t xml:space="preserve">jj/mm/aaaa </w:t>
      </w:r>
      <w:r w:rsidR="00090DA0" w:rsidRPr="006C49AB">
        <w:rPr>
          <w:sz w:val="24"/>
          <w:szCs w:val="24"/>
          <w:lang w:val="fr-BE"/>
        </w:rPr>
        <w:t>&gt;</w:t>
      </w:r>
    </w:p>
    <w:p w14:paraId="0B275382" w14:textId="77777777" w:rsidR="00C20022" w:rsidRPr="003060CA" w:rsidRDefault="00C20022" w:rsidP="00C20022">
      <w:pPr>
        <w:shd w:val="clear" w:color="auto" w:fill="FFFFFF" w:themeFill="background1"/>
        <w:rPr>
          <w:sz w:val="24"/>
          <w:szCs w:val="24"/>
          <w:lang w:val="fr-BE"/>
        </w:rPr>
      </w:pPr>
      <w:r w:rsidRPr="003060CA">
        <w:rPr>
          <w:sz w:val="24"/>
          <w:szCs w:val="24"/>
          <w:highlight w:val="lightGray"/>
          <w:lang w:val="fr-BE"/>
        </w:rPr>
        <w:t>[</w:t>
      </w:r>
      <w:r w:rsidRPr="003060CA">
        <w:rPr>
          <w:sz w:val="24"/>
          <w:szCs w:val="24"/>
          <w:shd w:val="clear" w:color="auto" w:fill="D9D9D9" w:themeFill="background1" w:themeFillShade="D9"/>
          <w:lang w:val="fr-BE"/>
        </w:rPr>
        <w:t>Il est aussi demandé un audit de la conception et de l'efficacité opérationnelle du système de contrôle interne régi par les normes ISAE 3000 et pour lequel les procédures décrites à l'annexe 4 doivent être suivies et un rapport d'audit de systèmes doit être établi sur base du modèle en annexe 5.]</w:t>
      </w:r>
    </w:p>
    <w:p w14:paraId="7E860234" w14:textId="0709D575" w:rsidR="00C20022" w:rsidRPr="003060CA" w:rsidRDefault="7BF8E4A1" w:rsidP="00C20022">
      <w:pPr>
        <w:rPr>
          <w:sz w:val="24"/>
          <w:szCs w:val="24"/>
          <w:lang w:val="fr-BE"/>
        </w:rPr>
      </w:pPr>
      <w:r w:rsidRPr="00C20022">
        <w:rPr>
          <w:sz w:val="24"/>
          <w:szCs w:val="24"/>
          <w:lang w:val="fr-BE"/>
        </w:rPr>
        <w:t>&lt;</w:t>
      </w:r>
      <w:r w:rsidR="00C20022" w:rsidRPr="00C20022">
        <w:rPr>
          <w:sz w:val="24"/>
          <w:szCs w:val="24"/>
          <w:highlight w:val="yellow"/>
          <w:lang w:val="fr-BE"/>
        </w:rPr>
        <w:t xml:space="preserve"> </w:t>
      </w:r>
      <w:r w:rsidR="00C20022" w:rsidRPr="003060CA">
        <w:rPr>
          <w:sz w:val="24"/>
          <w:szCs w:val="24"/>
          <w:highlight w:val="yellow"/>
          <w:lang w:val="fr-BE"/>
        </w:rPr>
        <w:t xml:space="preserve">Le cas échéant, indiquer les autres </w:t>
      </w:r>
      <w:r w:rsidR="00C20022">
        <w:rPr>
          <w:sz w:val="24"/>
          <w:szCs w:val="24"/>
          <w:highlight w:val="yellow"/>
          <w:lang w:val="fr-BE"/>
        </w:rPr>
        <w:t>contrats/rapports</w:t>
      </w:r>
      <w:r w:rsidRPr="00C20022">
        <w:rPr>
          <w:sz w:val="24"/>
          <w:szCs w:val="24"/>
          <w:lang w:val="fr-BE"/>
        </w:rPr>
        <w:t>&gt;</w:t>
      </w:r>
      <w:r w:rsidR="00C20022" w:rsidRPr="003060CA">
        <w:rPr>
          <w:sz w:val="24"/>
          <w:szCs w:val="24"/>
          <w:lang w:val="fr-BE"/>
        </w:rPr>
        <w:t xml:space="preserve">Des informations détaillées sont fournies sur la page de couverture de l’annexe 1. </w:t>
      </w:r>
    </w:p>
    <w:p w14:paraId="760F82D8" w14:textId="77777777" w:rsidR="0083717C" w:rsidRPr="00C20022" w:rsidRDefault="00C20022" w:rsidP="007D5EBE">
      <w:pPr>
        <w:pBdr>
          <w:top w:val="single" w:sz="4" w:space="1" w:color="auto"/>
          <w:left w:val="single" w:sz="4" w:space="4" w:color="auto"/>
          <w:bottom w:val="single" w:sz="4" w:space="1" w:color="auto"/>
          <w:right w:val="single" w:sz="4" w:space="4" w:color="auto"/>
        </w:pBdr>
        <w:spacing w:before="120" w:after="0"/>
        <w:jc w:val="center"/>
        <w:rPr>
          <w:b/>
          <w:bCs/>
          <w:color w:val="FF0000"/>
          <w:lang w:val="fr-BE"/>
        </w:rPr>
      </w:pPr>
      <w:r w:rsidRPr="00C20022">
        <w:rPr>
          <w:b/>
          <w:bCs/>
          <w:color w:val="FF0000"/>
          <w:lang w:val="fr-BE"/>
        </w:rPr>
        <w:t xml:space="preserve">Modèle à </w:t>
      </w:r>
      <w:r>
        <w:rPr>
          <w:b/>
          <w:bCs/>
          <w:color w:val="FF0000"/>
          <w:lang w:val="fr-BE"/>
        </w:rPr>
        <w:t>complé</w:t>
      </w:r>
      <w:r w:rsidRPr="00C20022">
        <w:rPr>
          <w:b/>
          <w:bCs/>
          <w:color w:val="FF0000"/>
          <w:lang w:val="fr-BE"/>
        </w:rPr>
        <w:t>ter comme suit par le pouvoir adjudicateur:</w:t>
      </w:r>
    </w:p>
    <w:p w14:paraId="4C1B7F58" w14:textId="77777777" w:rsidR="0083717C" w:rsidRPr="00C20022" w:rsidRDefault="7BF8E4A1" w:rsidP="7BF8E4A1">
      <w:pPr>
        <w:numPr>
          <w:ilvl w:val="0"/>
          <w:numId w:val="5"/>
        </w:numPr>
        <w:pBdr>
          <w:top w:val="single" w:sz="4" w:space="1" w:color="auto"/>
          <w:left w:val="single" w:sz="4" w:space="4" w:color="auto"/>
          <w:bottom w:val="single" w:sz="4" w:space="1" w:color="auto"/>
          <w:right w:val="single" w:sz="4" w:space="4" w:color="auto"/>
        </w:pBdr>
        <w:spacing w:before="120" w:after="60"/>
        <w:jc w:val="center"/>
        <w:rPr>
          <w:b/>
          <w:bCs/>
          <w:color w:val="FF0000"/>
          <w:lang w:val="fr-BE"/>
        </w:rPr>
      </w:pPr>
      <w:r w:rsidRPr="00C20022">
        <w:rPr>
          <w:b/>
          <w:bCs/>
          <w:color w:val="FF0000"/>
          <w:lang w:val="fr-BE"/>
        </w:rPr>
        <w:t>(</w:t>
      </w:r>
      <w:r w:rsidR="00C20022" w:rsidRPr="00C20022">
        <w:rPr>
          <w:b/>
          <w:bCs/>
          <w:color w:val="FF0000"/>
          <w:lang w:val="fr-BE"/>
        </w:rPr>
        <w:t>Ces instructions s’appliquent également aux annexes 1 et</w:t>
      </w:r>
      <w:r w:rsidRPr="00C20022">
        <w:rPr>
          <w:b/>
          <w:bCs/>
          <w:color w:val="FF0000"/>
          <w:lang w:val="fr-BE"/>
        </w:rPr>
        <w:t xml:space="preserve"> 2) </w:t>
      </w:r>
    </w:p>
    <w:p w14:paraId="55F13BF1" w14:textId="77777777" w:rsidR="00C20022" w:rsidRPr="003060CA" w:rsidRDefault="00C20022" w:rsidP="00C20022">
      <w:pPr>
        <w:numPr>
          <w:ilvl w:val="0"/>
          <w:numId w:val="5"/>
        </w:numPr>
        <w:pBdr>
          <w:top w:val="single" w:sz="4" w:space="1" w:color="auto"/>
          <w:left w:val="single" w:sz="4" w:space="4" w:color="auto"/>
          <w:bottom w:val="single" w:sz="4" w:space="1" w:color="auto"/>
          <w:right w:val="single" w:sz="4" w:space="4" w:color="auto"/>
        </w:pBdr>
        <w:rPr>
          <w:lang w:val="fr-BE"/>
        </w:rPr>
      </w:pPr>
      <w:r w:rsidRPr="003060CA">
        <w:rPr>
          <w:b/>
          <w:bCs/>
          <w:lang w:val="fr-BE"/>
        </w:rPr>
        <w:t>Insérer</w:t>
      </w:r>
      <w:r w:rsidRPr="003060CA">
        <w:rPr>
          <w:lang w:val="fr-BE"/>
        </w:rPr>
        <w:t xml:space="preserve"> les informations demandées entre les </w:t>
      </w:r>
      <w:r w:rsidRPr="003060CA">
        <w:rPr>
          <w:b/>
          <w:bCs/>
          <w:lang w:val="fr-BE"/>
        </w:rPr>
        <w:t>&lt;…&gt;</w:t>
      </w:r>
      <w:r w:rsidRPr="003060CA">
        <w:rPr>
          <w:lang w:val="fr-BE"/>
        </w:rPr>
        <w:t xml:space="preserve"> </w:t>
      </w:r>
    </w:p>
    <w:p w14:paraId="229578C0" w14:textId="77777777" w:rsidR="00C20022" w:rsidRPr="003060CA" w:rsidRDefault="00C20022" w:rsidP="00C20022">
      <w:pPr>
        <w:numPr>
          <w:ilvl w:val="0"/>
          <w:numId w:val="5"/>
        </w:numPr>
        <w:pBdr>
          <w:top w:val="single" w:sz="4" w:space="1" w:color="auto"/>
          <w:left w:val="single" w:sz="4" w:space="4" w:color="auto"/>
          <w:bottom w:val="single" w:sz="4" w:space="1" w:color="auto"/>
          <w:right w:val="single" w:sz="4" w:space="4" w:color="auto"/>
        </w:pBdr>
        <w:spacing w:before="120"/>
        <w:rPr>
          <w:lang w:val="fr-BE"/>
        </w:rPr>
      </w:pPr>
      <w:r w:rsidRPr="003060CA">
        <w:rPr>
          <w:b/>
          <w:bCs/>
          <w:lang w:val="fr-BE"/>
        </w:rPr>
        <w:t>Choisir</w:t>
      </w:r>
      <w:r w:rsidRPr="003060CA">
        <w:rPr>
          <w:lang w:val="fr-BE"/>
        </w:rPr>
        <w:t xml:space="preserve">, le cas échéant, le texte optionnel surligné en </w:t>
      </w:r>
      <w:r w:rsidRPr="003060CA">
        <w:rPr>
          <w:highlight w:val="lightGray"/>
          <w:lang w:val="fr-BE"/>
        </w:rPr>
        <w:t>gris</w:t>
      </w:r>
      <w:r>
        <w:rPr>
          <w:lang w:val="fr-BE"/>
        </w:rPr>
        <w:t xml:space="preserve"> entre </w:t>
      </w:r>
      <w:r w:rsidRPr="003060CA">
        <w:rPr>
          <w:b/>
          <w:bCs/>
          <w:lang w:val="fr-BE"/>
        </w:rPr>
        <w:t>[</w:t>
      </w:r>
      <w:r w:rsidRPr="003060CA">
        <w:rPr>
          <w:b/>
          <w:bCs/>
          <w:highlight w:val="lightGray"/>
          <w:lang w:val="fr-BE"/>
        </w:rPr>
        <w:t>…</w:t>
      </w:r>
      <w:r w:rsidRPr="003060CA">
        <w:rPr>
          <w:b/>
          <w:bCs/>
          <w:lang w:val="fr-BE"/>
        </w:rPr>
        <w:t>]</w:t>
      </w:r>
      <w:r w:rsidRPr="003060CA">
        <w:rPr>
          <w:bCs/>
          <w:lang w:val="fr-BE"/>
        </w:rPr>
        <w:t>, ou le supprimer</w:t>
      </w:r>
    </w:p>
    <w:p w14:paraId="5B461C50" w14:textId="77777777" w:rsidR="0083717C" w:rsidRPr="00C20022" w:rsidRDefault="00C20022" w:rsidP="00E91CBC">
      <w:pPr>
        <w:numPr>
          <w:ilvl w:val="0"/>
          <w:numId w:val="5"/>
        </w:numPr>
        <w:pBdr>
          <w:top w:val="single" w:sz="4" w:space="1" w:color="auto"/>
          <w:left w:val="single" w:sz="4" w:space="4" w:color="auto"/>
          <w:bottom w:val="single" w:sz="4" w:space="1" w:color="auto"/>
          <w:right w:val="single" w:sz="4" w:space="4" w:color="auto"/>
        </w:pBdr>
        <w:spacing w:before="120" w:after="60"/>
        <w:rPr>
          <w:lang w:val="fr-BE"/>
        </w:rPr>
      </w:pPr>
      <w:r w:rsidRPr="00C20022">
        <w:rPr>
          <w:b/>
          <w:bCs/>
          <w:lang w:val="fr-BE"/>
        </w:rPr>
        <w:t>Supprimer</w:t>
      </w:r>
      <w:r w:rsidRPr="00C20022">
        <w:rPr>
          <w:lang w:val="fr-BE"/>
        </w:rPr>
        <w:t xml:space="preserve"> toutes les instructions en </w:t>
      </w:r>
      <w:r w:rsidRPr="00C20022">
        <w:rPr>
          <w:highlight w:val="yellow"/>
          <w:lang w:val="fr-BE"/>
        </w:rPr>
        <w:t>jaune</w:t>
      </w:r>
      <w:r w:rsidRPr="00C20022">
        <w:rPr>
          <w:lang w:val="fr-BE"/>
        </w:rPr>
        <w:t xml:space="preserve"> et la présente zone de texte</w:t>
      </w:r>
      <w:r w:rsidR="7BF8E4A1" w:rsidRPr="00C20022">
        <w:rPr>
          <w:lang w:val="fr-BE"/>
        </w:rPr>
        <w:t xml:space="preserve"> </w:t>
      </w:r>
    </w:p>
    <w:p w14:paraId="2BB91C9A" w14:textId="7CA89A7D" w:rsidR="00E91CBC" w:rsidRPr="00B94F83" w:rsidRDefault="00C20022" w:rsidP="3F2FF3BC">
      <w:pPr>
        <w:pBdr>
          <w:top w:val="single" w:sz="4" w:space="1" w:color="auto"/>
          <w:left w:val="single" w:sz="4" w:space="4" w:color="auto"/>
          <w:bottom w:val="single" w:sz="4" w:space="1" w:color="auto"/>
          <w:right w:val="single" w:sz="4" w:space="4" w:color="auto"/>
        </w:pBdr>
        <w:spacing w:before="120"/>
        <w:rPr>
          <w:lang w:val="fr-BE"/>
        </w:rPr>
      </w:pPr>
      <w:r w:rsidRPr="00C20022">
        <w:rPr>
          <w:b/>
          <w:bCs/>
          <w:lang w:val="fr-BE"/>
        </w:rPr>
        <w:t>Le libellé standard</w:t>
      </w:r>
      <w:r w:rsidRPr="00C20022">
        <w:rPr>
          <w:lang w:val="fr-BE"/>
        </w:rPr>
        <w:t xml:space="preserve"> ne peut être modifié que dans des cas exceptionnels et après consultation préalable de l’unité R3 </w:t>
      </w:r>
      <w:r>
        <w:rPr>
          <w:lang w:val="fr-BE"/>
        </w:rPr>
        <w:t>« </w:t>
      </w:r>
      <w:r w:rsidRPr="00C20022">
        <w:rPr>
          <w:lang w:val="fr-BE"/>
        </w:rPr>
        <w:t>Audit et contr</w:t>
      </w:r>
      <w:r>
        <w:rPr>
          <w:lang w:val="fr-BE"/>
        </w:rPr>
        <w:t>ôle »</w:t>
      </w:r>
      <w:r w:rsidR="00B94F83">
        <w:rPr>
          <w:lang w:val="fr-BE"/>
        </w:rPr>
        <w:t xml:space="preserve"> de la DG INTPA</w:t>
      </w:r>
      <w:r w:rsidR="7BF8E4A1" w:rsidRPr="00C20022">
        <w:rPr>
          <w:lang w:val="fr-BE"/>
        </w:rPr>
        <w:t>.</w:t>
      </w:r>
      <w:r w:rsidR="00E91CBC" w:rsidRPr="00C20022">
        <w:rPr>
          <w:lang w:val="fr-BE"/>
        </w:rPr>
        <w:t xml:space="preserve"> </w:t>
      </w:r>
      <w:r w:rsidR="00B94F83" w:rsidRPr="00B94F83">
        <w:rPr>
          <w:lang w:val="fr-BE"/>
        </w:rPr>
        <w:t>La pré</w:t>
      </w:r>
      <w:r w:rsidR="00E91CBC" w:rsidRPr="00B94F83">
        <w:rPr>
          <w:lang w:val="fr-BE"/>
        </w:rPr>
        <w:t>sent</w:t>
      </w:r>
      <w:r w:rsidR="00B94F83" w:rsidRPr="00B94F83">
        <w:rPr>
          <w:lang w:val="fr-BE"/>
        </w:rPr>
        <w:t>e</w:t>
      </w:r>
      <w:r w:rsidR="00E91CBC" w:rsidRPr="00B94F83">
        <w:rPr>
          <w:lang w:val="fr-BE"/>
        </w:rPr>
        <w:t xml:space="preserve"> version </w:t>
      </w:r>
      <w:r w:rsidR="00B94F83" w:rsidRPr="00B94F83">
        <w:rPr>
          <w:lang w:val="fr-BE"/>
        </w:rPr>
        <w:t>est applicable</w:t>
      </w:r>
      <w:r w:rsidR="00E91CBC" w:rsidRPr="00B94F83">
        <w:rPr>
          <w:lang w:val="fr-BE"/>
        </w:rPr>
        <w:t xml:space="preserve"> </w:t>
      </w:r>
      <w:r w:rsidR="00B94F83">
        <w:rPr>
          <w:lang w:val="fr-BE"/>
        </w:rPr>
        <w:t>à partir de sa date de publication</w:t>
      </w:r>
      <w:r w:rsidR="007D088B">
        <w:rPr>
          <w:lang w:val="fr-BE"/>
        </w:rPr>
        <w:t xml:space="preserve"> à compter de la date de publication aux contrats d’audit signés à partir du 01/01/2022.</w:t>
      </w:r>
    </w:p>
    <w:tbl>
      <w:tblPr>
        <w:tblW w:w="0" w:type="auto"/>
        <w:tblBorders>
          <w:bottom w:val="single" w:sz="4" w:space="0" w:color="auto"/>
        </w:tblBorders>
        <w:tblLook w:val="01E0" w:firstRow="1" w:lastRow="1" w:firstColumn="1" w:lastColumn="1" w:noHBand="0" w:noVBand="0"/>
      </w:tblPr>
      <w:tblGrid>
        <w:gridCol w:w="8528"/>
      </w:tblGrid>
      <w:tr w:rsidR="008D2D81" w:rsidRPr="007D5EBE" w14:paraId="5EB337A9" w14:textId="77777777" w:rsidTr="009D1FCC">
        <w:tc>
          <w:tcPr>
            <w:tcW w:w="8528" w:type="dxa"/>
            <w:shd w:val="clear" w:color="auto" w:fill="auto"/>
          </w:tcPr>
          <w:p w14:paraId="2EED3FBE" w14:textId="77777777" w:rsidR="008D2D81" w:rsidRPr="007D5EBE" w:rsidRDefault="00042FCA" w:rsidP="007D5EBE">
            <w:pPr>
              <w:spacing w:before="120"/>
              <w:rPr>
                <w:rFonts w:ascii="Arial" w:hAnsi="Arial" w:cs="Arial"/>
                <w:b/>
                <w:sz w:val="28"/>
                <w:szCs w:val="28"/>
                <w:lang w:val="fr-BE"/>
              </w:rPr>
            </w:pPr>
            <w:r w:rsidRPr="00B94F83">
              <w:rPr>
                <w:rFonts w:ascii="Arial" w:hAnsi="Arial" w:cs="Arial"/>
                <w:sz w:val="18"/>
                <w:szCs w:val="18"/>
                <w:lang w:val="fr-BE"/>
              </w:rPr>
              <w:lastRenderedPageBreak/>
              <w:br w:type="page"/>
            </w:r>
            <w:r w:rsidR="7BF8E4A1" w:rsidRPr="007D5EBE">
              <w:rPr>
                <w:b/>
                <w:bCs/>
                <w:sz w:val="28"/>
                <w:szCs w:val="28"/>
                <w:lang w:val="fr-BE"/>
              </w:rPr>
              <w:t>Table</w:t>
            </w:r>
            <w:r w:rsidR="007D5EBE" w:rsidRPr="007D5EBE">
              <w:rPr>
                <w:b/>
                <w:bCs/>
                <w:sz w:val="28"/>
                <w:szCs w:val="28"/>
                <w:lang w:val="fr-BE"/>
              </w:rPr>
              <w:t xml:space="preserve"> des matières</w:t>
            </w:r>
          </w:p>
        </w:tc>
      </w:tr>
    </w:tbl>
    <w:p w14:paraId="1C6B2DDB" w14:textId="77777777" w:rsidR="0074448A" w:rsidRPr="007D5EBE" w:rsidRDefault="00B83BB3">
      <w:pPr>
        <w:pStyle w:val="TOC1"/>
        <w:rPr>
          <w:rFonts w:ascii="Arial" w:hAnsi="Arial" w:cs="Arial"/>
          <w:b w:val="0"/>
          <w:lang w:val="fr-BE"/>
        </w:rPr>
      </w:pPr>
      <w:r w:rsidRPr="00E970E9">
        <w:rPr>
          <w:rFonts w:ascii="Arial" w:hAnsi="Arial" w:cs="Arial"/>
          <w:b w:val="0"/>
        </w:rPr>
        <w:fldChar w:fldCharType="begin"/>
      </w:r>
      <w:r w:rsidRPr="007D5EBE">
        <w:rPr>
          <w:rFonts w:ascii="Arial" w:hAnsi="Arial" w:cs="Arial"/>
          <w:b w:val="0"/>
          <w:lang w:val="fr-BE"/>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14:paraId="32662C42" w14:textId="630D5B4F" w:rsidR="009D1FCC" w:rsidRDefault="00351590">
          <w:pPr>
            <w:pStyle w:val="TOC1"/>
            <w:rPr>
              <w:rFonts w:asciiTheme="minorHAnsi" w:eastAsiaTheme="minorEastAsia" w:hAnsiTheme="minorHAnsi" w:cstheme="minorBidi"/>
              <w:b w:val="0"/>
              <w:caps w:val="0"/>
              <w:sz w:val="22"/>
              <w:szCs w:val="22"/>
              <w:lang w:val="en-IE" w:eastAsia="en-IE"/>
            </w:rPr>
          </w:pPr>
          <w:r>
            <w:rPr>
              <w:bCs/>
            </w:rPr>
            <w:fldChar w:fldCharType="begin"/>
          </w:r>
          <w:r>
            <w:rPr>
              <w:bCs/>
            </w:rPr>
            <w:instrText xml:space="preserve"> TOC \o "1-3" \h \z \u </w:instrText>
          </w:r>
          <w:r>
            <w:rPr>
              <w:bCs/>
            </w:rPr>
            <w:fldChar w:fldCharType="separate"/>
          </w:r>
          <w:hyperlink w:anchor="_Toc103934574" w:history="1">
            <w:r w:rsidR="009D1FCC" w:rsidRPr="00B85CB2">
              <w:rPr>
                <w:rStyle w:val="Hyperlink"/>
              </w:rPr>
              <w:t>1</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Introduction</w:t>
            </w:r>
            <w:r w:rsidR="009D1FCC">
              <w:rPr>
                <w:webHidden/>
              </w:rPr>
              <w:tab/>
            </w:r>
            <w:r w:rsidR="009D1FCC">
              <w:rPr>
                <w:webHidden/>
              </w:rPr>
              <w:fldChar w:fldCharType="begin"/>
            </w:r>
            <w:r w:rsidR="009D1FCC">
              <w:rPr>
                <w:webHidden/>
              </w:rPr>
              <w:instrText xml:space="preserve"> PAGEREF _Toc103934574 \h </w:instrText>
            </w:r>
            <w:r w:rsidR="009D1FCC">
              <w:rPr>
                <w:webHidden/>
              </w:rPr>
            </w:r>
            <w:r w:rsidR="009D1FCC">
              <w:rPr>
                <w:webHidden/>
              </w:rPr>
              <w:fldChar w:fldCharType="separate"/>
            </w:r>
            <w:r w:rsidR="009D1FCC">
              <w:rPr>
                <w:webHidden/>
              </w:rPr>
              <w:t>3</w:t>
            </w:r>
            <w:r w:rsidR="009D1FCC">
              <w:rPr>
                <w:webHidden/>
              </w:rPr>
              <w:fldChar w:fldCharType="end"/>
            </w:r>
          </w:hyperlink>
        </w:p>
        <w:p w14:paraId="14BCABE2" w14:textId="698C82DE" w:rsidR="009D1FCC" w:rsidRDefault="00AD06C8">
          <w:pPr>
            <w:pStyle w:val="TOC1"/>
            <w:rPr>
              <w:rFonts w:asciiTheme="minorHAnsi" w:eastAsiaTheme="minorEastAsia" w:hAnsiTheme="minorHAnsi" w:cstheme="minorBidi"/>
              <w:b w:val="0"/>
              <w:caps w:val="0"/>
              <w:sz w:val="22"/>
              <w:szCs w:val="22"/>
              <w:lang w:val="en-IE" w:eastAsia="en-IE"/>
            </w:rPr>
          </w:pPr>
          <w:hyperlink w:anchor="_Toc103934575" w:history="1">
            <w:r w:rsidR="009D1FCC" w:rsidRPr="00B85CB2">
              <w:rPr>
                <w:rStyle w:val="Hyperlink"/>
              </w:rPr>
              <w:t>2</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Objectifs et contexte</w:t>
            </w:r>
            <w:r w:rsidR="009D1FCC">
              <w:rPr>
                <w:webHidden/>
              </w:rPr>
              <w:tab/>
            </w:r>
            <w:r w:rsidR="009D1FCC">
              <w:rPr>
                <w:webHidden/>
              </w:rPr>
              <w:fldChar w:fldCharType="begin"/>
            </w:r>
            <w:r w:rsidR="009D1FCC">
              <w:rPr>
                <w:webHidden/>
              </w:rPr>
              <w:instrText xml:space="preserve"> PAGEREF _Toc103934575 \h </w:instrText>
            </w:r>
            <w:r w:rsidR="009D1FCC">
              <w:rPr>
                <w:webHidden/>
              </w:rPr>
            </w:r>
            <w:r w:rsidR="009D1FCC">
              <w:rPr>
                <w:webHidden/>
              </w:rPr>
              <w:fldChar w:fldCharType="separate"/>
            </w:r>
            <w:r w:rsidR="009D1FCC">
              <w:rPr>
                <w:webHidden/>
              </w:rPr>
              <w:t>3</w:t>
            </w:r>
            <w:r w:rsidR="009D1FCC">
              <w:rPr>
                <w:webHidden/>
              </w:rPr>
              <w:fldChar w:fldCharType="end"/>
            </w:r>
          </w:hyperlink>
        </w:p>
        <w:p w14:paraId="251AC7A8" w14:textId="2054F8E6" w:rsidR="009D1FCC" w:rsidRDefault="00AD06C8">
          <w:pPr>
            <w:pStyle w:val="TOC1"/>
            <w:rPr>
              <w:rFonts w:asciiTheme="minorHAnsi" w:eastAsiaTheme="minorEastAsia" w:hAnsiTheme="minorHAnsi" w:cstheme="minorBidi"/>
              <w:b w:val="0"/>
              <w:caps w:val="0"/>
              <w:sz w:val="22"/>
              <w:szCs w:val="22"/>
              <w:lang w:val="en-IE" w:eastAsia="en-IE"/>
            </w:rPr>
          </w:pPr>
          <w:hyperlink w:anchor="_Toc103934576" w:history="1">
            <w:r w:rsidR="009D1FCC" w:rsidRPr="00B85CB2">
              <w:rPr>
                <w:rStyle w:val="Hyperlink"/>
              </w:rPr>
              <w:t>3</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Normes et éthique</w:t>
            </w:r>
            <w:r w:rsidR="009D1FCC">
              <w:rPr>
                <w:webHidden/>
              </w:rPr>
              <w:tab/>
            </w:r>
            <w:r w:rsidR="009D1FCC">
              <w:rPr>
                <w:webHidden/>
              </w:rPr>
              <w:fldChar w:fldCharType="begin"/>
            </w:r>
            <w:r w:rsidR="009D1FCC">
              <w:rPr>
                <w:webHidden/>
              </w:rPr>
              <w:instrText xml:space="preserve"> PAGEREF _Toc103934576 \h </w:instrText>
            </w:r>
            <w:r w:rsidR="009D1FCC">
              <w:rPr>
                <w:webHidden/>
              </w:rPr>
            </w:r>
            <w:r w:rsidR="009D1FCC">
              <w:rPr>
                <w:webHidden/>
              </w:rPr>
              <w:fldChar w:fldCharType="separate"/>
            </w:r>
            <w:r w:rsidR="009D1FCC">
              <w:rPr>
                <w:webHidden/>
              </w:rPr>
              <w:t>4</w:t>
            </w:r>
            <w:r w:rsidR="009D1FCC">
              <w:rPr>
                <w:webHidden/>
              </w:rPr>
              <w:fldChar w:fldCharType="end"/>
            </w:r>
          </w:hyperlink>
        </w:p>
        <w:p w14:paraId="0F6A479C" w14:textId="70A575B8" w:rsidR="009D1FCC" w:rsidRDefault="00AD06C8">
          <w:pPr>
            <w:pStyle w:val="TOC1"/>
            <w:rPr>
              <w:rFonts w:asciiTheme="minorHAnsi" w:eastAsiaTheme="minorEastAsia" w:hAnsiTheme="minorHAnsi" w:cstheme="minorBidi"/>
              <w:b w:val="0"/>
              <w:caps w:val="0"/>
              <w:sz w:val="22"/>
              <w:szCs w:val="22"/>
              <w:lang w:val="en-IE" w:eastAsia="en-IE"/>
            </w:rPr>
          </w:pPr>
          <w:hyperlink w:anchor="_Toc103934577" w:history="1">
            <w:r w:rsidR="009D1FCC" w:rsidRPr="00B85CB2">
              <w:rPr>
                <w:rStyle w:val="Hyperlink"/>
                <w:lang w:val="fr-BE"/>
              </w:rPr>
              <w:t>4</w:t>
            </w:r>
            <w:r w:rsidR="009D1FCC">
              <w:rPr>
                <w:rFonts w:asciiTheme="minorHAnsi" w:eastAsiaTheme="minorEastAsia" w:hAnsiTheme="minorHAnsi" w:cstheme="minorBidi"/>
                <w:b w:val="0"/>
                <w:caps w:val="0"/>
                <w:sz w:val="22"/>
                <w:szCs w:val="22"/>
                <w:lang w:val="en-IE" w:eastAsia="en-IE"/>
              </w:rPr>
              <w:tab/>
            </w:r>
            <w:r w:rsidR="009D1FCC" w:rsidRPr="00B85CB2">
              <w:rPr>
                <w:rStyle w:val="Hyperlink"/>
                <w:lang w:val="fr-BE"/>
              </w:rPr>
              <w:t>Exigences visant le vérificateur des dépenses</w:t>
            </w:r>
            <w:r w:rsidR="009D1FCC">
              <w:rPr>
                <w:webHidden/>
              </w:rPr>
              <w:tab/>
            </w:r>
            <w:r w:rsidR="009D1FCC">
              <w:rPr>
                <w:webHidden/>
              </w:rPr>
              <w:fldChar w:fldCharType="begin"/>
            </w:r>
            <w:r w:rsidR="009D1FCC">
              <w:rPr>
                <w:webHidden/>
              </w:rPr>
              <w:instrText xml:space="preserve"> PAGEREF _Toc103934577 \h </w:instrText>
            </w:r>
            <w:r w:rsidR="009D1FCC">
              <w:rPr>
                <w:webHidden/>
              </w:rPr>
            </w:r>
            <w:r w:rsidR="009D1FCC">
              <w:rPr>
                <w:webHidden/>
              </w:rPr>
              <w:fldChar w:fldCharType="separate"/>
            </w:r>
            <w:r w:rsidR="009D1FCC">
              <w:rPr>
                <w:webHidden/>
              </w:rPr>
              <w:t>4</w:t>
            </w:r>
            <w:r w:rsidR="009D1FCC">
              <w:rPr>
                <w:webHidden/>
              </w:rPr>
              <w:fldChar w:fldCharType="end"/>
            </w:r>
          </w:hyperlink>
        </w:p>
        <w:p w14:paraId="7B49DB66" w14:textId="56A2803F" w:rsidR="009D1FCC" w:rsidRDefault="00AD06C8">
          <w:pPr>
            <w:pStyle w:val="TOC2"/>
            <w:rPr>
              <w:rFonts w:asciiTheme="minorHAnsi" w:eastAsiaTheme="minorEastAsia" w:hAnsiTheme="minorHAnsi" w:cstheme="minorBidi"/>
              <w:smallCaps w:val="0"/>
              <w:sz w:val="22"/>
              <w:szCs w:val="22"/>
              <w:lang w:val="en-IE" w:eastAsia="en-IE"/>
            </w:rPr>
          </w:pPr>
          <w:hyperlink w:anchor="_Toc103934578" w:history="1">
            <w:r w:rsidR="009D1FCC" w:rsidRPr="00B85CB2">
              <w:rPr>
                <w:rStyle w:val="Hyperlink"/>
              </w:rPr>
              <w:t>4.1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Principes généraux</w:t>
            </w:r>
            <w:r w:rsidR="009D1FCC">
              <w:rPr>
                <w:webHidden/>
              </w:rPr>
              <w:tab/>
            </w:r>
            <w:r w:rsidR="009D1FCC">
              <w:rPr>
                <w:webHidden/>
              </w:rPr>
              <w:fldChar w:fldCharType="begin"/>
            </w:r>
            <w:r w:rsidR="009D1FCC">
              <w:rPr>
                <w:webHidden/>
              </w:rPr>
              <w:instrText xml:space="preserve"> PAGEREF _Toc103934578 \h </w:instrText>
            </w:r>
            <w:r w:rsidR="009D1FCC">
              <w:rPr>
                <w:webHidden/>
              </w:rPr>
            </w:r>
            <w:r w:rsidR="009D1FCC">
              <w:rPr>
                <w:webHidden/>
              </w:rPr>
              <w:fldChar w:fldCharType="separate"/>
            </w:r>
            <w:r w:rsidR="009D1FCC">
              <w:rPr>
                <w:webHidden/>
              </w:rPr>
              <w:t>4</w:t>
            </w:r>
            <w:r w:rsidR="009D1FCC">
              <w:rPr>
                <w:webHidden/>
              </w:rPr>
              <w:fldChar w:fldCharType="end"/>
            </w:r>
          </w:hyperlink>
        </w:p>
        <w:p w14:paraId="5B72CCF1" w14:textId="3595EC96" w:rsidR="009D1FCC" w:rsidRDefault="00AD06C8">
          <w:pPr>
            <w:pStyle w:val="TOC2"/>
            <w:rPr>
              <w:rFonts w:asciiTheme="minorHAnsi" w:eastAsiaTheme="minorEastAsia" w:hAnsiTheme="minorHAnsi" w:cstheme="minorBidi"/>
              <w:smallCaps w:val="0"/>
              <w:sz w:val="22"/>
              <w:szCs w:val="22"/>
              <w:lang w:val="en-IE" w:eastAsia="en-IE"/>
            </w:rPr>
          </w:pPr>
          <w:hyperlink w:anchor="_Toc103934579" w:history="1">
            <w:r w:rsidR="009D1FCC" w:rsidRPr="00B85CB2">
              <w:rPr>
                <w:rStyle w:val="Hyperlink"/>
                <w:lang w:val="fr-BE"/>
              </w:rPr>
              <w:t>4.2</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Qualifications, expérience et composition de l’équipe</w:t>
            </w:r>
            <w:r w:rsidR="009D1FCC">
              <w:rPr>
                <w:webHidden/>
              </w:rPr>
              <w:tab/>
            </w:r>
            <w:r w:rsidR="009D1FCC">
              <w:rPr>
                <w:webHidden/>
              </w:rPr>
              <w:fldChar w:fldCharType="begin"/>
            </w:r>
            <w:r w:rsidR="009D1FCC">
              <w:rPr>
                <w:webHidden/>
              </w:rPr>
              <w:instrText xml:space="preserve"> PAGEREF _Toc103934579 \h </w:instrText>
            </w:r>
            <w:r w:rsidR="009D1FCC">
              <w:rPr>
                <w:webHidden/>
              </w:rPr>
            </w:r>
            <w:r w:rsidR="009D1FCC">
              <w:rPr>
                <w:webHidden/>
              </w:rPr>
              <w:fldChar w:fldCharType="separate"/>
            </w:r>
            <w:r w:rsidR="009D1FCC">
              <w:rPr>
                <w:webHidden/>
              </w:rPr>
              <w:t>5</w:t>
            </w:r>
            <w:r w:rsidR="009D1FCC">
              <w:rPr>
                <w:webHidden/>
              </w:rPr>
              <w:fldChar w:fldCharType="end"/>
            </w:r>
          </w:hyperlink>
        </w:p>
        <w:p w14:paraId="5E2D212D" w14:textId="4582A57F" w:rsidR="009D1FCC" w:rsidRDefault="00AD06C8">
          <w:pPr>
            <w:pStyle w:val="TOC3"/>
            <w:rPr>
              <w:rFonts w:asciiTheme="minorHAnsi" w:eastAsiaTheme="minorEastAsia" w:hAnsiTheme="minorHAnsi" w:cstheme="minorBidi"/>
              <w:i w:val="0"/>
              <w:noProof/>
              <w:sz w:val="22"/>
              <w:szCs w:val="22"/>
              <w:lang w:val="en-IE" w:eastAsia="en-IE"/>
            </w:rPr>
          </w:pPr>
          <w:hyperlink w:anchor="_Toc103934580" w:history="1">
            <w:r w:rsidR="009D1FCC" w:rsidRPr="00B85CB2">
              <w:rPr>
                <w:rStyle w:val="Hyperlink"/>
                <w:noProof/>
              </w:rPr>
              <w:t>4.2.1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Qualifications et expérience</w:t>
            </w:r>
            <w:r w:rsidR="009D1FCC">
              <w:rPr>
                <w:noProof/>
                <w:webHidden/>
              </w:rPr>
              <w:tab/>
            </w:r>
            <w:r w:rsidR="009D1FCC">
              <w:rPr>
                <w:noProof/>
                <w:webHidden/>
              </w:rPr>
              <w:fldChar w:fldCharType="begin"/>
            </w:r>
            <w:r w:rsidR="009D1FCC">
              <w:rPr>
                <w:noProof/>
                <w:webHidden/>
              </w:rPr>
              <w:instrText xml:space="preserve"> PAGEREF _Toc103934580 \h </w:instrText>
            </w:r>
            <w:r w:rsidR="009D1FCC">
              <w:rPr>
                <w:noProof/>
                <w:webHidden/>
              </w:rPr>
            </w:r>
            <w:r w:rsidR="009D1FCC">
              <w:rPr>
                <w:noProof/>
                <w:webHidden/>
              </w:rPr>
              <w:fldChar w:fldCharType="separate"/>
            </w:r>
            <w:r w:rsidR="009D1FCC">
              <w:rPr>
                <w:noProof/>
                <w:webHidden/>
              </w:rPr>
              <w:t>5</w:t>
            </w:r>
            <w:r w:rsidR="009D1FCC">
              <w:rPr>
                <w:noProof/>
                <w:webHidden/>
              </w:rPr>
              <w:fldChar w:fldCharType="end"/>
            </w:r>
          </w:hyperlink>
        </w:p>
        <w:p w14:paraId="045E9D35" w14:textId="4878A4EB" w:rsidR="009D1FCC" w:rsidRDefault="00AD06C8">
          <w:pPr>
            <w:pStyle w:val="TOC3"/>
            <w:rPr>
              <w:rFonts w:asciiTheme="minorHAnsi" w:eastAsiaTheme="minorEastAsia" w:hAnsiTheme="minorHAnsi" w:cstheme="minorBidi"/>
              <w:i w:val="0"/>
              <w:noProof/>
              <w:sz w:val="22"/>
              <w:szCs w:val="22"/>
              <w:lang w:val="en-IE" w:eastAsia="en-IE"/>
            </w:rPr>
          </w:pPr>
          <w:hyperlink w:anchor="_Toc103934581" w:history="1">
            <w:r w:rsidR="009D1FCC" w:rsidRPr="00B85CB2">
              <w:rPr>
                <w:rStyle w:val="Hyperlink"/>
                <w:noProof/>
              </w:rPr>
              <w:t>4.2.2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Composition de l’équipe</w:t>
            </w:r>
            <w:r w:rsidR="009D1FCC">
              <w:rPr>
                <w:noProof/>
                <w:webHidden/>
              </w:rPr>
              <w:tab/>
            </w:r>
            <w:r w:rsidR="009D1FCC">
              <w:rPr>
                <w:noProof/>
                <w:webHidden/>
              </w:rPr>
              <w:fldChar w:fldCharType="begin"/>
            </w:r>
            <w:r w:rsidR="009D1FCC">
              <w:rPr>
                <w:noProof/>
                <w:webHidden/>
              </w:rPr>
              <w:instrText xml:space="preserve"> PAGEREF _Toc103934581 \h </w:instrText>
            </w:r>
            <w:r w:rsidR="009D1FCC">
              <w:rPr>
                <w:noProof/>
                <w:webHidden/>
              </w:rPr>
            </w:r>
            <w:r w:rsidR="009D1FCC">
              <w:rPr>
                <w:noProof/>
                <w:webHidden/>
              </w:rPr>
              <w:fldChar w:fldCharType="separate"/>
            </w:r>
            <w:r w:rsidR="009D1FCC">
              <w:rPr>
                <w:noProof/>
                <w:webHidden/>
              </w:rPr>
              <w:t>6</w:t>
            </w:r>
            <w:r w:rsidR="009D1FCC">
              <w:rPr>
                <w:noProof/>
                <w:webHidden/>
              </w:rPr>
              <w:fldChar w:fldCharType="end"/>
            </w:r>
          </w:hyperlink>
        </w:p>
        <w:p w14:paraId="3CC1B646" w14:textId="4ED61272" w:rsidR="009D1FCC" w:rsidRDefault="00AD06C8">
          <w:pPr>
            <w:pStyle w:val="TOC3"/>
            <w:rPr>
              <w:rFonts w:asciiTheme="minorHAnsi" w:eastAsiaTheme="minorEastAsia" w:hAnsiTheme="minorHAnsi" w:cstheme="minorBidi"/>
              <w:i w:val="0"/>
              <w:noProof/>
              <w:sz w:val="22"/>
              <w:szCs w:val="22"/>
              <w:lang w:val="en-IE" w:eastAsia="en-IE"/>
            </w:rPr>
          </w:pPr>
          <w:hyperlink w:anchor="_Toc103934582" w:history="1">
            <w:r w:rsidR="009D1FCC" w:rsidRPr="00B85CB2">
              <w:rPr>
                <w:rStyle w:val="Hyperlink"/>
                <w:noProof/>
              </w:rPr>
              <w:t>4.2.3</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Catégories de personnel/d’experts</w:t>
            </w:r>
            <w:r w:rsidR="009D1FCC">
              <w:rPr>
                <w:noProof/>
                <w:webHidden/>
              </w:rPr>
              <w:tab/>
            </w:r>
            <w:r w:rsidR="009D1FCC">
              <w:rPr>
                <w:noProof/>
                <w:webHidden/>
              </w:rPr>
              <w:fldChar w:fldCharType="begin"/>
            </w:r>
            <w:r w:rsidR="009D1FCC">
              <w:rPr>
                <w:noProof/>
                <w:webHidden/>
              </w:rPr>
              <w:instrText xml:space="preserve"> PAGEREF _Toc103934582 \h </w:instrText>
            </w:r>
            <w:r w:rsidR="009D1FCC">
              <w:rPr>
                <w:noProof/>
                <w:webHidden/>
              </w:rPr>
            </w:r>
            <w:r w:rsidR="009D1FCC">
              <w:rPr>
                <w:noProof/>
                <w:webHidden/>
              </w:rPr>
              <w:fldChar w:fldCharType="separate"/>
            </w:r>
            <w:r w:rsidR="009D1FCC">
              <w:rPr>
                <w:noProof/>
                <w:webHidden/>
              </w:rPr>
              <w:t>6</w:t>
            </w:r>
            <w:r w:rsidR="009D1FCC">
              <w:rPr>
                <w:noProof/>
                <w:webHidden/>
              </w:rPr>
              <w:fldChar w:fldCharType="end"/>
            </w:r>
          </w:hyperlink>
        </w:p>
        <w:p w14:paraId="6E7A61DC" w14:textId="2796ED6A" w:rsidR="009D1FCC" w:rsidRDefault="00AD06C8">
          <w:pPr>
            <w:pStyle w:val="TOC3"/>
            <w:rPr>
              <w:rFonts w:asciiTheme="minorHAnsi" w:eastAsiaTheme="minorEastAsia" w:hAnsiTheme="minorHAnsi" w:cstheme="minorBidi"/>
              <w:i w:val="0"/>
              <w:noProof/>
              <w:sz w:val="22"/>
              <w:szCs w:val="22"/>
              <w:lang w:val="en-IE" w:eastAsia="en-IE"/>
            </w:rPr>
          </w:pPr>
          <w:hyperlink w:anchor="_Toc103934583" w:history="1">
            <w:r w:rsidR="009D1FCC" w:rsidRPr="00B85CB2">
              <w:rPr>
                <w:rStyle w:val="Hyperlink"/>
                <w:noProof/>
              </w:rPr>
              <w:t>4.2.4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Curriculums vitae (CV)</w:t>
            </w:r>
            <w:r w:rsidR="009D1FCC">
              <w:rPr>
                <w:noProof/>
                <w:webHidden/>
              </w:rPr>
              <w:tab/>
            </w:r>
            <w:r w:rsidR="009D1FCC">
              <w:rPr>
                <w:noProof/>
                <w:webHidden/>
              </w:rPr>
              <w:fldChar w:fldCharType="begin"/>
            </w:r>
            <w:r w:rsidR="009D1FCC">
              <w:rPr>
                <w:noProof/>
                <w:webHidden/>
              </w:rPr>
              <w:instrText xml:space="preserve"> PAGEREF _Toc103934583 \h </w:instrText>
            </w:r>
            <w:r w:rsidR="009D1FCC">
              <w:rPr>
                <w:noProof/>
                <w:webHidden/>
              </w:rPr>
            </w:r>
            <w:r w:rsidR="009D1FCC">
              <w:rPr>
                <w:noProof/>
                <w:webHidden/>
              </w:rPr>
              <w:fldChar w:fldCharType="separate"/>
            </w:r>
            <w:r w:rsidR="009D1FCC">
              <w:rPr>
                <w:noProof/>
                <w:webHidden/>
              </w:rPr>
              <w:t>7</w:t>
            </w:r>
            <w:r w:rsidR="009D1FCC">
              <w:rPr>
                <w:noProof/>
                <w:webHidden/>
              </w:rPr>
              <w:fldChar w:fldCharType="end"/>
            </w:r>
          </w:hyperlink>
        </w:p>
        <w:p w14:paraId="68092B3B" w14:textId="5D8E6A1C" w:rsidR="009D1FCC" w:rsidRDefault="00AD06C8">
          <w:pPr>
            <w:pStyle w:val="TOC1"/>
            <w:rPr>
              <w:rFonts w:asciiTheme="minorHAnsi" w:eastAsiaTheme="minorEastAsia" w:hAnsiTheme="minorHAnsi" w:cstheme="minorBidi"/>
              <w:b w:val="0"/>
              <w:caps w:val="0"/>
              <w:sz w:val="22"/>
              <w:szCs w:val="22"/>
              <w:lang w:val="en-IE" w:eastAsia="en-IE"/>
            </w:rPr>
          </w:pPr>
          <w:hyperlink w:anchor="_Toc103934584" w:history="1">
            <w:r w:rsidR="009D1FCC" w:rsidRPr="00B85CB2">
              <w:rPr>
                <w:rStyle w:val="Hyperlink"/>
              </w:rPr>
              <w:t>5</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Champ d’application</w:t>
            </w:r>
            <w:r w:rsidR="009D1FCC">
              <w:rPr>
                <w:webHidden/>
              </w:rPr>
              <w:tab/>
            </w:r>
            <w:r w:rsidR="009D1FCC">
              <w:rPr>
                <w:webHidden/>
              </w:rPr>
              <w:fldChar w:fldCharType="begin"/>
            </w:r>
            <w:r w:rsidR="009D1FCC">
              <w:rPr>
                <w:webHidden/>
              </w:rPr>
              <w:instrText xml:space="preserve"> PAGEREF _Toc103934584 \h </w:instrText>
            </w:r>
            <w:r w:rsidR="009D1FCC">
              <w:rPr>
                <w:webHidden/>
              </w:rPr>
            </w:r>
            <w:r w:rsidR="009D1FCC">
              <w:rPr>
                <w:webHidden/>
              </w:rPr>
              <w:fldChar w:fldCharType="separate"/>
            </w:r>
            <w:r w:rsidR="009D1FCC">
              <w:rPr>
                <w:webHidden/>
              </w:rPr>
              <w:t>7</w:t>
            </w:r>
            <w:r w:rsidR="009D1FCC">
              <w:rPr>
                <w:webHidden/>
              </w:rPr>
              <w:fldChar w:fldCharType="end"/>
            </w:r>
          </w:hyperlink>
        </w:p>
        <w:p w14:paraId="42CC6F71" w14:textId="3CDC9A06" w:rsidR="009D1FCC" w:rsidRDefault="00AD06C8">
          <w:pPr>
            <w:pStyle w:val="TOC2"/>
            <w:rPr>
              <w:rFonts w:asciiTheme="minorHAnsi" w:eastAsiaTheme="minorEastAsia" w:hAnsiTheme="minorHAnsi" w:cstheme="minorBidi"/>
              <w:smallCaps w:val="0"/>
              <w:sz w:val="22"/>
              <w:szCs w:val="22"/>
              <w:lang w:val="en-IE" w:eastAsia="en-IE"/>
            </w:rPr>
          </w:pPr>
          <w:hyperlink w:anchor="_Toc103934585" w:history="1">
            <w:r w:rsidR="009D1FCC" w:rsidRPr="00B85CB2">
              <w:rPr>
                <w:rStyle w:val="Hyperlink"/>
                <w:lang w:val="fr-BE"/>
              </w:rPr>
              <w:t>5.1</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Contrats et rapports financiers couverts par les présents termes de référence</w:t>
            </w:r>
            <w:r w:rsidR="009D1FCC">
              <w:rPr>
                <w:webHidden/>
              </w:rPr>
              <w:tab/>
            </w:r>
            <w:r w:rsidR="009D1FCC">
              <w:rPr>
                <w:webHidden/>
              </w:rPr>
              <w:fldChar w:fldCharType="begin"/>
            </w:r>
            <w:r w:rsidR="009D1FCC">
              <w:rPr>
                <w:webHidden/>
              </w:rPr>
              <w:instrText xml:space="preserve"> PAGEREF _Toc103934585 \h </w:instrText>
            </w:r>
            <w:r w:rsidR="009D1FCC">
              <w:rPr>
                <w:webHidden/>
              </w:rPr>
            </w:r>
            <w:r w:rsidR="009D1FCC">
              <w:rPr>
                <w:webHidden/>
              </w:rPr>
              <w:fldChar w:fldCharType="separate"/>
            </w:r>
            <w:r w:rsidR="009D1FCC">
              <w:rPr>
                <w:webHidden/>
              </w:rPr>
              <w:t>7</w:t>
            </w:r>
            <w:r w:rsidR="009D1FCC">
              <w:rPr>
                <w:webHidden/>
              </w:rPr>
              <w:fldChar w:fldCharType="end"/>
            </w:r>
          </w:hyperlink>
        </w:p>
        <w:p w14:paraId="37DC294E" w14:textId="3571423C" w:rsidR="009D1FCC" w:rsidRDefault="00AD06C8">
          <w:pPr>
            <w:pStyle w:val="TOC2"/>
            <w:rPr>
              <w:rFonts w:asciiTheme="minorHAnsi" w:eastAsiaTheme="minorEastAsia" w:hAnsiTheme="minorHAnsi" w:cstheme="minorBidi"/>
              <w:smallCaps w:val="0"/>
              <w:sz w:val="22"/>
              <w:szCs w:val="22"/>
              <w:lang w:val="en-IE" w:eastAsia="en-IE"/>
            </w:rPr>
          </w:pPr>
          <w:hyperlink w:anchor="_Toc103934586" w:history="1">
            <w:r w:rsidR="009D1FCC" w:rsidRPr="00B85CB2">
              <w:rPr>
                <w:rStyle w:val="Hyperlink"/>
              </w:rPr>
              <w:t>5.2</w:t>
            </w:r>
            <w:r w:rsidR="009D1FCC">
              <w:rPr>
                <w:rFonts w:asciiTheme="minorHAnsi" w:eastAsiaTheme="minorEastAsia" w:hAnsiTheme="minorHAnsi" w:cstheme="minorBidi"/>
                <w:smallCaps w:val="0"/>
                <w:sz w:val="22"/>
                <w:szCs w:val="22"/>
                <w:lang w:val="en-IE" w:eastAsia="en-IE"/>
              </w:rPr>
              <w:tab/>
            </w:r>
            <w:r w:rsidR="009D1FCC" w:rsidRPr="00B85CB2">
              <w:rPr>
                <w:rStyle w:val="Hyperlink"/>
              </w:rPr>
              <w:t>Conditions d’éligibilité des dépenses</w:t>
            </w:r>
            <w:r w:rsidR="009D1FCC">
              <w:rPr>
                <w:webHidden/>
              </w:rPr>
              <w:tab/>
            </w:r>
            <w:r w:rsidR="009D1FCC">
              <w:rPr>
                <w:webHidden/>
              </w:rPr>
              <w:fldChar w:fldCharType="begin"/>
            </w:r>
            <w:r w:rsidR="009D1FCC">
              <w:rPr>
                <w:webHidden/>
              </w:rPr>
              <w:instrText xml:space="preserve"> PAGEREF _Toc103934586 \h </w:instrText>
            </w:r>
            <w:r w:rsidR="009D1FCC">
              <w:rPr>
                <w:webHidden/>
              </w:rPr>
            </w:r>
            <w:r w:rsidR="009D1FCC">
              <w:rPr>
                <w:webHidden/>
              </w:rPr>
              <w:fldChar w:fldCharType="separate"/>
            </w:r>
            <w:r w:rsidR="009D1FCC">
              <w:rPr>
                <w:webHidden/>
              </w:rPr>
              <w:t>7</w:t>
            </w:r>
            <w:r w:rsidR="009D1FCC">
              <w:rPr>
                <w:webHidden/>
              </w:rPr>
              <w:fldChar w:fldCharType="end"/>
            </w:r>
          </w:hyperlink>
        </w:p>
        <w:p w14:paraId="1429545B" w14:textId="216E292F" w:rsidR="009D1FCC" w:rsidRDefault="00AD06C8">
          <w:pPr>
            <w:pStyle w:val="TOC1"/>
            <w:rPr>
              <w:rFonts w:asciiTheme="minorHAnsi" w:eastAsiaTheme="minorEastAsia" w:hAnsiTheme="minorHAnsi" w:cstheme="minorBidi"/>
              <w:b w:val="0"/>
              <w:caps w:val="0"/>
              <w:sz w:val="22"/>
              <w:szCs w:val="22"/>
              <w:lang w:val="en-IE" w:eastAsia="en-IE"/>
            </w:rPr>
          </w:pPr>
          <w:hyperlink w:anchor="_Toc103934587" w:history="1">
            <w:r w:rsidR="009D1FCC" w:rsidRPr="00B85CB2">
              <w:rPr>
                <w:rStyle w:val="Hyperlink"/>
              </w:rPr>
              <w:t>6</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Processus de vérification et méthodologie</w:t>
            </w:r>
            <w:r w:rsidR="009D1FCC">
              <w:rPr>
                <w:webHidden/>
              </w:rPr>
              <w:tab/>
            </w:r>
            <w:r w:rsidR="009D1FCC">
              <w:rPr>
                <w:webHidden/>
              </w:rPr>
              <w:fldChar w:fldCharType="begin"/>
            </w:r>
            <w:r w:rsidR="009D1FCC">
              <w:rPr>
                <w:webHidden/>
              </w:rPr>
              <w:instrText xml:space="preserve"> PAGEREF _Toc103934587 \h </w:instrText>
            </w:r>
            <w:r w:rsidR="009D1FCC">
              <w:rPr>
                <w:webHidden/>
              </w:rPr>
            </w:r>
            <w:r w:rsidR="009D1FCC">
              <w:rPr>
                <w:webHidden/>
              </w:rPr>
              <w:fldChar w:fldCharType="separate"/>
            </w:r>
            <w:r w:rsidR="009D1FCC">
              <w:rPr>
                <w:webHidden/>
              </w:rPr>
              <w:t>8</w:t>
            </w:r>
            <w:r w:rsidR="009D1FCC">
              <w:rPr>
                <w:webHidden/>
              </w:rPr>
              <w:fldChar w:fldCharType="end"/>
            </w:r>
          </w:hyperlink>
        </w:p>
        <w:p w14:paraId="1095D152" w14:textId="3CB994DD" w:rsidR="009D1FCC" w:rsidRDefault="00AD06C8">
          <w:pPr>
            <w:pStyle w:val="TOC2"/>
            <w:rPr>
              <w:rFonts w:asciiTheme="minorHAnsi" w:eastAsiaTheme="minorEastAsia" w:hAnsiTheme="minorHAnsi" w:cstheme="minorBidi"/>
              <w:smallCaps w:val="0"/>
              <w:sz w:val="22"/>
              <w:szCs w:val="22"/>
              <w:lang w:val="en-IE" w:eastAsia="en-IE"/>
            </w:rPr>
          </w:pPr>
          <w:hyperlink w:anchor="_Toc103934588" w:history="1">
            <w:r w:rsidR="009D1FCC" w:rsidRPr="00B85CB2">
              <w:rPr>
                <w:rStyle w:val="Hyperlink"/>
              </w:rPr>
              <w:t>6.1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Préparation de la vérification</w:t>
            </w:r>
            <w:r w:rsidR="009D1FCC">
              <w:rPr>
                <w:webHidden/>
              </w:rPr>
              <w:tab/>
            </w:r>
            <w:r w:rsidR="009D1FCC">
              <w:rPr>
                <w:webHidden/>
              </w:rPr>
              <w:fldChar w:fldCharType="begin"/>
            </w:r>
            <w:r w:rsidR="009D1FCC">
              <w:rPr>
                <w:webHidden/>
              </w:rPr>
              <w:instrText xml:space="preserve"> PAGEREF _Toc103934588 \h </w:instrText>
            </w:r>
            <w:r w:rsidR="009D1FCC">
              <w:rPr>
                <w:webHidden/>
              </w:rPr>
            </w:r>
            <w:r w:rsidR="009D1FCC">
              <w:rPr>
                <w:webHidden/>
              </w:rPr>
              <w:fldChar w:fldCharType="separate"/>
            </w:r>
            <w:r w:rsidR="009D1FCC">
              <w:rPr>
                <w:webHidden/>
              </w:rPr>
              <w:t>8</w:t>
            </w:r>
            <w:r w:rsidR="009D1FCC">
              <w:rPr>
                <w:webHidden/>
              </w:rPr>
              <w:fldChar w:fldCharType="end"/>
            </w:r>
          </w:hyperlink>
        </w:p>
        <w:p w14:paraId="5E8BFB59" w14:textId="29424634" w:rsidR="009D1FCC" w:rsidRDefault="00AD06C8">
          <w:pPr>
            <w:pStyle w:val="TOC2"/>
            <w:rPr>
              <w:rFonts w:asciiTheme="minorHAnsi" w:eastAsiaTheme="minorEastAsia" w:hAnsiTheme="minorHAnsi" w:cstheme="minorBidi"/>
              <w:smallCaps w:val="0"/>
              <w:sz w:val="22"/>
              <w:szCs w:val="22"/>
              <w:lang w:val="en-IE" w:eastAsia="en-IE"/>
            </w:rPr>
          </w:pPr>
          <w:hyperlink w:anchor="_Toc103934589" w:history="1">
            <w:r w:rsidR="009D1FCC" w:rsidRPr="00B85CB2">
              <w:rPr>
                <w:rStyle w:val="Hyperlink"/>
                <w:lang w:val="fr-BE"/>
              </w:rPr>
              <w:t>6.2</w:t>
            </w:r>
            <w:r w:rsidR="009D1FCC">
              <w:rPr>
                <w:rFonts w:asciiTheme="minorHAnsi" w:eastAsiaTheme="minorEastAsia" w:hAnsiTheme="minorHAnsi" w:cstheme="minorBidi"/>
                <w:smallCaps w:val="0"/>
                <w:sz w:val="22"/>
                <w:szCs w:val="22"/>
                <w:lang w:val="en-IE" w:eastAsia="en-IE"/>
              </w:rPr>
              <w:tab/>
            </w:r>
            <w:r w:rsidR="009D1FCC" w:rsidRPr="00B85CB2">
              <w:rPr>
                <w:rStyle w:val="Hyperlink"/>
                <w:lang w:val="fr-BE"/>
              </w:rPr>
              <w:t>Réunion préparatoire, travail sur le terrain, examen documentaire</w:t>
            </w:r>
            <w:r w:rsidR="009D1FCC">
              <w:rPr>
                <w:webHidden/>
              </w:rPr>
              <w:tab/>
            </w:r>
            <w:r w:rsidR="009D1FCC">
              <w:rPr>
                <w:webHidden/>
              </w:rPr>
              <w:fldChar w:fldCharType="begin"/>
            </w:r>
            <w:r w:rsidR="009D1FCC">
              <w:rPr>
                <w:webHidden/>
              </w:rPr>
              <w:instrText xml:space="preserve"> PAGEREF _Toc103934589 \h </w:instrText>
            </w:r>
            <w:r w:rsidR="009D1FCC">
              <w:rPr>
                <w:webHidden/>
              </w:rPr>
            </w:r>
            <w:r w:rsidR="009D1FCC">
              <w:rPr>
                <w:webHidden/>
              </w:rPr>
              <w:fldChar w:fldCharType="separate"/>
            </w:r>
            <w:r w:rsidR="009D1FCC">
              <w:rPr>
                <w:webHidden/>
              </w:rPr>
              <w:t>8</w:t>
            </w:r>
            <w:r w:rsidR="009D1FCC">
              <w:rPr>
                <w:webHidden/>
              </w:rPr>
              <w:fldChar w:fldCharType="end"/>
            </w:r>
          </w:hyperlink>
        </w:p>
        <w:p w14:paraId="3B3666E4" w14:textId="0807A0B1" w:rsidR="009D1FCC" w:rsidRDefault="00AD06C8">
          <w:pPr>
            <w:pStyle w:val="TOC3"/>
            <w:rPr>
              <w:rFonts w:asciiTheme="minorHAnsi" w:eastAsiaTheme="minorEastAsia" w:hAnsiTheme="minorHAnsi" w:cstheme="minorBidi"/>
              <w:i w:val="0"/>
              <w:noProof/>
              <w:sz w:val="22"/>
              <w:szCs w:val="22"/>
              <w:lang w:val="en-IE" w:eastAsia="en-IE"/>
            </w:rPr>
          </w:pPr>
          <w:hyperlink w:anchor="_Toc103934590" w:history="1">
            <w:r w:rsidR="009D1FCC" w:rsidRPr="00B85CB2">
              <w:rPr>
                <w:rStyle w:val="Hyperlink"/>
                <w:noProof/>
                <w:lang w:val="fr-BE"/>
              </w:rPr>
              <w:t>6.2.1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Contexte du mandate, signification, analyse des risques, échantillonnage</w:t>
            </w:r>
            <w:r w:rsidR="009D1FCC">
              <w:rPr>
                <w:noProof/>
                <w:webHidden/>
              </w:rPr>
              <w:tab/>
            </w:r>
            <w:r w:rsidR="009D1FCC">
              <w:rPr>
                <w:noProof/>
                <w:webHidden/>
              </w:rPr>
              <w:fldChar w:fldCharType="begin"/>
            </w:r>
            <w:r w:rsidR="009D1FCC">
              <w:rPr>
                <w:noProof/>
                <w:webHidden/>
              </w:rPr>
              <w:instrText xml:space="preserve"> PAGEREF _Toc103934590 \h </w:instrText>
            </w:r>
            <w:r w:rsidR="009D1FCC">
              <w:rPr>
                <w:noProof/>
                <w:webHidden/>
              </w:rPr>
            </w:r>
            <w:r w:rsidR="009D1FCC">
              <w:rPr>
                <w:noProof/>
                <w:webHidden/>
              </w:rPr>
              <w:fldChar w:fldCharType="separate"/>
            </w:r>
            <w:r w:rsidR="009D1FCC">
              <w:rPr>
                <w:noProof/>
                <w:webHidden/>
              </w:rPr>
              <w:t>8</w:t>
            </w:r>
            <w:r w:rsidR="009D1FCC">
              <w:rPr>
                <w:noProof/>
                <w:webHidden/>
              </w:rPr>
              <w:fldChar w:fldCharType="end"/>
            </w:r>
          </w:hyperlink>
        </w:p>
        <w:p w14:paraId="3115FF56" w14:textId="471F4A31" w:rsidR="009D1FCC" w:rsidRDefault="00AD06C8">
          <w:pPr>
            <w:pStyle w:val="TOC3"/>
            <w:rPr>
              <w:rFonts w:asciiTheme="minorHAnsi" w:eastAsiaTheme="minorEastAsia" w:hAnsiTheme="minorHAnsi" w:cstheme="minorBidi"/>
              <w:i w:val="0"/>
              <w:noProof/>
              <w:sz w:val="22"/>
              <w:szCs w:val="22"/>
              <w:lang w:val="en-IE" w:eastAsia="en-IE"/>
            </w:rPr>
          </w:pPr>
          <w:hyperlink w:anchor="_Toc103934591" w:history="1">
            <w:r w:rsidR="009D1FCC" w:rsidRPr="00B85CB2">
              <w:rPr>
                <w:rStyle w:val="Hyperlink"/>
                <w:noProof/>
                <w:lang w:val="fr-BE"/>
              </w:rPr>
              <w:t>6.2.2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Travail sur le terrain / examen documentaire</w:t>
            </w:r>
            <w:r w:rsidR="009D1FCC">
              <w:rPr>
                <w:noProof/>
                <w:webHidden/>
              </w:rPr>
              <w:tab/>
            </w:r>
            <w:r w:rsidR="009D1FCC">
              <w:rPr>
                <w:noProof/>
                <w:webHidden/>
              </w:rPr>
              <w:fldChar w:fldCharType="begin"/>
            </w:r>
            <w:r w:rsidR="009D1FCC">
              <w:rPr>
                <w:noProof/>
                <w:webHidden/>
              </w:rPr>
              <w:instrText xml:space="preserve"> PAGEREF _Toc103934591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33F15D29" w14:textId="2270F1E1" w:rsidR="009D1FCC" w:rsidRDefault="00AD06C8">
          <w:pPr>
            <w:pStyle w:val="TOC3"/>
            <w:rPr>
              <w:rFonts w:asciiTheme="minorHAnsi" w:eastAsiaTheme="minorEastAsia" w:hAnsiTheme="minorHAnsi" w:cstheme="minorBidi"/>
              <w:i w:val="0"/>
              <w:noProof/>
              <w:sz w:val="22"/>
              <w:szCs w:val="22"/>
              <w:lang w:val="en-IE" w:eastAsia="en-IE"/>
            </w:rPr>
          </w:pPr>
          <w:hyperlink w:anchor="_Toc103934592" w:history="1">
            <w:r w:rsidR="009D1FCC" w:rsidRPr="00B85CB2">
              <w:rPr>
                <w:rStyle w:val="Hyperlink"/>
                <w:noProof/>
                <w:lang w:val="fr-BE"/>
              </w:rPr>
              <w:t>6.2.3</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Note de fin de mission et réunion de clôture</w:t>
            </w:r>
            <w:r w:rsidR="009D1FCC">
              <w:rPr>
                <w:noProof/>
                <w:webHidden/>
              </w:rPr>
              <w:tab/>
            </w:r>
            <w:r w:rsidR="009D1FCC">
              <w:rPr>
                <w:noProof/>
                <w:webHidden/>
              </w:rPr>
              <w:fldChar w:fldCharType="begin"/>
            </w:r>
            <w:r w:rsidR="009D1FCC">
              <w:rPr>
                <w:noProof/>
                <w:webHidden/>
              </w:rPr>
              <w:instrText xml:space="preserve"> PAGEREF _Toc103934592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4D8FBC58" w14:textId="5B5CF4EF" w:rsidR="009D1FCC" w:rsidRDefault="00AD06C8">
          <w:pPr>
            <w:pStyle w:val="TOC3"/>
            <w:rPr>
              <w:rFonts w:asciiTheme="minorHAnsi" w:eastAsiaTheme="minorEastAsia" w:hAnsiTheme="minorHAnsi" w:cstheme="minorBidi"/>
              <w:i w:val="0"/>
              <w:noProof/>
              <w:sz w:val="22"/>
              <w:szCs w:val="22"/>
              <w:lang w:val="en-IE" w:eastAsia="en-IE"/>
            </w:rPr>
          </w:pPr>
          <w:hyperlink w:anchor="_Toc103934593" w:history="1">
            <w:r w:rsidR="009D1FCC" w:rsidRPr="00B85CB2">
              <w:rPr>
                <w:rStyle w:val="Hyperlink"/>
                <w:noProof/>
              </w:rPr>
              <w:t>6.2.4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Lettre complémentaire</w:t>
            </w:r>
            <w:r w:rsidR="009D1FCC">
              <w:rPr>
                <w:noProof/>
                <w:webHidden/>
              </w:rPr>
              <w:tab/>
            </w:r>
            <w:r w:rsidR="009D1FCC">
              <w:rPr>
                <w:noProof/>
                <w:webHidden/>
              </w:rPr>
              <w:fldChar w:fldCharType="begin"/>
            </w:r>
            <w:r w:rsidR="009D1FCC">
              <w:rPr>
                <w:noProof/>
                <w:webHidden/>
              </w:rPr>
              <w:instrText xml:space="preserve"> PAGEREF _Toc103934593 \h </w:instrText>
            </w:r>
            <w:r w:rsidR="009D1FCC">
              <w:rPr>
                <w:noProof/>
                <w:webHidden/>
              </w:rPr>
            </w:r>
            <w:r w:rsidR="009D1FCC">
              <w:rPr>
                <w:noProof/>
                <w:webHidden/>
              </w:rPr>
              <w:fldChar w:fldCharType="separate"/>
            </w:r>
            <w:r w:rsidR="009D1FCC">
              <w:rPr>
                <w:noProof/>
                <w:webHidden/>
              </w:rPr>
              <w:t>9</w:t>
            </w:r>
            <w:r w:rsidR="009D1FCC">
              <w:rPr>
                <w:noProof/>
                <w:webHidden/>
              </w:rPr>
              <w:fldChar w:fldCharType="end"/>
            </w:r>
          </w:hyperlink>
        </w:p>
        <w:p w14:paraId="1E395CA1" w14:textId="51BCE9BE" w:rsidR="009D1FCC" w:rsidRDefault="00AD06C8">
          <w:pPr>
            <w:pStyle w:val="TOC3"/>
            <w:rPr>
              <w:rFonts w:asciiTheme="minorHAnsi" w:eastAsiaTheme="minorEastAsia" w:hAnsiTheme="minorHAnsi" w:cstheme="minorBidi"/>
              <w:i w:val="0"/>
              <w:noProof/>
              <w:sz w:val="22"/>
              <w:szCs w:val="22"/>
              <w:lang w:val="en-IE" w:eastAsia="en-IE"/>
            </w:rPr>
          </w:pPr>
          <w:hyperlink w:anchor="_Toc103934594" w:history="1">
            <w:r w:rsidR="009D1FCC" w:rsidRPr="00B85CB2">
              <w:rPr>
                <w:rStyle w:val="Hyperlink"/>
                <w:noProof/>
                <w:lang w:val="fr-BE"/>
              </w:rPr>
              <w:t>6.2.5</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Documentation et informations de vérifications</w:t>
            </w:r>
            <w:r w:rsidR="009D1FCC">
              <w:rPr>
                <w:noProof/>
                <w:webHidden/>
              </w:rPr>
              <w:tab/>
            </w:r>
            <w:r w:rsidR="009D1FCC">
              <w:rPr>
                <w:noProof/>
                <w:webHidden/>
              </w:rPr>
              <w:fldChar w:fldCharType="begin"/>
            </w:r>
            <w:r w:rsidR="009D1FCC">
              <w:rPr>
                <w:noProof/>
                <w:webHidden/>
              </w:rPr>
              <w:instrText xml:space="preserve"> PAGEREF _Toc103934594 \h </w:instrText>
            </w:r>
            <w:r w:rsidR="009D1FCC">
              <w:rPr>
                <w:noProof/>
                <w:webHidden/>
              </w:rPr>
            </w:r>
            <w:r w:rsidR="009D1FCC">
              <w:rPr>
                <w:noProof/>
                <w:webHidden/>
              </w:rPr>
              <w:fldChar w:fldCharType="separate"/>
            </w:r>
            <w:r w:rsidR="009D1FCC">
              <w:rPr>
                <w:noProof/>
                <w:webHidden/>
              </w:rPr>
              <w:t>10</w:t>
            </w:r>
            <w:r w:rsidR="009D1FCC">
              <w:rPr>
                <w:noProof/>
                <w:webHidden/>
              </w:rPr>
              <w:fldChar w:fldCharType="end"/>
            </w:r>
          </w:hyperlink>
        </w:p>
        <w:p w14:paraId="19A34C1B" w14:textId="1A282CBF" w:rsidR="009D1FCC" w:rsidRDefault="00AD06C8">
          <w:pPr>
            <w:pStyle w:val="TOC2"/>
            <w:rPr>
              <w:rFonts w:asciiTheme="minorHAnsi" w:eastAsiaTheme="minorEastAsia" w:hAnsiTheme="minorHAnsi" w:cstheme="minorBidi"/>
              <w:smallCaps w:val="0"/>
              <w:sz w:val="22"/>
              <w:szCs w:val="22"/>
              <w:lang w:val="en-IE" w:eastAsia="en-IE"/>
            </w:rPr>
          </w:pPr>
          <w:hyperlink w:anchor="_Toc103934595" w:history="1">
            <w:r w:rsidR="009D1FCC" w:rsidRPr="00B85CB2">
              <w:rPr>
                <w:rStyle w:val="Hyperlink"/>
              </w:rPr>
              <w:t>6.3</w:t>
            </w:r>
            <w:r w:rsidR="009D1FCC">
              <w:rPr>
                <w:rFonts w:asciiTheme="minorHAnsi" w:eastAsiaTheme="minorEastAsia" w:hAnsiTheme="minorHAnsi" w:cstheme="minorBidi"/>
                <w:smallCaps w:val="0"/>
                <w:sz w:val="22"/>
                <w:szCs w:val="22"/>
                <w:lang w:val="en-IE" w:eastAsia="en-IE"/>
              </w:rPr>
              <w:tab/>
            </w:r>
            <w:r w:rsidR="009D1FCC" w:rsidRPr="00B85CB2">
              <w:rPr>
                <w:rStyle w:val="Hyperlink"/>
              </w:rPr>
              <w:t>Établissement du rapport</w:t>
            </w:r>
            <w:r w:rsidR="009D1FCC">
              <w:rPr>
                <w:webHidden/>
              </w:rPr>
              <w:tab/>
            </w:r>
            <w:r w:rsidR="009D1FCC">
              <w:rPr>
                <w:webHidden/>
              </w:rPr>
              <w:fldChar w:fldCharType="begin"/>
            </w:r>
            <w:r w:rsidR="009D1FCC">
              <w:rPr>
                <w:webHidden/>
              </w:rPr>
              <w:instrText xml:space="preserve"> PAGEREF _Toc103934595 \h </w:instrText>
            </w:r>
            <w:r w:rsidR="009D1FCC">
              <w:rPr>
                <w:webHidden/>
              </w:rPr>
            </w:r>
            <w:r w:rsidR="009D1FCC">
              <w:rPr>
                <w:webHidden/>
              </w:rPr>
              <w:fldChar w:fldCharType="separate"/>
            </w:r>
            <w:r w:rsidR="009D1FCC">
              <w:rPr>
                <w:webHidden/>
              </w:rPr>
              <w:t>10</w:t>
            </w:r>
            <w:r w:rsidR="009D1FCC">
              <w:rPr>
                <w:webHidden/>
              </w:rPr>
              <w:fldChar w:fldCharType="end"/>
            </w:r>
          </w:hyperlink>
        </w:p>
        <w:p w14:paraId="28AB6374" w14:textId="15A9737F" w:rsidR="009D1FCC" w:rsidRDefault="00AD06C8">
          <w:pPr>
            <w:pStyle w:val="TOC3"/>
            <w:rPr>
              <w:rFonts w:asciiTheme="minorHAnsi" w:eastAsiaTheme="minorEastAsia" w:hAnsiTheme="minorHAnsi" w:cstheme="minorBidi"/>
              <w:i w:val="0"/>
              <w:noProof/>
              <w:sz w:val="22"/>
              <w:szCs w:val="22"/>
              <w:lang w:val="en-IE" w:eastAsia="en-IE"/>
            </w:rPr>
          </w:pPr>
          <w:hyperlink w:anchor="_Toc103934596" w:history="1">
            <w:r w:rsidR="009D1FCC" w:rsidRPr="00B85CB2">
              <w:rPr>
                <w:rStyle w:val="Hyperlink"/>
                <w:noProof/>
              </w:rPr>
              <w:t>6.3.1</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Structure et contenu du rapport</w:t>
            </w:r>
            <w:r w:rsidR="009D1FCC">
              <w:rPr>
                <w:noProof/>
                <w:webHidden/>
              </w:rPr>
              <w:tab/>
            </w:r>
            <w:r w:rsidR="009D1FCC">
              <w:rPr>
                <w:noProof/>
                <w:webHidden/>
              </w:rPr>
              <w:fldChar w:fldCharType="begin"/>
            </w:r>
            <w:r w:rsidR="009D1FCC">
              <w:rPr>
                <w:noProof/>
                <w:webHidden/>
              </w:rPr>
              <w:instrText xml:space="preserve"> PAGEREF _Toc103934596 \h </w:instrText>
            </w:r>
            <w:r w:rsidR="009D1FCC">
              <w:rPr>
                <w:noProof/>
                <w:webHidden/>
              </w:rPr>
            </w:r>
            <w:r w:rsidR="009D1FCC">
              <w:rPr>
                <w:noProof/>
                <w:webHidden/>
              </w:rPr>
              <w:fldChar w:fldCharType="separate"/>
            </w:r>
            <w:r w:rsidR="009D1FCC">
              <w:rPr>
                <w:noProof/>
                <w:webHidden/>
              </w:rPr>
              <w:t>10</w:t>
            </w:r>
            <w:r w:rsidR="009D1FCC">
              <w:rPr>
                <w:noProof/>
                <w:webHidden/>
              </w:rPr>
              <w:fldChar w:fldCharType="end"/>
            </w:r>
          </w:hyperlink>
        </w:p>
        <w:p w14:paraId="52132318" w14:textId="04D7DB11" w:rsidR="009D1FCC" w:rsidRDefault="00AD06C8">
          <w:pPr>
            <w:pStyle w:val="TOC3"/>
            <w:rPr>
              <w:rFonts w:asciiTheme="minorHAnsi" w:eastAsiaTheme="minorEastAsia" w:hAnsiTheme="minorHAnsi" w:cstheme="minorBidi"/>
              <w:i w:val="0"/>
              <w:noProof/>
              <w:sz w:val="22"/>
              <w:szCs w:val="22"/>
              <w:lang w:val="en-IE" w:eastAsia="en-IE"/>
            </w:rPr>
          </w:pPr>
          <w:hyperlink w:anchor="_Toc103934597" w:history="1">
            <w:r w:rsidR="009D1FCC" w:rsidRPr="00B85CB2">
              <w:rPr>
                <w:rStyle w:val="Hyperlink"/>
                <w:noProof/>
                <w:lang w:val="fr-BE"/>
              </w:rPr>
              <w:t>6.3.2</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lang w:val="fr-BE"/>
              </w:rPr>
              <w:t>Résultats de la vérification des dépenses et recommandations</w:t>
            </w:r>
            <w:r w:rsidR="009D1FCC">
              <w:rPr>
                <w:noProof/>
                <w:webHidden/>
              </w:rPr>
              <w:tab/>
            </w:r>
            <w:r w:rsidR="009D1FCC">
              <w:rPr>
                <w:noProof/>
                <w:webHidden/>
              </w:rPr>
              <w:fldChar w:fldCharType="begin"/>
            </w:r>
            <w:r w:rsidR="009D1FCC">
              <w:rPr>
                <w:noProof/>
                <w:webHidden/>
              </w:rPr>
              <w:instrText xml:space="preserve"> PAGEREF _Toc103934597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43363446" w14:textId="49CFDC0F" w:rsidR="009D1FCC" w:rsidRDefault="00AD06C8">
          <w:pPr>
            <w:pStyle w:val="TOC3"/>
            <w:rPr>
              <w:rFonts w:asciiTheme="minorHAnsi" w:eastAsiaTheme="minorEastAsia" w:hAnsiTheme="minorHAnsi" w:cstheme="minorBidi"/>
              <w:i w:val="0"/>
              <w:noProof/>
              <w:sz w:val="22"/>
              <w:szCs w:val="22"/>
              <w:lang w:val="en-IE" w:eastAsia="en-IE"/>
            </w:rPr>
          </w:pPr>
          <w:hyperlink w:anchor="_Toc103934598" w:history="1">
            <w:r w:rsidR="009D1FCC" w:rsidRPr="004D2A39">
              <w:rPr>
                <w:rStyle w:val="Hyperlink"/>
                <w:noProof/>
                <w:lang w:val="fr-BE"/>
              </w:rPr>
              <w:t>6.3.3</w:t>
            </w:r>
            <w:r w:rsidR="009D1FCC" w:rsidRPr="004D2A39">
              <w:rPr>
                <w:rFonts w:asciiTheme="minorHAnsi" w:eastAsiaTheme="minorEastAsia" w:hAnsiTheme="minorHAnsi" w:cstheme="minorBidi"/>
                <w:i w:val="0"/>
                <w:noProof/>
                <w:sz w:val="22"/>
                <w:szCs w:val="22"/>
                <w:lang w:val="en-IE" w:eastAsia="en-IE"/>
              </w:rPr>
              <w:tab/>
            </w:r>
            <w:r w:rsidR="009D1FCC" w:rsidRPr="004D2A39">
              <w:rPr>
                <w:rStyle w:val="Hyperlink"/>
                <w:noProof/>
                <w:lang w:val="fr-BE"/>
              </w:rPr>
              <w:t>Réunion de fin de mission avec le pouvoir adjudicateur</w:t>
            </w:r>
            <w:r w:rsidR="009D1FCC">
              <w:rPr>
                <w:noProof/>
                <w:webHidden/>
              </w:rPr>
              <w:tab/>
            </w:r>
            <w:r w:rsidR="009D1FCC">
              <w:rPr>
                <w:noProof/>
                <w:webHidden/>
              </w:rPr>
              <w:fldChar w:fldCharType="begin"/>
            </w:r>
            <w:r w:rsidR="009D1FCC">
              <w:rPr>
                <w:noProof/>
                <w:webHidden/>
              </w:rPr>
              <w:instrText xml:space="preserve"> PAGEREF _Toc103934598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11803221" w14:textId="25446189" w:rsidR="009D1FCC" w:rsidRDefault="00AD06C8">
          <w:pPr>
            <w:pStyle w:val="TOC3"/>
            <w:rPr>
              <w:rFonts w:asciiTheme="minorHAnsi" w:eastAsiaTheme="minorEastAsia" w:hAnsiTheme="minorHAnsi" w:cstheme="minorBidi"/>
              <w:i w:val="0"/>
              <w:noProof/>
              <w:sz w:val="22"/>
              <w:szCs w:val="22"/>
              <w:lang w:val="en-IE" w:eastAsia="en-IE"/>
            </w:rPr>
          </w:pPr>
          <w:hyperlink w:anchor="_Toc103934599" w:history="1">
            <w:r w:rsidR="009D1FCC" w:rsidRPr="00B85CB2">
              <w:rPr>
                <w:rStyle w:val="Hyperlink"/>
                <w:noProof/>
              </w:rPr>
              <w:t>6.3.4</w:t>
            </w:r>
            <w:r w:rsidR="009D1FCC">
              <w:rPr>
                <w:rFonts w:asciiTheme="minorHAnsi" w:eastAsiaTheme="minorEastAsia" w:hAnsiTheme="minorHAnsi" w:cstheme="minorBidi"/>
                <w:i w:val="0"/>
                <w:noProof/>
                <w:sz w:val="22"/>
                <w:szCs w:val="22"/>
                <w:lang w:val="en-IE" w:eastAsia="en-IE"/>
              </w:rPr>
              <w:tab/>
            </w:r>
            <w:r w:rsidR="009D1FCC" w:rsidRPr="00B85CB2">
              <w:rPr>
                <w:rStyle w:val="Hyperlink"/>
                <w:noProof/>
              </w:rPr>
              <w:t>Accès aux pièces justificatives</w:t>
            </w:r>
            <w:r w:rsidR="009D1FCC">
              <w:rPr>
                <w:noProof/>
                <w:webHidden/>
              </w:rPr>
              <w:tab/>
            </w:r>
            <w:r w:rsidR="009D1FCC">
              <w:rPr>
                <w:noProof/>
                <w:webHidden/>
              </w:rPr>
              <w:fldChar w:fldCharType="begin"/>
            </w:r>
            <w:r w:rsidR="009D1FCC">
              <w:rPr>
                <w:noProof/>
                <w:webHidden/>
              </w:rPr>
              <w:instrText xml:space="preserve"> PAGEREF _Toc103934599 \h </w:instrText>
            </w:r>
            <w:r w:rsidR="009D1FCC">
              <w:rPr>
                <w:noProof/>
                <w:webHidden/>
              </w:rPr>
            </w:r>
            <w:r w:rsidR="009D1FCC">
              <w:rPr>
                <w:noProof/>
                <w:webHidden/>
              </w:rPr>
              <w:fldChar w:fldCharType="separate"/>
            </w:r>
            <w:r w:rsidR="009D1FCC">
              <w:rPr>
                <w:noProof/>
                <w:webHidden/>
              </w:rPr>
              <w:t>11</w:t>
            </w:r>
            <w:r w:rsidR="009D1FCC">
              <w:rPr>
                <w:noProof/>
                <w:webHidden/>
              </w:rPr>
              <w:fldChar w:fldCharType="end"/>
            </w:r>
          </w:hyperlink>
        </w:p>
        <w:p w14:paraId="7E0FE783" w14:textId="581B96CD" w:rsidR="009D1FCC" w:rsidRDefault="00AD06C8">
          <w:pPr>
            <w:pStyle w:val="TOC1"/>
            <w:rPr>
              <w:rFonts w:asciiTheme="minorHAnsi" w:eastAsiaTheme="minorEastAsia" w:hAnsiTheme="minorHAnsi" w:cstheme="minorBidi"/>
              <w:b w:val="0"/>
              <w:caps w:val="0"/>
              <w:sz w:val="22"/>
              <w:szCs w:val="22"/>
              <w:lang w:val="en-IE" w:eastAsia="en-IE"/>
            </w:rPr>
          </w:pPr>
          <w:hyperlink w:anchor="_Toc103934600" w:history="1">
            <w:r w:rsidR="009D1FCC" w:rsidRPr="00B85CB2">
              <w:rPr>
                <w:rStyle w:val="Hyperlink"/>
              </w:rPr>
              <w:t>7</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Autres questions</w:t>
            </w:r>
            <w:r w:rsidR="009D1FCC">
              <w:rPr>
                <w:webHidden/>
              </w:rPr>
              <w:tab/>
            </w:r>
            <w:r w:rsidR="009D1FCC">
              <w:rPr>
                <w:webHidden/>
              </w:rPr>
              <w:fldChar w:fldCharType="begin"/>
            </w:r>
            <w:r w:rsidR="009D1FCC">
              <w:rPr>
                <w:webHidden/>
              </w:rPr>
              <w:instrText xml:space="preserve"> PAGEREF _Toc103934600 \h </w:instrText>
            </w:r>
            <w:r w:rsidR="009D1FCC">
              <w:rPr>
                <w:webHidden/>
              </w:rPr>
            </w:r>
            <w:r w:rsidR="009D1FCC">
              <w:rPr>
                <w:webHidden/>
              </w:rPr>
              <w:fldChar w:fldCharType="separate"/>
            </w:r>
            <w:r w:rsidR="009D1FCC">
              <w:rPr>
                <w:webHidden/>
              </w:rPr>
              <w:t>11</w:t>
            </w:r>
            <w:r w:rsidR="009D1FCC">
              <w:rPr>
                <w:webHidden/>
              </w:rPr>
              <w:fldChar w:fldCharType="end"/>
            </w:r>
          </w:hyperlink>
        </w:p>
        <w:p w14:paraId="43319064" w14:textId="391D7307" w:rsidR="009D1FCC" w:rsidRDefault="00AD06C8">
          <w:pPr>
            <w:pStyle w:val="TOC2"/>
            <w:rPr>
              <w:rFonts w:asciiTheme="minorHAnsi" w:eastAsiaTheme="minorEastAsia" w:hAnsiTheme="minorHAnsi" w:cstheme="minorBidi"/>
              <w:smallCaps w:val="0"/>
              <w:sz w:val="22"/>
              <w:szCs w:val="22"/>
              <w:lang w:val="en-IE" w:eastAsia="en-IE"/>
            </w:rPr>
          </w:pPr>
          <w:hyperlink w:anchor="_Toc103934601" w:history="1">
            <w:r w:rsidR="009D1FCC" w:rsidRPr="00B85CB2">
              <w:rPr>
                <w:rStyle w:val="Hyperlink"/>
              </w:rPr>
              <w:t>7.1</w:t>
            </w:r>
            <w:r w:rsidR="009D1FCC">
              <w:rPr>
                <w:rFonts w:asciiTheme="minorHAnsi" w:eastAsiaTheme="minorEastAsia" w:hAnsiTheme="minorHAnsi" w:cstheme="minorBidi"/>
                <w:smallCaps w:val="0"/>
                <w:sz w:val="22"/>
                <w:szCs w:val="22"/>
                <w:lang w:val="en-IE" w:eastAsia="en-IE"/>
              </w:rPr>
              <w:tab/>
            </w:r>
            <w:r w:rsidR="009D1FCC" w:rsidRPr="00B85CB2">
              <w:rPr>
                <w:rStyle w:val="Hyperlink"/>
              </w:rPr>
              <w:t>Procédure contradictoire et suivi</w:t>
            </w:r>
            <w:r w:rsidR="009D1FCC">
              <w:rPr>
                <w:webHidden/>
              </w:rPr>
              <w:tab/>
            </w:r>
            <w:r w:rsidR="009D1FCC">
              <w:rPr>
                <w:webHidden/>
              </w:rPr>
              <w:fldChar w:fldCharType="begin"/>
            </w:r>
            <w:r w:rsidR="009D1FCC">
              <w:rPr>
                <w:webHidden/>
              </w:rPr>
              <w:instrText xml:space="preserve"> PAGEREF _Toc103934601 \h </w:instrText>
            </w:r>
            <w:r w:rsidR="009D1FCC">
              <w:rPr>
                <w:webHidden/>
              </w:rPr>
            </w:r>
            <w:r w:rsidR="009D1FCC">
              <w:rPr>
                <w:webHidden/>
              </w:rPr>
              <w:fldChar w:fldCharType="separate"/>
            </w:r>
            <w:r w:rsidR="009D1FCC">
              <w:rPr>
                <w:webHidden/>
              </w:rPr>
              <w:t>11</w:t>
            </w:r>
            <w:r w:rsidR="009D1FCC">
              <w:rPr>
                <w:webHidden/>
              </w:rPr>
              <w:fldChar w:fldCharType="end"/>
            </w:r>
          </w:hyperlink>
        </w:p>
        <w:p w14:paraId="5F7D1349" w14:textId="20263DBE" w:rsidR="009D1FCC" w:rsidRDefault="00AD06C8">
          <w:pPr>
            <w:pStyle w:val="TOC2"/>
            <w:rPr>
              <w:rFonts w:asciiTheme="minorHAnsi" w:eastAsiaTheme="minorEastAsia" w:hAnsiTheme="minorHAnsi" w:cstheme="minorBidi"/>
              <w:smallCaps w:val="0"/>
              <w:sz w:val="22"/>
              <w:szCs w:val="22"/>
              <w:lang w:val="en-IE" w:eastAsia="en-IE"/>
            </w:rPr>
          </w:pPr>
          <w:hyperlink w:anchor="_Toc103934602" w:history="1">
            <w:r w:rsidR="009D1FCC" w:rsidRPr="00B85CB2">
              <w:rPr>
                <w:rStyle w:val="Hyperlink"/>
              </w:rPr>
              <w:t>7.2</w:t>
            </w:r>
            <w:r w:rsidR="009D1FCC">
              <w:rPr>
                <w:rFonts w:asciiTheme="minorHAnsi" w:eastAsiaTheme="minorEastAsia" w:hAnsiTheme="minorHAnsi" w:cstheme="minorBidi"/>
                <w:smallCaps w:val="0"/>
                <w:sz w:val="22"/>
                <w:szCs w:val="22"/>
                <w:lang w:val="en-IE" w:eastAsia="en-IE"/>
              </w:rPr>
              <w:tab/>
            </w:r>
            <w:r w:rsidR="009D1FCC" w:rsidRPr="00B85CB2">
              <w:rPr>
                <w:rStyle w:val="Hyperlink"/>
              </w:rPr>
              <w:t>Sous-traitance</w:t>
            </w:r>
            <w:r w:rsidR="009D1FCC">
              <w:rPr>
                <w:webHidden/>
              </w:rPr>
              <w:tab/>
            </w:r>
            <w:r w:rsidR="009D1FCC">
              <w:rPr>
                <w:webHidden/>
              </w:rPr>
              <w:fldChar w:fldCharType="begin"/>
            </w:r>
            <w:r w:rsidR="009D1FCC">
              <w:rPr>
                <w:webHidden/>
              </w:rPr>
              <w:instrText xml:space="preserve"> PAGEREF _Toc103934602 \h </w:instrText>
            </w:r>
            <w:r w:rsidR="009D1FCC">
              <w:rPr>
                <w:webHidden/>
              </w:rPr>
            </w:r>
            <w:r w:rsidR="009D1FCC">
              <w:rPr>
                <w:webHidden/>
              </w:rPr>
              <w:fldChar w:fldCharType="separate"/>
            </w:r>
            <w:r w:rsidR="009D1FCC">
              <w:rPr>
                <w:webHidden/>
              </w:rPr>
              <w:t>11</w:t>
            </w:r>
            <w:r w:rsidR="009D1FCC">
              <w:rPr>
                <w:webHidden/>
              </w:rPr>
              <w:fldChar w:fldCharType="end"/>
            </w:r>
          </w:hyperlink>
        </w:p>
        <w:p w14:paraId="5C59B1E2" w14:textId="28228869" w:rsidR="009D1FCC" w:rsidRDefault="00AD06C8">
          <w:pPr>
            <w:pStyle w:val="TOC1"/>
            <w:rPr>
              <w:rFonts w:asciiTheme="minorHAnsi" w:eastAsiaTheme="minorEastAsia" w:hAnsiTheme="minorHAnsi" w:cstheme="minorBidi"/>
              <w:b w:val="0"/>
              <w:caps w:val="0"/>
              <w:sz w:val="22"/>
              <w:szCs w:val="22"/>
              <w:lang w:val="en-IE" w:eastAsia="en-IE"/>
            </w:rPr>
          </w:pPr>
          <w:hyperlink w:anchor="_Toc103934603" w:history="1">
            <w:r w:rsidR="009D1FCC" w:rsidRPr="00B85CB2">
              <w:rPr>
                <w:rStyle w:val="Hyperlink"/>
              </w:rPr>
              <w:t>8</w:t>
            </w:r>
            <w:r w:rsidR="009D1FCC">
              <w:rPr>
                <w:rFonts w:asciiTheme="minorHAnsi" w:eastAsiaTheme="minorEastAsia" w:hAnsiTheme="minorHAnsi" w:cstheme="minorBidi"/>
                <w:b w:val="0"/>
                <w:caps w:val="0"/>
                <w:sz w:val="22"/>
                <w:szCs w:val="22"/>
                <w:lang w:val="en-IE" w:eastAsia="en-IE"/>
              </w:rPr>
              <w:tab/>
            </w:r>
            <w:r w:rsidR="009D1FCC" w:rsidRPr="00B85CB2">
              <w:rPr>
                <w:rStyle w:val="Hyperlink"/>
              </w:rPr>
              <w:t>Annexes</w:t>
            </w:r>
            <w:r w:rsidR="009D1FCC">
              <w:rPr>
                <w:webHidden/>
              </w:rPr>
              <w:tab/>
            </w:r>
            <w:r w:rsidR="009D1FCC">
              <w:rPr>
                <w:webHidden/>
              </w:rPr>
              <w:fldChar w:fldCharType="begin"/>
            </w:r>
            <w:r w:rsidR="009D1FCC">
              <w:rPr>
                <w:webHidden/>
              </w:rPr>
              <w:instrText xml:space="preserve"> PAGEREF _Toc103934603 \h </w:instrText>
            </w:r>
            <w:r w:rsidR="009D1FCC">
              <w:rPr>
                <w:webHidden/>
              </w:rPr>
            </w:r>
            <w:r w:rsidR="009D1FCC">
              <w:rPr>
                <w:webHidden/>
              </w:rPr>
              <w:fldChar w:fldCharType="separate"/>
            </w:r>
            <w:r w:rsidR="009D1FCC">
              <w:rPr>
                <w:webHidden/>
              </w:rPr>
              <w:t>12</w:t>
            </w:r>
            <w:r w:rsidR="009D1FCC">
              <w:rPr>
                <w:webHidden/>
              </w:rPr>
              <w:fldChar w:fldCharType="end"/>
            </w:r>
          </w:hyperlink>
        </w:p>
        <w:p w14:paraId="640CC90C" w14:textId="780A072F" w:rsidR="00351590" w:rsidRDefault="00351590">
          <w:pPr>
            <w:rPr>
              <w:noProof/>
            </w:rPr>
          </w:pPr>
          <w:r>
            <w:rPr>
              <w:b/>
              <w:bCs/>
              <w:noProof/>
            </w:rPr>
            <w:fldChar w:fldCharType="end"/>
          </w:r>
        </w:p>
      </w:sdtContent>
    </w:sdt>
    <w:p w14:paraId="5989CF03" w14:textId="77777777" w:rsidR="00B53D2B" w:rsidRPr="00E70051" w:rsidRDefault="00B83BB3" w:rsidP="00E70051">
      <w:pPr>
        <w:rPr>
          <w:rFonts w:ascii="Arial" w:hAnsi="Arial" w:cs="Arial"/>
          <w:sz w:val="20"/>
        </w:rPr>
      </w:pPr>
      <w:r w:rsidRPr="00E970E9">
        <w:rPr>
          <w:rFonts w:ascii="Arial" w:hAnsi="Arial" w:cs="Arial"/>
          <w:sz w:val="20"/>
        </w:rPr>
        <w:fldChar w:fldCharType="end"/>
      </w:r>
    </w:p>
    <w:p w14:paraId="16D79762" w14:textId="77777777" w:rsidR="003D6C65" w:rsidRPr="00B93956" w:rsidRDefault="003D6C65" w:rsidP="00B93956">
      <w:pPr>
        <w:pStyle w:val="Heading1"/>
        <w:tabs>
          <w:tab w:val="clear" w:pos="574"/>
          <w:tab w:val="num" w:pos="426"/>
        </w:tabs>
        <w:ind w:left="567" w:hanging="567"/>
      </w:pPr>
      <w:bookmarkStart w:id="0" w:name="_Toc519678192"/>
      <w:bookmarkStart w:id="1" w:name="_Toc103934574"/>
      <w:r w:rsidRPr="00A41DE3">
        <w:rPr>
          <w:rFonts w:ascii="Times New Roman" w:hAnsi="Times New Roman"/>
        </w:rPr>
        <w:lastRenderedPageBreak/>
        <w:t>Introduction</w:t>
      </w:r>
      <w:bookmarkEnd w:id="0"/>
      <w:bookmarkEnd w:id="1"/>
    </w:p>
    <w:p w14:paraId="67D756A7" w14:textId="77777777" w:rsidR="007D3756" w:rsidRPr="00925BD3" w:rsidRDefault="007D3756" w:rsidP="007D3756">
      <w:pPr>
        <w:rPr>
          <w:sz w:val="24"/>
          <w:szCs w:val="24"/>
          <w:lang w:val="fr-BE"/>
        </w:rPr>
      </w:pPr>
      <w:r w:rsidRPr="00925BD3">
        <w:rPr>
          <w:sz w:val="24"/>
          <w:lang w:val="fr-BE"/>
        </w:rPr>
        <w:t xml:space="preserve">Le présent document et les annexes énumérées </w:t>
      </w:r>
      <w:r>
        <w:rPr>
          <w:sz w:val="24"/>
          <w:lang w:val="fr-BE"/>
        </w:rPr>
        <w:t>dans la section</w:t>
      </w:r>
      <w:r w:rsidRPr="00925BD3">
        <w:rPr>
          <w:sz w:val="24"/>
          <w:lang w:val="fr-BE"/>
        </w:rPr>
        <w:t> </w:t>
      </w:r>
      <w:r w:rsidRPr="00955AC2">
        <w:rPr>
          <w:sz w:val="24"/>
          <w:szCs w:val="24"/>
        </w:rPr>
        <w:fldChar w:fldCharType="begin"/>
      </w:r>
      <w:r w:rsidRPr="00925BD3">
        <w:rPr>
          <w:sz w:val="24"/>
          <w:szCs w:val="24"/>
          <w:lang w:val="fr-BE"/>
        </w:rPr>
        <w:instrText xml:space="preserve"> REF _Ref500836604 \r \h  \* MERGEFORMAT </w:instrText>
      </w:r>
      <w:r w:rsidRPr="00955AC2">
        <w:rPr>
          <w:sz w:val="24"/>
          <w:szCs w:val="24"/>
        </w:rPr>
      </w:r>
      <w:r w:rsidRPr="00955AC2">
        <w:rPr>
          <w:sz w:val="24"/>
          <w:szCs w:val="24"/>
        </w:rPr>
        <w:fldChar w:fldCharType="separate"/>
      </w:r>
      <w:r w:rsidRPr="00925BD3">
        <w:rPr>
          <w:sz w:val="24"/>
          <w:szCs w:val="24"/>
          <w:lang w:val="fr-BE"/>
        </w:rPr>
        <w:t>8</w:t>
      </w:r>
      <w:r w:rsidRPr="00955AC2">
        <w:rPr>
          <w:sz w:val="24"/>
          <w:szCs w:val="24"/>
        </w:rPr>
        <w:fldChar w:fldCharType="end"/>
      </w:r>
      <w:r w:rsidRPr="00925BD3">
        <w:rPr>
          <w:sz w:val="24"/>
          <w:lang w:val="fr-BE"/>
        </w:rPr>
        <w:t xml:space="preserve"> sont les termes de référence («TdR») sur la base desquels le </w:t>
      </w:r>
      <w:r w:rsidRPr="00925BD3">
        <w:rPr>
          <w:b/>
          <w:sz w:val="24"/>
          <w:lang w:val="fr-BE"/>
        </w:rPr>
        <w:t>pouvoir adjudicateur</w:t>
      </w:r>
      <w:r w:rsidRPr="00925BD3">
        <w:rPr>
          <w:sz w:val="24"/>
          <w:lang w:val="fr-BE"/>
        </w:rPr>
        <w:t xml:space="preserve"> accepte d’engager «le vérificateur des dépenses» afin qu’il procède à une vérification des dépenses déclarées par les entités déclarantes.</w:t>
      </w:r>
    </w:p>
    <w:p w14:paraId="4B242C85" w14:textId="77777777" w:rsidR="007D3756" w:rsidRPr="00925BD3" w:rsidRDefault="007D3756" w:rsidP="007D3756">
      <w:pPr>
        <w:rPr>
          <w:sz w:val="24"/>
          <w:szCs w:val="24"/>
          <w:lang w:val="fr-BE"/>
        </w:rPr>
      </w:pPr>
      <w:r w:rsidRPr="00925BD3">
        <w:rPr>
          <w:sz w:val="24"/>
          <w:lang w:val="fr-BE"/>
        </w:rPr>
        <w:t>Ces TdR deviendront partie intégrante du contrat conclu entre le pouvoir adjudicateur et le vérificateur des dépenses.</w:t>
      </w:r>
    </w:p>
    <w:p w14:paraId="45CCBAB7" w14:textId="77777777" w:rsidR="007D3756" w:rsidRPr="00925BD3" w:rsidRDefault="007D3756" w:rsidP="007D3756">
      <w:pPr>
        <w:rPr>
          <w:sz w:val="24"/>
          <w:lang w:val="fr-BE"/>
        </w:rPr>
      </w:pPr>
      <w:r w:rsidRPr="00925BD3">
        <w:rPr>
          <w:sz w:val="24"/>
          <w:lang w:val="fr-BE"/>
        </w:rPr>
        <w:t>Ils s’appliquent aux vérifications des dépenses contractées par la Commission et couvrent la vérification des dépenses encourues au titre des contrats financés par l’Union européenne (UE) qui sont indiqués sur la page de couverture.</w:t>
      </w:r>
    </w:p>
    <w:p w14:paraId="5A23D47F" w14:textId="77777777" w:rsidR="007D3756" w:rsidRPr="00955AC2" w:rsidRDefault="007D3756" w:rsidP="00AA0772">
      <w:pPr>
        <w:spacing w:before="120" w:line="276" w:lineRule="auto"/>
        <w:rPr>
          <w:snapToGrid w:val="0"/>
          <w:sz w:val="24"/>
          <w:szCs w:val="24"/>
          <w:highlight w:val="yellow"/>
          <w:shd w:val="clear" w:color="auto" w:fill="D9D9D9"/>
          <w:lang w:val="fr-BE"/>
        </w:rPr>
      </w:pPr>
      <w:r w:rsidRPr="00925BD3">
        <w:rPr>
          <w:snapToGrid w:val="0"/>
          <w:sz w:val="24"/>
          <w:szCs w:val="24"/>
          <w:highlight w:val="yellow"/>
          <w:shd w:val="clear" w:color="auto" w:fill="D9D9D9"/>
          <w:lang w:val="fr-BE"/>
        </w:rPr>
        <w:t xml:space="preserve">[Cette section de l’introduction s’applique </w:t>
      </w:r>
      <w:r w:rsidRPr="007D3756">
        <w:rPr>
          <w:b/>
          <w:snapToGrid w:val="0"/>
          <w:sz w:val="24"/>
          <w:szCs w:val="24"/>
          <w:highlight w:val="yellow"/>
          <w:u w:val="single"/>
          <w:shd w:val="clear" w:color="auto" w:fill="D9D9D9"/>
          <w:lang w:val="fr-BE"/>
        </w:rPr>
        <w:t>uniquement</w:t>
      </w:r>
      <w:r w:rsidRPr="00925BD3">
        <w:rPr>
          <w:snapToGrid w:val="0"/>
          <w:sz w:val="24"/>
          <w:szCs w:val="24"/>
          <w:highlight w:val="yellow"/>
          <w:shd w:val="clear" w:color="auto" w:fill="D9D9D9"/>
          <w:lang w:val="fr-BE"/>
        </w:rPr>
        <w:t xml:space="preserve"> dans le cas où l’Entité Déclarante a signé un Accord Cadre qui inclut une clause de vérification avec la Commission Européenne. Dans le cas où il n’y a pas d’Accord Cadre, la section ‘Accord Cadre et Clause de Vérification’ doit être supprimée. Consultez </w:t>
      </w:r>
      <w:r>
        <w:rPr>
          <w:snapToGrid w:val="0"/>
          <w:sz w:val="24"/>
          <w:szCs w:val="24"/>
          <w:highlight w:val="yellow"/>
          <w:shd w:val="clear" w:color="auto" w:fill="D9D9D9"/>
          <w:lang w:val="fr-BE"/>
        </w:rPr>
        <w:t>INTPA</w:t>
      </w:r>
      <w:r w:rsidRPr="00925BD3">
        <w:rPr>
          <w:snapToGrid w:val="0"/>
          <w:sz w:val="24"/>
          <w:szCs w:val="24"/>
          <w:highlight w:val="yellow"/>
          <w:shd w:val="clear" w:color="auto" w:fill="D9D9D9"/>
          <w:lang w:val="fr-BE"/>
        </w:rPr>
        <w:t xml:space="preserve"> Companion pour vérifier l’existence des Accords Cadres avec une clause de vérification. </w:t>
      </w:r>
    </w:p>
    <w:p w14:paraId="2B9BFA0F" w14:textId="77777777" w:rsidR="007D3756" w:rsidRPr="00925BD3" w:rsidRDefault="007D3756" w:rsidP="007D3756">
      <w:pPr>
        <w:spacing w:before="120" w:line="276" w:lineRule="auto"/>
        <w:rPr>
          <w:i/>
          <w:snapToGrid w:val="0"/>
          <w:sz w:val="24"/>
          <w:szCs w:val="24"/>
          <w:highlight w:val="yellow"/>
          <w:shd w:val="clear" w:color="auto" w:fill="D9D9D9"/>
          <w:lang w:val="fr-BE"/>
        </w:rPr>
      </w:pPr>
      <w:r w:rsidRPr="00925BD3">
        <w:rPr>
          <w:snapToGrid w:val="0"/>
          <w:sz w:val="24"/>
          <w:szCs w:val="24"/>
          <w:highlight w:val="yellow"/>
          <w:shd w:val="clear" w:color="auto" w:fill="D9D9D9"/>
          <w:lang w:val="fr-BE"/>
        </w:rPr>
        <w:t xml:space="preserve">Cas particulier des UN: en plus du FAFA et de la Clause de Vérification, veuillez noter qu’un  'Common Understanding on the use of the Terms of Reference for Expenditure Verification for Operations implemented by UN-Organisation that are among the Signatory Parties of the EU-UN-FAFA' a été signé pour orienter les vérificateurs dans leurs travaux. </w:t>
      </w:r>
      <w:r w:rsidRPr="00955AC2">
        <w:rPr>
          <w:snapToGrid w:val="0"/>
          <w:sz w:val="24"/>
          <w:szCs w:val="24"/>
          <w:highlight w:val="yellow"/>
          <w:shd w:val="clear" w:color="auto" w:fill="D9D9D9"/>
          <w:lang w:val="fr-BE"/>
        </w:rPr>
        <w:t>I</w:t>
      </w:r>
      <w:r>
        <w:rPr>
          <w:snapToGrid w:val="0"/>
          <w:sz w:val="24"/>
          <w:szCs w:val="24"/>
          <w:highlight w:val="yellow"/>
          <w:shd w:val="clear" w:color="auto" w:fill="D9D9D9"/>
          <w:lang w:val="fr-BE"/>
        </w:rPr>
        <w:t>l doit être annexé aux Td</w:t>
      </w:r>
      <w:r w:rsidRPr="00955AC2">
        <w:rPr>
          <w:snapToGrid w:val="0"/>
          <w:sz w:val="24"/>
          <w:szCs w:val="24"/>
          <w:highlight w:val="yellow"/>
          <w:shd w:val="clear" w:color="auto" w:fill="D9D9D9"/>
          <w:lang w:val="fr-BE"/>
        </w:rPr>
        <w:t>Rs.</w:t>
      </w:r>
      <w:r w:rsidRPr="00925BD3">
        <w:rPr>
          <w:sz w:val="24"/>
          <w:szCs w:val="24"/>
          <w:highlight w:val="yellow"/>
          <w:lang w:val="fr-BE"/>
        </w:rPr>
        <w:t>]</w:t>
      </w:r>
      <w:r w:rsidRPr="00925BD3">
        <w:rPr>
          <w:snapToGrid w:val="0"/>
          <w:sz w:val="24"/>
          <w:szCs w:val="24"/>
          <w:highlight w:val="yellow"/>
          <w:shd w:val="clear" w:color="auto" w:fill="D9D9D9"/>
          <w:lang w:val="fr-BE"/>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D255C2" w:rsidRPr="00AD06C8" w14:paraId="34D5FFD3" w14:textId="77777777" w:rsidTr="3F2FF3BC">
        <w:tc>
          <w:tcPr>
            <w:tcW w:w="8420" w:type="dxa"/>
            <w:shd w:val="clear" w:color="auto" w:fill="auto"/>
          </w:tcPr>
          <w:p w14:paraId="19D4D6D6" w14:textId="77777777" w:rsidR="00D255C2" w:rsidRPr="007D3756" w:rsidRDefault="00D255C2" w:rsidP="00745B11">
            <w:pPr>
              <w:spacing w:before="120" w:line="276" w:lineRule="auto"/>
              <w:jc w:val="center"/>
              <w:rPr>
                <w:b/>
                <w:bCs/>
                <w:sz w:val="24"/>
                <w:szCs w:val="24"/>
                <w:highlight w:val="lightGray"/>
                <w:lang w:val="fr-BE"/>
              </w:rPr>
            </w:pPr>
            <w:r w:rsidRPr="007D3756">
              <w:rPr>
                <w:sz w:val="24"/>
                <w:szCs w:val="24"/>
                <w:highlight w:val="lightGray"/>
                <w:lang w:val="fr-BE"/>
              </w:rPr>
              <w:t>[</w:t>
            </w:r>
            <w:r w:rsidR="007D3756" w:rsidRPr="007D3756">
              <w:rPr>
                <w:b/>
                <w:bCs/>
                <w:sz w:val="24"/>
                <w:szCs w:val="24"/>
                <w:highlight w:val="lightGray"/>
                <w:lang w:val="fr-BE"/>
              </w:rPr>
              <w:t>Accord Cadre et Clause de Vérification</w:t>
            </w:r>
          </w:p>
          <w:p w14:paraId="15428ADD" w14:textId="77777777" w:rsidR="00D255C2" w:rsidRPr="007D3756" w:rsidRDefault="007D3756" w:rsidP="3F2FF3BC">
            <w:pPr>
              <w:spacing w:before="120" w:line="276" w:lineRule="auto"/>
              <w:rPr>
                <w:i/>
                <w:iCs/>
                <w:sz w:val="24"/>
                <w:szCs w:val="24"/>
                <w:lang w:val="fr-BE"/>
              </w:rPr>
            </w:pPr>
            <w:r w:rsidRPr="00955AC2">
              <w:rPr>
                <w:sz w:val="24"/>
                <w:szCs w:val="24"/>
                <w:highlight w:val="lightGray"/>
                <w:lang w:val="fr-BE"/>
              </w:rPr>
              <w:t>Un Accord Cadre a été signé entre la Commission Européenne (‘CE’ ou ‘Commission</w:t>
            </w:r>
            <w:r>
              <w:rPr>
                <w:sz w:val="24"/>
                <w:szCs w:val="24"/>
                <w:highlight w:val="lightGray"/>
                <w:lang w:val="fr-BE"/>
              </w:rPr>
              <w:t>’</w:t>
            </w:r>
            <w:r w:rsidRPr="00955AC2">
              <w:rPr>
                <w:sz w:val="24"/>
                <w:szCs w:val="24"/>
                <w:highlight w:val="lightGray"/>
                <w:lang w:val="fr-BE"/>
              </w:rPr>
              <w:t>) et &lt;</w:t>
            </w:r>
            <w:r w:rsidRPr="00955AC2">
              <w:rPr>
                <w:sz w:val="24"/>
                <w:szCs w:val="24"/>
                <w:highlight w:val="yellow"/>
                <w:lang w:val="fr-BE"/>
              </w:rPr>
              <w:t>nom de l’Entité Déclarante</w:t>
            </w:r>
            <w:r w:rsidRPr="00955AC2">
              <w:rPr>
                <w:sz w:val="24"/>
                <w:szCs w:val="24"/>
                <w:highlight w:val="lightGray"/>
                <w:lang w:val="fr-BE"/>
              </w:rPr>
              <w:t>&gt; le &lt;</w:t>
            </w:r>
            <w:r w:rsidRPr="00955AC2">
              <w:rPr>
                <w:sz w:val="24"/>
                <w:szCs w:val="24"/>
                <w:highlight w:val="yellow"/>
                <w:lang w:val="fr-BE"/>
              </w:rPr>
              <w:t>jj/mm/aaaa</w:t>
            </w:r>
            <w:r w:rsidRPr="00955AC2">
              <w:rPr>
                <w:sz w:val="24"/>
                <w:szCs w:val="24"/>
                <w:highlight w:val="lightGray"/>
                <w:lang w:val="fr-BE"/>
              </w:rPr>
              <w:t>&gt;. Cet Accord prévoit les principes généraux et les conditions principales de coopération entre la CE et &lt;</w:t>
            </w:r>
            <w:r w:rsidRPr="00955AC2">
              <w:rPr>
                <w:sz w:val="24"/>
                <w:szCs w:val="24"/>
                <w:highlight w:val="yellow"/>
                <w:lang w:val="fr-BE"/>
              </w:rPr>
              <w:t>nom de l’Entité Déclarante</w:t>
            </w:r>
            <w:r w:rsidRPr="00955AC2">
              <w:rPr>
                <w:sz w:val="24"/>
                <w:szCs w:val="24"/>
                <w:highlight w:val="lightGray"/>
                <w:lang w:val="fr-BE"/>
              </w:rPr>
              <w:t>&gt;. L’Accord inclut une clause de vérification avec les dispositions et les lignes directrices pour les missions de vérification sur place par les services de la Commission auprès de &lt;</w:t>
            </w:r>
            <w:r w:rsidRPr="00955AC2">
              <w:rPr>
                <w:sz w:val="24"/>
                <w:szCs w:val="24"/>
                <w:highlight w:val="yellow"/>
                <w:lang w:val="fr-BE"/>
              </w:rPr>
              <w:t>nom de l’Entité Déclarante</w:t>
            </w:r>
            <w:r w:rsidRPr="00955AC2">
              <w:rPr>
                <w:sz w:val="24"/>
                <w:szCs w:val="24"/>
                <w:highlight w:val="lightGray"/>
                <w:lang w:val="fr-BE"/>
              </w:rPr>
              <w:t>&gt;. Les dispositions et principes de l’Accord Cadre et de sa Clause de Vér</w:t>
            </w:r>
            <w:r>
              <w:rPr>
                <w:sz w:val="24"/>
                <w:szCs w:val="24"/>
                <w:highlight w:val="lightGray"/>
                <w:lang w:val="fr-BE"/>
              </w:rPr>
              <w:t>ification doivent être respecté</w:t>
            </w:r>
            <w:r w:rsidRPr="00955AC2">
              <w:rPr>
                <w:sz w:val="24"/>
                <w:szCs w:val="24"/>
                <w:highlight w:val="lightGray"/>
                <w:lang w:val="fr-BE"/>
              </w:rPr>
              <w:t>s pour la préparation, la conduite et le rapportage de la mission de vérification couverte par les termes de référence spécifiques détaillés ci-dessous. En cas de contradiction entre cet Accord et le présent document, elles prévalent sur les provisions des Termes de référence et ses annexes.]</w:t>
            </w:r>
          </w:p>
        </w:tc>
      </w:tr>
    </w:tbl>
    <w:p w14:paraId="10C41CB2" w14:textId="77777777" w:rsidR="00D255C2" w:rsidRPr="007D3756" w:rsidRDefault="00D255C2" w:rsidP="00021377">
      <w:pPr>
        <w:rPr>
          <w:sz w:val="24"/>
          <w:szCs w:val="24"/>
          <w:lang w:val="fr-BE"/>
        </w:rPr>
      </w:pPr>
    </w:p>
    <w:p w14:paraId="4E8D8060" w14:textId="77777777" w:rsidR="00A453FF" w:rsidRPr="007D3756" w:rsidRDefault="00A453FF" w:rsidP="00021377">
      <w:pPr>
        <w:rPr>
          <w:sz w:val="24"/>
          <w:szCs w:val="24"/>
          <w:lang w:val="fr-BE"/>
        </w:rPr>
      </w:pPr>
    </w:p>
    <w:p w14:paraId="2582C70E" w14:textId="77777777" w:rsidR="00C907BD" w:rsidRPr="00745B11" w:rsidRDefault="007D3756" w:rsidP="00745B11">
      <w:pPr>
        <w:pStyle w:val="Heading1"/>
        <w:tabs>
          <w:tab w:val="clear" w:pos="574"/>
          <w:tab w:val="num" w:pos="426"/>
        </w:tabs>
        <w:spacing w:before="120"/>
        <w:ind w:hanging="574"/>
        <w:rPr>
          <w:rFonts w:ascii="Times New Roman" w:hAnsi="Times New Roman"/>
        </w:rPr>
      </w:pPr>
      <w:bookmarkStart w:id="2" w:name="_Toc103934575"/>
      <w:r>
        <w:rPr>
          <w:rFonts w:ascii="Times New Roman" w:hAnsi="Times New Roman"/>
        </w:rPr>
        <w:t>Objectifs et contexte</w:t>
      </w:r>
      <w:bookmarkEnd w:id="2"/>
    </w:p>
    <w:p w14:paraId="251B384F" w14:textId="77777777" w:rsidR="00F94C1E" w:rsidRPr="007D3756" w:rsidRDefault="007D3756" w:rsidP="00021377">
      <w:pPr>
        <w:rPr>
          <w:sz w:val="24"/>
          <w:szCs w:val="24"/>
          <w:lang w:val="fr-BE"/>
        </w:rPr>
      </w:pPr>
      <w:r w:rsidRPr="007D3756">
        <w:rPr>
          <w:sz w:val="24"/>
          <w:szCs w:val="24"/>
          <w:lang w:val="fr-BE"/>
        </w:rPr>
        <w:t>Le vérificateur des dépenses doit :</w:t>
      </w:r>
    </w:p>
    <w:p w14:paraId="204BE879" w14:textId="77777777" w:rsidR="007D3756" w:rsidRPr="006B6144" w:rsidRDefault="007D3756" w:rsidP="007D3756">
      <w:pPr>
        <w:pStyle w:val="ListParagraph"/>
        <w:numPr>
          <w:ilvl w:val="0"/>
          <w:numId w:val="32"/>
        </w:numPr>
        <w:jc w:val="both"/>
        <w:rPr>
          <w:rFonts w:ascii="Times New Roman" w:hAnsi="Times New Roman"/>
          <w:sz w:val="24"/>
          <w:szCs w:val="24"/>
          <w:lang w:val="fr-BE"/>
        </w:rPr>
      </w:pPr>
      <w:r w:rsidRPr="006B6144">
        <w:rPr>
          <w:rFonts w:ascii="Times New Roman" w:hAnsi="Times New Roman"/>
          <w:sz w:val="24"/>
          <w:szCs w:val="24"/>
          <w:lang w:val="fr-BE"/>
        </w:rPr>
        <w:t>mettre en œuvre les procédures convenues qui sont énumérées à l’annexe 2 et</w:t>
      </w:r>
    </w:p>
    <w:p w14:paraId="1B221F29" w14:textId="77777777" w:rsidR="007D3756" w:rsidRPr="006B6144" w:rsidRDefault="007D3756" w:rsidP="007D3756">
      <w:pPr>
        <w:pStyle w:val="ListParagraph"/>
        <w:numPr>
          <w:ilvl w:val="0"/>
          <w:numId w:val="32"/>
        </w:numPr>
        <w:jc w:val="both"/>
        <w:rPr>
          <w:rFonts w:ascii="Times New Roman" w:hAnsi="Times New Roman"/>
          <w:sz w:val="24"/>
          <w:szCs w:val="24"/>
          <w:lang w:val="fr-BE"/>
        </w:rPr>
      </w:pPr>
      <w:r w:rsidRPr="006B6144">
        <w:rPr>
          <w:rFonts w:ascii="Times New Roman" w:hAnsi="Times New Roman"/>
          <w:sz w:val="24"/>
          <w:szCs w:val="24"/>
          <w:lang w:val="fr-BE"/>
        </w:rPr>
        <w:lastRenderedPageBreak/>
        <w:t>fournir des rapports à partir du modèle figurant à l’annexe 3 qui étaieront les conclusions du pouvoir adjudicateur sur l’éligibilité des dépenses déclarées et le suivi qui en découle.</w:t>
      </w:r>
    </w:p>
    <w:p w14:paraId="07121A06" w14:textId="77777777" w:rsidR="00BD2B95" w:rsidRPr="00BD2B95" w:rsidRDefault="00BD2B95" w:rsidP="00BD2B95">
      <w:pPr>
        <w:rPr>
          <w:sz w:val="24"/>
          <w:szCs w:val="24"/>
          <w:lang w:val="fr-BE"/>
        </w:rPr>
      </w:pPr>
      <w:r w:rsidRPr="00BD2B95">
        <w:rPr>
          <w:sz w:val="24"/>
          <w:szCs w:val="24"/>
          <w:lang w:val="fr-BE"/>
        </w:rPr>
        <w:t xml:space="preserve">La vérification des dépenses sera effectuée sous la forme </w:t>
      </w:r>
      <w:r w:rsidRPr="00BD2B95">
        <w:rPr>
          <w:sz w:val="24"/>
          <w:szCs w:val="24"/>
          <w:highlight w:val="lightGray"/>
          <w:lang w:val="fr-BE"/>
        </w:rPr>
        <w:t>[</w:t>
      </w:r>
      <w:r w:rsidRPr="00BD2B95">
        <w:rPr>
          <w:sz w:val="24"/>
          <w:szCs w:val="24"/>
          <w:highlight w:val="yellow"/>
          <w:lang w:val="fr-BE"/>
        </w:rPr>
        <w:t>Choisir une option ou les deux</w:t>
      </w:r>
      <w:r w:rsidRPr="00BD2B95">
        <w:rPr>
          <w:sz w:val="24"/>
          <w:szCs w:val="24"/>
          <w:shd w:val="clear" w:color="auto" w:fill="D9D9D9" w:themeFill="background1" w:themeFillShade="D9"/>
          <w:lang w:val="fr-BE"/>
        </w:rPr>
        <w:t xml:space="preserve"> </w:t>
      </w:r>
      <w:r w:rsidRPr="00BD2B95">
        <w:rPr>
          <w:sz w:val="24"/>
          <w:szCs w:val="24"/>
          <w:highlight w:val="lightGray"/>
          <w:lang w:val="fr-BE"/>
        </w:rPr>
        <w:t xml:space="preserve">d’un examen documentaire et/ou d’un travail sur le terrain </w:t>
      </w:r>
      <w:r w:rsidRPr="00BD2B95">
        <w:rPr>
          <w:sz w:val="24"/>
          <w:szCs w:val="24"/>
          <w:highlight w:val="lightGray"/>
          <w:shd w:val="clear" w:color="auto" w:fill="D9D9D9" w:themeFill="background1" w:themeFillShade="D9"/>
          <w:lang w:val="fr-BE"/>
        </w:rPr>
        <w:t>au</w:t>
      </w:r>
      <w:r w:rsidRPr="00BD2B95">
        <w:rPr>
          <w:sz w:val="24"/>
          <w:szCs w:val="24"/>
          <w:shd w:val="clear" w:color="auto" w:fill="D9D9D9" w:themeFill="background1" w:themeFillShade="D9"/>
          <w:lang w:val="fr-BE"/>
        </w:rPr>
        <w:t xml:space="preserve"> lieu indiqué à l’annexe 1.</w:t>
      </w:r>
      <w:r w:rsidRPr="00BD2B95">
        <w:rPr>
          <w:sz w:val="24"/>
          <w:szCs w:val="24"/>
          <w:lang w:val="fr-BE"/>
        </w:rPr>
        <w:t>]</w:t>
      </w:r>
    </w:p>
    <w:p w14:paraId="5C7D1F83" w14:textId="77777777" w:rsidR="00BD2B95" w:rsidRPr="00BD2B95" w:rsidRDefault="00BD2B95" w:rsidP="00BD2B95">
      <w:pPr>
        <w:rPr>
          <w:sz w:val="24"/>
          <w:szCs w:val="24"/>
          <w:lang w:val="fr-BE"/>
        </w:rPr>
      </w:pPr>
      <w:r w:rsidRPr="00BD2B95">
        <w:rPr>
          <w:sz w:val="24"/>
          <w:szCs w:val="24"/>
          <w:lang w:val="fr-BE"/>
        </w:rPr>
        <w:t>[</w:t>
      </w:r>
      <w:r w:rsidRPr="00BD2B95">
        <w:rPr>
          <w:sz w:val="24"/>
          <w:szCs w:val="24"/>
          <w:shd w:val="clear" w:color="auto" w:fill="D9D9D9" w:themeFill="background1" w:themeFillShade="D9"/>
          <w:lang w:val="fr-BE"/>
        </w:rPr>
        <w:t xml:space="preserve">Des objectifs spécifiques supplémentaires prenant la forme de procédures convenues peuvent être inclus lorsque le vérificateur des dépenses est invité à faire </w:t>
      </w:r>
      <w:r>
        <w:rPr>
          <w:sz w:val="24"/>
          <w:szCs w:val="24"/>
          <w:shd w:val="clear" w:color="auto" w:fill="D9D9D9" w:themeFill="background1" w:themeFillShade="D9"/>
          <w:lang w:val="fr-BE"/>
        </w:rPr>
        <w:t xml:space="preserve">un </w:t>
      </w:r>
      <w:r w:rsidRPr="00BD2B95">
        <w:rPr>
          <w:sz w:val="24"/>
          <w:szCs w:val="24"/>
          <w:shd w:val="clear" w:color="auto" w:fill="D9D9D9" w:themeFill="background1" w:themeFillShade="D9"/>
          <w:lang w:val="fr-BE"/>
        </w:rPr>
        <w:t>rapport sur des questions spécifiques.</w:t>
      </w:r>
      <w:r w:rsidRPr="00BD2B95">
        <w:rPr>
          <w:sz w:val="24"/>
          <w:szCs w:val="24"/>
          <w:lang w:val="fr-BE"/>
        </w:rPr>
        <w:t>&lt;</w:t>
      </w:r>
      <w:r w:rsidRPr="00BD2B95">
        <w:rPr>
          <w:sz w:val="24"/>
          <w:szCs w:val="24"/>
          <w:highlight w:val="yellow"/>
          <w:lang w:val="fr-BE"/>
        </w:rPr>
        <w:t>Décrire l’objectif supplémentaire</w:t>
      </w:r>
      <w:r w:rsidRPr="00BD2B95">
        <w:rPr>
          <w:sz w:val="24"/>
          <w:szCs w:val="24"/>
          <w:lang w:val="fr-BE"/>
        </w:rPr>
        <w:t>&gt;]</w:t>
      </w:r>
    </w:p>
    <w:p w14:paraId="472EBB6E" w14:textId="4F0DCBF4" w:rsidR="007379F2" w:rsidRDefault="00BD2B95" w:rsidP="00021377">
      <w:pPr>
        <w:rPr>
          <w:sz w:val="24"/>
          <w:szCs w:val="24"/>
          <w:lang w:val="fr-BE"/>
        </w:rPr>
      </w:pPr>
      <w:r w:rsidRPr="00BD2B95">
        <w:rPr>
          <w:sz w:val="24"/>
          <w:szCs w:val="24"/>
          <w:lang w:val="fr-BE"/>
        </w:rPr>
        <w:t xml:space="preserve">Le vérificateur des dépenses ne fournira pas d’avis d’audit. </w:t>
      </w:r>
    </w:p>
    <w:p w14:paraId="5F5638B0" w14:textId="77777777" w:rsidR="009D1FCC" w:rsidRPr="00BD2B95" w:rsidRDefault="009D1FCC" w:rsidP="00021377">
      <w:pPr>
        <w:rPr>
          <w:sz w:val="24"/>
          <w:szCs w:val="24"/>
          <w:lang w:val="fr-BE"/>
        </w:rPr>
      </w:pPr>
    </w:p>
    <w:p w14:paraId="66D958CE" w14:textId="77777777" w:rsidR="00632853" w:rsidRPr="00745B11" w:rsidRDefault="00BD2B95" w:rsidP="00745B11">
      <w:pPr>
        <w:pStyle w:val="Heading1"/>
        <w:tabs>
          <w:tab w:val="clear" w:pos="574"/>
          <w:tab w:val="num" w:pos="426"/>
        </w:tabs>
        <w:spacing w:before="120"/>
        <w:ind w:hanging="574"/>
        <w:rPr>
          <w:rFonts w:ascii="Times New Roman" w:hAnsi="Times New Roman"/>
        </w:rPr>
      </w:pPr>
      <w:bookmarkStart w:id="3" w:name="_Toc107978466"/>
      <w:bookmarkStart w:id="4" w:name="_Toc107978663"/>
      <w:bookmarkStart w:id="5" w:name="_Toc107979288"/>
      <w:bookmarkStart w:id="6" w:name="_Toc107980066"/>
      <w:bookmarkStart w:id="7" w:name="_Toc107980213"/>
      <w:bookmarkStart w:id="8" w:name="_Toc107980303"/>
      <w:bookmarkStart w:id="9" w:name="_Toc107981402"/>
      <w:bookmarkStart w:id="10" w:name="_Toc107981510"/>
      <w:bookmarkStart w:id="11" w:name="_Toc107978467"/>
      <w:bookmarkStart w:id="12" w:name="_Toc107978664"/>
      <w:bookmarkStart w:id="13" w:name="_Toc107979289"/>
      <w:bookmarkStart w:id="14" w:name="_Toc107980067"/>
      <w:bookmarkStart w:id="15" w:name="_Toc107980214"/>
      <w:bookmarkStart w:id="16" w:name="_Toc107980304"/>
      <w:bookmarkStart w:id="17" w:name="_Toc107981403"/>
      <w:bookmarkStart w:id="18" w:name="_Toc107981511"/>
      <w:bookmarkStart w:id="19" w:name="_Toc107978469"/>
      <w:bookmarkStart w:id="20" w:name="_Toc107978666"/>
      <w:bookmarkStart w:id="21" w:name="_Toc107979291"/>
      <w:bookmarkStart w:id="22" w:name="_Toc107980069"/>
      <w:bookmarkStart w:id="23" w:name="_Toc107980216"/>
      <w:bookmarkStart w:id="24" w:name="_Toc107980306"/>
      <w:bookmarkStart w:id="25" w:name="_Toc107981405"/>
      <w:bookmarkStart w:id="26" w:name="_Toc107981513"/>
      <w:bookmarkStart w:id="27" w:name="_Toc107978470"/>
      <w:bookmarkStart w:id="28" w:name="_Toc107978667"/>
      <w:bookmarkStart w:id="29" w:name="_Toc107979292"/>
      <w:bookmarkStart w:id="30" w:name="_Toc107980070"/>
      <w:bookmarkStart w:id="31" w:name="_Toc107980217"/>
      <w:bookmarkStart w:id="32" w:name="_Toc107980307"/>
      <w:bookmarkStart w:id="33" w:name="_Toc107981406"/>
      <w:bookmarkStart w:id="34" w:name="_Toc107981514"/>
      <w:bookmarkStart w:id="35" w:name="_Toc107978474"/>
      <w:bookmarkStart w:id="36" w:name="_Toc107978671"/>
      <w:bookmarkStart w:id="37" w:name="_Toc107979296"/>
      <w:bookmarkStart w:id="38" w:name="_Toc107980074"/>
      <w:bookmarkStart w:id="39" w:name="_Toc107980221"/>
      <w:bookmarkStart w:id="40" w:name="_Toc107980311"/>
      <w:bookmarkStart w:id="41" w:name="_Toc107981410"/>
      <w:bookmarkStart w:id="42" w:name="_Toc107981518"/>
      <w:bookmarkStart w:id="43" w:name="_Toc107978476"/>
      <w:bookmarkStart w:id="44" w:name="_Toc107978673"/>
      <w:bookmarkStart w:id="45" w:name="_Toc107979298"/>
      <w:bookmarkStart w:id="46" w:name="_Toc107980076"/>
      <w:bookmarkStart w:id="47" w:name="_Toc107980223"/>
      <w:bookmarkStart w:id="48" w:name="_Toc107980313"/>
      <w:bookmarkStart w:id="49" w:name="_Toc107981412"/>
      <w:bookmarkStart w:id="50" w:name="_Toc107981520"/>
      <w:bookmarkStart w:id="51" w:name="_Toc107978477"/>
      <w:bookmarkStart w:id="52" w:name="_Toc107978674"/>
      <w:bookmarkStart w:id="53" w:name="_Toc107979299"/>
      <w:bookmarkStart w:id="54" w:name="_Toc107980077"/>
      <w:bookmarkStart w:id="55" w:name="_Toc107980224"/>
      <w:bookmarkStart w:id="56" w:name="_Toc107980314"/>
      <w:bookmarkStart w:id="57" w:name="_Toc107981413"/>
      <w:bookmarkStart w:id="58" w:name="_Toc107981521"/>
      <w:bookmarkStart w:id="59" w:name="_Toc107978478"/>
      <w:bookmarkStart w:id="60" w:name="_Toc107978675"/>
      <w:bookmarkStart w:id="61" w:name="_Toc107979300"/>
      <w:bookmarkStart w:id="62" w:name="_Toc107980078"/>
      <w:bookmarkStart w:id="63" w:name="_Toc107980225"/>
      <w:bookmarkStart w:id="64" w:name="_Toc107980315"/>
      <w:bookmarkStart w:id="65" w:name="_Toc107981414"/>
      <w:bookmarkStart w:id="66" w:name="_Toc107981522"/>
      <w:bookmarkStart w:id="67" w:name="_Toc107978481"/>
      <w:bookmarkStart w:id="68" w:name="_Toc107978678"/>
      <w:bookmarkStart w:id="69" w:name="_Toc107979303"/>
      <w:bookmarkStart w:id="70" w:name="_Toc107980081"/>
      <w:bookmarkStart w:id="71" w:name="_Toc107980228"/>
      <w:bookmarkStart w:id="72" w:name="_Toc107980318"/>
      <w:bookmarkStart w:id="73" w:name="_Toc107981417"/>
      <w:bookmarkStart w:id="74" w:name="_Toc107981525"/>
      <w:bookmarkStart w:id="75" w:name="_Toc107978489"/>
      <w:bookmarkStart w:id="76" w:name="_Toc107978686"/>
      <w:bookmarkStart w:id="77" w:name="_Toc107979311"/>
      <w:bookmarkStart w:id="78" w:name="_Toc107980089"/>
      <w:bookmarkStart w:id="79" w:name="_Toc107980236"/>
      <w:bookmarkStart w:id="80" w:name="_Toc107980326"/>
      <w:bookmarkStart w:id="81" w:name="_Toc107981425"/>
      <w:bookmarkStart w:id="82" w:name="_Toc107981533"/>
      <w:bookmarkStart w:id="83" w:name="_Toc103934576"/>
      <w:bookmarkStart w:id="84" w:name="_Toc139183037"/>
      <w:bookmarkStart w:id="85" w:name="_Toc8967341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Times New Roman" w:hAnsi="Times New Roman"/>
        </w:rPr>
        <w:t>Normes et éthique</w:t>
      </w:r>
      <w:bookmarkEnd w:id="83"/>
    </w:p>
    <w:p w14:paraId="3B30BB9D" w14:textId="77777777" w:rsidR="00632853" w:rsidRPr="00113B7C" w:rsidRDefault="00113B7C" w:rsidP="00021377">
      <w:pPr>
        <w:rPr>
          <w:sz w:val="24"/>
          <w:szCs w:val="24"/>
          <w:lang w:val="fr-BE"/>
        </w:rPr>
      </w:pPr>
      <w:r w:rsidRPr="00113B7C">
        <w:rPr>
          <w:sz w:val="24"/>
          <w:lang w:val="fr-BE"/>
        </w:rPr>
        <w:t>Le vérificateur des dépenses exécute ce mandat dans le respect</w:t>
      </w:r>
      <w:r w:rsidR="00632853" w:rsidRPr="00113B7C">
        <w:rPr>
          <w:sz w:val="24"/>
          <w:szCs w:val="24"/>
          <w:lang w:val="fr-BE"/>
        </w:rPr>
        <w:t>:</w:t>
      </w:r>
    </w:p>
    <w:p w14:paraId="579A5BA3" w14:textId="77777777" w:rsidR="00113B7C" w:rsidRPr="00113B7C" w:rsidRDefault="00113B7C" w:rsidP="00113B7C">
      <w:pPr>
        <w:numPr>
          <w:ilvl w:val="0"/>
          <w:numId w:val="4"/>
        </w:numPr>
        <w:tabs>
          <w:tab w:val="clear" w:pos="720"/>
        </w:tabs>
        <w:ind w:left="284" w:hanging="284"/>
        <w:rPr>
          <w:sz w:val="24"/>
          <w:szCs w:val="24"/>
          <w:lang w:val="fr-BE"/>
        </w:rPr>
      </w:pPr>
      <w:r w:rsidRPr="00113B7C">
        <w:rPr>
          <w:sz w:val="24"/>
          <w:lang w:val="fr-BE"/>
        </w:rPr>
        <w:t>de la norme internationale de services connexes</w:t>
      </w:r>
      <w:r>
        <w:rPr>
          <w:sz w:val="24"/>
          <w:lang w:val="fr-BE"/>
        </w:rPr>
        <w:t xml:space="preserve"> (</w:t>
      </w:r>
      <w:r w:rsidRPr="00113B7C">
        <w:rPr>
          <w:sz w:val="24"/>
          <w:lang w:val="fr-BE"/>
        </w:rPr>
        <w:t xml:space="preserve">International </w:t>
      </w:r>
      <w:r w:rsidRPr="00955AC2">
        <w:rPr>
          <w:sz w:val="24"/>
          <w:lang w:val="fr-BE"/>
        </w:rPr>
        <w:t>Standard on Related Services</w:t>
      </w:r>
      <w:r>
        <w:rPr>
          <w:sz w:val="24"/>
          <w:lang w:val="fr-BE"/>
        </w:rPr>
        <w:t xml:space="preserve"> - </w:t>
      </w:r>
      <w:r w:rsidRPr="00113B7C">
        <w:rPr>
          <w:sz w:val="24"/>
          <w:lang w:val="fr-BE"/>
        </w:rPr>
        <w:t xml:space="preserve">"ISRS") </w:t>
      </w:r>
      <w:r w:rsidRPr="00460189">
        <w:rPr>
          <w:sz w:val="24"/>
          <w:lang w:val="fr-BE"/>
        </w:rPr>
        <w:t>4400 (révisée)</w:t>
      </w:r>
      <w:r w:rsidRPr="00113B7C">
        <w:rPr>
          <w:sz w:val="24"/>
          <w:lang w:val="fr-BE"/>
        </w:rPr>
        <w:t xml:space="preserve"> applicable aux missions de procédures convenues relatives aux informations financières, telles que publiée par l’IFAC;</w:t>
      </w:r>
    </w:p>
    <w:p w14:paraId="57BA61BE" w14:textId="77777777" w:rsidR="00950F3E" w:rsidRPr="00950F3E" w:rsidRDefault="00950F3E" w:rsidP="00950F3E">
      <w:pPr>
        <w:numPr>
          <w:ilvl w:val="0"/>
          <w:numId w:val="4"/>
        </w:numPr>
        <w:tabs>
          <w:tab w:val="clear" w:pos="720"/>
        </w:tabs>
        <w:ind w:left="284" w:hanging="284"/>
        <w:rPr>
          <w:sz w:val="24"/>
          <w:szCs w:val="24"/>
          <w:lang w:val="fr-BE"/>
        </w:rPr>
      </w:pPr>
      <w:r w:rsidRPr="00950F3E">
        <w:rPr>
          <w:sz w:val="24"/>
          <w:lang w:val="fr-BE"/>
        </w:rPr>
        <w:t>du Code de déontologie des comptables professionnels de l'IFAC, élaboré et publié par le Conseil international pour les normes éthiques des comptables (</w:t>
      </w:r>
      <w:r w:rsidRPr="00955AC2">
        <w:rPr>
          <w:sz w:val="24"/>
          <w:lang w:val="fr-BE"/>
        </w:rPr>
        <w:t>International Ethics Standards Board for Accountants</w:t>
      </w:r>
      <w:r w:rsidRPr="00950F3E">
        <w:rPr>
          <w:sz w:val="24"/>
          <w:lang w:val="fr-BE"/>
        </w:rPr>
        <w:t xml:space="preserve"> - IESBA) de l’IFAC. Ce Code établit des principes éthiques fondamentaux pour les auditeurs portant sur l’intégrité, l’objectivité, l’indépendance, la compétence et la diligence professionnelle, la confidentialité, le comportement professionnel et les normes techniques. </w:t>
      </w:r>
    </w:p>
    <w:p w14:paraId="24449496" w14:textId="766BF8AE" w:rsidR="007379F2" w:rsidRDefault="00950F3E" w:rsidP="00950F3E">
      <w:pPr>
        <w:ind w:left="284"/>
        <w:rPr>
          <w:sz w:val="24"/>
          <w:lang w:val="fr-BE"/>
        </w:rPr>
      </w:pPr>
      <w:r w:rsidRPr="00950F3E">
        <w:rPr>
          <w:sz w:val="24"/>
          <w:lang w:val="fr-BE"/>
        </w:rPr>
        <w:t xml:space="preserve">Bien que l’ISRS 4400 </w:t>
      </w:r>
      <w:r>
        <w:rPr>
          <w:sz w:val="24"/>
          <w:lang w:val="fr-BE"/>
        </w:rPr>
        <w:t>(</w:t>
      </w:r>
      <w:r w:rsidRPr="00460189">
        <w:rPr>
          <w:sz w:val="24"/>
          <w:lang w:val="fr-BE"/>
        </w:rPr>
        <w:t>révisé</w:t>
      </w:r>
      <w:r w:rsidR="00460189" w:rsidRPr="00460189">
        <w:rPr>
          <w:sz w:val="24"/>
          <w:lang w:val="fr-BE"/>
        </w:rPr>
        <w:t>e</w:t>
      </w:r>
      <w:r w:rsidRPr="00460189">
        <w:rPr>
          <w:sz w:val="24"/>
          <w:lang w:val="fr-BE"/>
        </w:rPr>
        <w:t>)</w:t>
      </w:r>
      <w:r>
        <w:rPr>
          <w:sz w:val="24"/>
          <w:lang w:val="fr-BE"/>
        </w:rPr>
        <w:t xml:space="preserve"> </w:t>
      </w:r>
      <w:r w:rsidRPr="00950F3E">
        <w:rPr>
          <w:sz w:val="24"/>
          <w:lang w:val="fr-BE"/>
        </w:rPr>
        <w:t>ne prévoie pas l’indépendance comme critère pour les missions sur des procédures convenues, le pouvoir adjudicateur exige que le vérificateur des dépenses soit indépendant de l’entité déclarante et se conforme aux exigences d’indépendance du code d’éthique de l’IFAC pour comptables professionnels.</w:t>
      </w:r>
    </w:p>
    <w:p w14:paraId="27302B7D" w14:textId="77777777" w:rsidR="009D1FCC" w:rsidRPr="00950F3E" w:rsidRDefault="009D1FCC" w:rsidP="00950F3E">
      <w:pPr>
        <w:ind w:left="284"/>
        <w:rPr>
          <w:sz w:val="24"/>
          <w:szCs w:val="24"/>
          <w:lang w:val="fr-BE"/>
        </w:rPr>
      </w:pPr>
    </w:p>
    <w:p w14:paraId="7604FACE" w14:textId="77777777" w:rsidR="00AE5DD6" w:rsidRPr="00950F3E" w:rsidRDefault="00950F3E" w:rsidP="7BF8E4A1">
      <w:pPr>
        <w:pStyle w:val="Heading1"/>
        <w:tabs>
          <w:tab w:val="clear" w:pos="574"/>
          <w:tab w:val="num" w:pos="426"/>
        </w:tabs>
        <w:spacing w:before="120"/>
        <w:ind w:hanging="574"/>
        <w:rPr>
          <w:rFonts w:ascii="Times New Roman" w:hAnsi="Times New Roman"/>
          <w:lang w:val="fr-BE"/>
        </w:rPr>
      </w:pPr>
      <w:bookmarkStart w:id="86" w:name="_Toc498950163"/>
      <w:bookmarkStart w:id="87" w:name="_Toc498950165"/>
      <w:bookmarkStart w:id="88" w:name="_Toc498950166"/>
      <w:bookmarkStart w:id="89" w:name="_Toc498950169"/>
      <w:bookmarkStart w:id="90" w:name="_Toc498950171"/>
      <w:bookmarkStart w:id="91" w:name="_Toc498950172"/>
      <w:bookmarkStart w:id="92" w:name="_Toc498950177"/>
      <w:bookmarkStart w:id="93" w:name="_Toc103934577"/>
      <w:bookmarkEnd w:id="86"/>
      <w:bookmarkEnd w:id="87"/>
      <w:bookmarkEnd w:id="88"/>
      <w:bookmarkEnd w:id="89"/>
      <w:bookmarkEnd w:id="90"/>
      <w:bookmarkEnd w:id="91"/>
      <w:bookmarkEnd w:id="92"/>
      <w:r w:rsidRPr="00950F3E">
        <w:rPr>
          <w:rFonts w:ascii="Times New Roman" w:hAnsi="Times New Roman"/>
          <w:lang w:val="fr-BE"/>
        </w:rPr>
        <w:t>Exigences visant le vérificateur des dépenses</w:t>
      </w:r>
      <w:bookmarkEnd w:id="93"/>
    </w:p>
    <w:p w14:paraId="3816B982" w14:textId="77777777" w:rsidR="009A4B2E" w:rsidRPr="007E0850" w:rsidRDefault="00950F3E" w:rsidP="7BF8E4A1">
      <w:pPr>
        <w:pStyle w:val="Heading2"/>
        <w:spacing w:before="120" w:after="120"/>
        <w:rPr>
          <w:rFonts w:ascii="Times New Roman" w:hAnsi="Times New Roman"/>
          <w:sz w:val="24"/>
          <w:szCs w:val="24"/>
        </w:rPr>
      </w:pPr>
      <w:bookmarkStart w:id="94" w:name="_Toc103934578"/>
      <w:r>
        <w:rPr>
          <w:rFonts w:ascii="Times New Roman" w:hAnsi="Times New Roman"/>
          <w:sz w:val="24"/>
          <w:szCs w:val="24"/>
        </w:rPr>
        <w:t>Principes généraux</w:t>
      </w:r>
      <w:bookmarkEnd w:id="94"/>
    </w:p>
    <w:p w14:paraId="5AD76FB1" w14:textId="77777777" w:rsidR="00950F3E" w:rsidRPr="00950F3E" w:rsidRDefault="00950F3E" w:rsidP="00950F3E">
      <w:pPr>
        <w:spacing w:before="120"/>
        <w:rPr>
          <w:sz w:val="24"/>
          <w:szCs w:val="24"/>
          <w:lang w:val="fr-BE"/>
        </w:rPr>
      </w:pPr>
      <w:r w:rsidRPr="00950F3E">
        <w:rPr>
          <w:sz w:val="24"/>
          <w:szCs w:val="24"/>
          <w:lang w:val="fr-BE"/>
        </w:rPr>
        <w:t>En acceptant les présents TdR, le vérificateur des dépenses confirme qu’il remplit au moins l’une des conditions suivantes</w:t>
      </w:r>
      <w:r>
        <w:rPr>
          <w:sz w:val="24"/>
          <w:szCs w:val="24"/>
          <w:lang w:val="fr-BE"/>
        </w:rPr>
        <w:t xml:space="preserve"> </w:t>
      </w:r>
      <w:r w:rsidRPr="00950F3E">
        <w:rPr>
          <w:sz w:val="24"/>
          <w:szCs w:val="24"/>
          <w:lang w:val="fr-BE"/>
        </w:rPr>
        <w:t>:</w:t>
      </w:r>
    </w:p>
    <w:p w14:paraId="15E4AD60" w14:textId="77777777" w:rsidR="00292FB0" w:rsidRPr="00292FB0" w:rsidRDefault="00A262AF" w:rsidP="00292FB0">
      <w:pPr>
        <w:numPr>
          <w:ilvl w:val="0"/>
          <w:numId w:val="4"/>
        </w:numPr>
        <w:tabs>
          <w:tab w:val="clear" w:pos="720"/>
        </w:tabs>
        <w:ind w:left="284" w:hanging="284"/>
        <w:rPr>
          <w:sz w:val="24"/>
          <w:szCs w:val="24"/>
          <w:lang w:val="fr-BE"/>
        </w:rPr>
      </w:pPr>
      <w:r w:rsidRPr="00A262AF">
        <w:rPr>
          <w:sz w:val="24"/>
          <w:szCs w:val="24"/>
          <w:lang w:val="fr-BE"/>
        </w:rPr>
        <w:t xml:space="preserve">le vérificateur des dépenses est membre d’un organe ou </w:t>
      </w:r>
      <w:r w:rsidR="00292FB0">
        <w:rPr>
          <w:sz w:val="24"/>
          <w:szCs w:val="24"/>
          <w:lang w:val="fr-BE"/>
        </w:rPr>
        <w:t>d’</w:t>
      </w:r>
      <w:r w:rsidRPr="00A262AF">
        <w:rPr>
          <w:sz w:val="24"/>
          <w:szCs w:val="24"/>
          <w:lang w:val="fr-BE"/>
        </w:rPr>
        <w:t>un institut national de comptabilité ou d'audit qui est, lui-même, membre de la Fédération internationale des comptables (International Federation of Accountants, - IFAC);</w:t>
      </w:r>
    </w:p>
    <w:p w14:paraId="00DBE7B6" w14:textId="77777777" w:rsidR="00292FB0" w:rsidRPr="00292FB0" w:rsidRDefault="00292FB0" w:rsidP="00292FB0">
      <w:pPr>
        <w:numPr>
          <w:ilvl w:val="0"/>
          <w:numId w:val="4"/>
        </w:numPr>
        <w:tabs>
          <w:tab w:val="clear" w:pos="720"/>
        </w:tabs>
        <w:ind w:left="284" w:hanging="284"/>
        <w:rPr>
          <w:sz w:val="24"/>
          <w:szCs w:val="24"/>
          <w:lang w:val="fr-BE"/>
        </w:rPr>
      </w:pPr>
      <w:r w:rsidRPr="00292FB0">
        <w:rPr>
          <w:sz w:val="24"/>
          <w:szCs w:val="24"/>
          <w:lang w:val="fr-BE"/>
        </w:rPr>
        <w:t xml:space="preserve">le vérificateur des dépenses est membre d’un organe ou </w:t>
      </w:r>
      <w:r>
        <w:rPr>
          <w:sz w:val="24"/>
          <w:szCs w:val="24"/>
          <w:lang w:val="fr-BE"/>
        </w:rPr>
        <w:t>d’</w:t>
      </w:r>
      <w:r w:rsidRPr="00292FB0">
        <w:rPr>
          <w:sz w:val="24"/>
          <w:szCs w:val="24"/>
          <w:lang w:val="fr-BE"/>
        </w:rPr>
        <w:t>un institut national de comptabilité ou d'audit. Bien que l’organisme ne soit pas membre de IFAC, le vérificateur des dépenses s’engage à réaliser cette vérification des dépenses conformément aux normes de l’IFAC et à la déontologie indiqués dans les présents TdR;</w:t>
      </w:r>
      <w:bookmarkStart w:id="95" w:name="_GoBack"/>
      <w:bookmarkEnd w:id="95"/>
    </w:p>
    <w:p w14:paraId="0F54EE90" w14:textId="52D1206A" w:rsidR="001656BE" w:rsidRPr="00292FB0" w:rsidRDefault="00292FB0" w:rsidP="00292FB0">
      <w:pPr>
        <w:numPr>
          <w:ilvl w:val="0"/>
          <w:numId w:val="4"/>
        </w:numPr>
        <w:tabs>
          <w:tab w:val="clear" w:pos="720"/>
        </w:tabs>
        <w:ind w:left="284" w:hanging="284"/>
        <w:rPr>
          <w:sz w:val="24"/>
          <w:szCs w:val="24"/>
          <w:lang w:val="fr-BE"/>
        </w:rPr>
      </w:pPr>
      <w:r w:rsidRPr="00292FB0">
        <w:rPr>
          <w:sz w:val="24"/>
          <w:szCs w:val="24"/>
          <w:lang w:val="fr-BE"/>
        </w:rPr>
        <w:lastRenderedPageBreak/>
        <w:t>le vérificateur des dépenses est inscrit comme contrôleur légal des comptes au registre public d’un organisme de supervision publique dans un État membre de l’UE, conformément aux principes de supervision publique exposés dans la directive 2006/43/CE du Parlement européen et du Conseil</w:t>
      </w:r>
      <w:r w:rsidRPr="00955AC2">
        <w:rPr>
          <w:sz w:val="24"/>
          <w:szCs w:val="24"/>
          <w:vertAlign w:val="superscript"/>
        </w:rPr>
        <w:footnoteReference w:id="3"/>
      </w:r>
      <w:r w:rsidRPr="00292FB0">
        <w:rPr>
          <w:sz w:val="24"/>
          <w:szCs w:val="24"/>
          <w:lang w:val="fr-BE"/>
        </w:rPr>
        <w:t xml:space="preserve"> (ceci s’applique aux auditeurs et cabinets d’audit établis dans un État membre de l’UE).</w:t>
      </w:r>
    </w:p>
    <w:p w14:paraId="4850BBB1" w14:textId="77777777" w:rsidR="00292FB0" w:rsidRPr="00292FB0" w:rsidRDefault="00292FB0" w:rsidP="00292FB0">
      <w:pPr>
        <w:numPr>
          <w:ilvl w:val="0"/>
          <w:numId w:val="4"/>
        </w:numPr>
        <w:tabs>
          <w:tab w:val="clear" w:pos="720"/>
        </w:tabs>
        <w:ind w:left="284" w:hanging="284"/>
        <w:rPr>
          <w:sz w:val="24"/>
          <w:szCs w:val="24"/>
          <w:lang w:val="fr-BE"/>
        </w:rPr>
      </w:pPr>
      <w:bookmarkStart w:id="96" w:name="_Toc519678197"/>
      <w:r w:rsidRPr="00292FB0">
        <w:rPr>
          <w:sz w:val="24"/>
          <w:szCs w:val="24"/>
          <w:lang w:val="fr-BE"/>
        </w:rPr>
        <w:t>le vérificateur des dépenses est inscrit comme contrôleur légal des comptes au registre public d’un organisme de supervision publique dans un pays tiers, et ce registre applique les principes de supervision publique exposés dans la législation du pays concerné (ceci s’applique aux auditeurs et cabinets d’audit établis dans un pays tiers).</w:t>
      </w:r>
    </w:p>
    <w:p w14:paraId="5C3D4F2D" w14:textId="77777777" w:rsidR="009A4B2E" w:rsidRPr="007504E4" w:rsidRDefault="7BF8E4A1" w:rsidP="7BF8E4A1">
      <w:pPr>
        <w:pStyle w:val="Heading2"/>
        <w:spacing w:before="120" w:after="120"/>
        <w:rPr>
          <w:rFonts w:ascii="Times New Roman" w:hAnsi="Times New Roman"/>
          <w:sz w:val="24"/>
          <w:szCs w:val="24"/>
          <w:lang w:val="fr-BE"/>
        </w:rPr>
      </w:pPr>
      <w:bookmarkStart w:id="97" w:name="_Toc103934579"/>
      <w:r w:rsidRPr="007504E4">
        <w:rPr>
          <w:rFonts w:ascii="Times New Roman" w:hAnsi="Times New Roman"/>
          <w:sz w:val="24"/>
          <w:szCs w:val="24"/>
          <w:lang w:val="fr-BE"/>
        </w:rPr>
        <w:t xml:space="preserve">Qualifications, </w:t>
      </w:r>
      <w:bookmarkEnd w:id="96"/>
      <w:r w:rsidR="007504E4" w:rsidRPr="007504E4">
        <w:rPr>
          <w:rFonts w:ascii="Times New Roman" w:hAnsi="Times New Roman"/>
          <w:sz w:val="24"/>
          <w:szCs w:val="24"/>
          <w:lang w:val="fr-BE"/>
        </w:rPr>
        <w:t>expérience et composition de l’équipe</w:t>
      </w:r>
      <w:bookmarkEnd w:id="97"/>
    </w:p>
    <w:p w14:paraId="371359A6" w14:textId="77777777" w:rsidR="00B61900" w:rsidRDefault="7BF8E4A1" w:rsidP="007379F2">
      <w:pPr>
        <w:pStyle w:val="Heading3"/>
        <w:spacing w:after="120"/>
        <w:ind w:left="0" w:firstLine="0"/>
        <w:rPr>
          <w:rFonts w:ascii="Times New Roman" w:hAnsi="Times New Roman" w:cs="Times New Roman"/>
          <w:sz w:val="22"/>
          <w:szCs w:val="22"/>
        </w:rPr>
      </w:pPr>
      <w:bookmarkStart w:id="98" w:name="_Toc482192621"/>
      <w:bookmarkStart w:id="99" w:name="_Toc103934580"/>
      <w:r w:rsidRPr="7BF8E4A1">
        <w:rPr>
          <w:rFonts w:ascii="Times New Roman" w:hAnsi="Times New Roman" w:cs="Times New Roman"/>
          <w:sz w:val="22"/>
          <w:szCs w:val="22"/>
        </w:rPr>
        <w:t xml:space="preserve">Qualifications </w:t>
      </w:r>
      <w:bookmarkEnd w:id="98"/>
      <w:r w:rsidR="00252B7D">
        <w:rPr>
          <w:rFonts w:ascii="Times New Roman" w:hAnsi="Times New Roman" w:cs="Times New Roman"/>
          <w:sz w:val="22"/>
          <w:szCs w:val="22"/>
        </w:rPr>
        <w:t>et expérience</w:t>
      </w:r>
      <w:bookmarkEnd w:id="99"/>
    </w:p>
    <w:p w14:paraId="7C630925" w14:textId="77777777" w:rsidR="006C481C" w:rsidRPr="006C481C" w:rsidRDefault="006C481C" w:rsidP="006C481C">
      <w:pPr>
        <w:rPr>
          <w:snapToGrid w:val="0"/>
          <w:sz w:val="24"/>
          <w:szCs w:val="24"/>
          <w:lang w:val="fr-BE"/>
        </w:rPr>
      </w:pPr>
      <w:r w:rsidRPr="006C481C">
        <w:rPr>
          <w:snapToGrid w:val="0"/>
          <w:sz w:val="24"/>
          <w:szCs w:val="24"/>
          <w:lang w:val="fr-BE"/>
        </w:rPr>
        <w:t>Le vérificateur des dépenses emploiera du personnel possédant les qualifications professionnelles appropriées et une expérience adéquate des normes de l’IFAC ainsi qu’une expérience de la vérification des informations financières d’entités comparables à l’entité déclarante par leur taille et par leur complexité. L’équipe de vérification considérée dans son ensemble devra en outre avoir:</w:t>
      </w:r>
    </w:p>
    <w:p w14:paraId="7E62DA75" w14:textId="77777777" w:rsidR="006C481C" w:rsidRPr="006C481C" w:rsidRDefault="006C481C" w:rsidP="006C481C">
      <w:pPr>
        <w:keepLines/>
        <w:numPr>
          <w:ilvl w:val="0"/>
          <w:numId w:val="8"/>
        </w:numPr>
        <w:spacing w:before="120"/>
        <w:ind w:left="284" w:hanging="284"/>
        <w:rPr>
          <w:sz w:val="24"/>
          <w:szCs w:val="24"/>
          <w:highlight w:val="lightGray"/>
          <w:lang w:val="fr-BE"/>
        </w:rPr>
      </w:pPr>
      <w:r w:rsidRPr="006C481C">
        <w:rPr>
          <w:sz w:val="24"/>
          <w:szCs w:val="24"/>
          <w:highlight w:val="lightGray"/>
          <w:lang w:val="fr-BE"/>
        </w:rPr>
        <w:t xml:space="preserve"> </w:t>
      </w:r>
      <w:r w:rsidR="0003394C" w:rsidRPr="006C481C">
        <w:rPr>
          <w:sz w:val="24"/>
          <w:szCs w:val="24"/>
          <w:highlight w:val="lightGray"/>
          <w:lang w:val="fr-BE"/>
        </w:rPr>
        <w:t>[</w:t>
      </w:r>
      <w:r w:rsidRPr="006C481C">
        <w:rPr>
          <w:sz w:val="24"/>
          <w:szCs w:val="24"/>
          <w:highlight w:val="lightGray"/>
          <w:lang w:val="fr-BE"/>
        </w:rPr>
        <w:t xml:space="preserve">l’expérience de programmes et de projets concernant les relations extérieures </w:t>
      </w:r>
      <w:r>
        <w:rPr>
          <w:sz w:val="24"/>
          <w:szCs w:val="24"/>
          <w:highlight w:val="lightGray"/>
          <w:lang w:val="fr-BE"/>
        </w:rPr>
        <w:t>financé</w:t>
      </w:r>
      <w:r w:rsidRPr="006C481C">
        <w:rPr>
          <w:sz w:val="24"/>
          <w:szCs w:val="24"/>
          <w:highlight w:val="lightGray"/>
          <w:lang w:val="fr-BE"/>
        </w:rPr>
        <w:t>s par des donateurs et institu</w:t>
      </w:r>
      <w:r>
        <w:rPr>
          <w:sz w:val="24"/>
          <w:szCs w:val="24"/>
          <w:highlight w:val="lightGray"/>
          <w:lang w:val="fr-BE"/>
        </w:rPr>
        <w:t>tions nationaux et/ou</w:t>
      </w:r>
      <w:r w:rsidRPr="006C481C">
        <w:rPr>
          <w:sz w:val="24"/>
          <w:szCs w:val="24"/>
          <w:highlight w:val="lightGray"/>
          <w:lang w:val="fr-BE"/>
        </w:rPr>
        <w:t xml:space="preserve"> internationaux. </w:t>
      </w:r>
      <w:r w:rsidRPr="006C481C">
        <w:rPr>
          <w:sz w:val="24"/>
          <w:szCs w:val="24"/>
          <w:highlight w:val="lightGray"/>
          <w:lang w:val="fr-BE" w:bidi="fr-FR"/>
        </w:rPr>
        <w:t>Il est souhaitable que le chef de l’équipe et, le cas échéant, l’équipe de terrain, c’est-à-dire soit le directeur de l’audit (catégorie 2), soit le chef de mission (catégorie 3), aient l’expérience d’audits d’actions financées par l’UE dans le cadre des relations extérieures;</w:t>
      </w:r>
    </w:p>
    <w:p w14:paraId="3163AAD3"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r w:rsidR="006C481C" w:rsidRPr="006C481C">
        <w:rPr>
          <w:snapToGrid w:val="0"/>
          <w:sz w:val="24"/>
          <w:szCs w:val="24"/>
          <w:highlight w:val="lightGray"/>
          <w:lang w:val="fr-BE"/>
        </w:rPr>
        <w:t>l’expérience d’</w:t>
      </w:r>
      <w:r w:rsidRPr="006C481C">
        <w:rPr>
          <w:snapToGrid w:val="0"/>
          <w:sz w:val="24"/>
          <w:szCs w:val="24"/>
          <w:highlight w:val="lightGray"/>
          <w:lang w:val="fr-BE"/>
        </w:rPr>
        <w:t>audits</w:t>
      </w:r>
      <w:r w:rsidR="00E2172F" w:rsidRPr="006C481C">
        <w:rPr>
          <w:snapToGrid w:val="0"/>
          <w:sz w:val="24"/>
          <w:szCs w:val="24"/>
          <w:highlight w:val="lightGray"/>
          <w:lang w:val="fr-BE"/>
        </w:rPr>
        <w:t>/</w:t>
      </w:r>
      <w:r w:rsidR="006C481C" w:rsidRPr="006C481C">
        <w:rPr>
          <w:snapToGrid w:val="0"/>
          <w:sz w:val="24"/>
          <w:szCs w:val="24"/>
          <w:highlight w:val="lightGray"/>
          <w:lang w:val="fr-BE"/>
        </w:rPr>
        <w:t>de vé</w:t>
      </w:r>
      <w:r w:rsidR="00E2172F" w:rsidRPr="006C481C">
        <w:rPr>
          <w:snapToGrid w:val="0"/>
          <w:sz w:val="24"/>
          <w:szCs w:val="24"/>
          <w:highlight w:val="lightGray"/>
          <w:lang w:val="fr-BE"/>
        </w:rPr>
        <w:t>rifications</w:t>
      </w:r>
      <w:r w:rsidR="006C481C">
        <w:rPr>
          <w:snapToGrid w:val="0"/>
          <w:sz w:val="24"/>
          <w:szCs w:val="24"/>
          <w:highlight w:val="lightGray"/>
          <w:lang w:val="fr-BE"/>
        </w:rPr>
        <w:t xml:space="preserve"> à/en/au/aux</w:t>
      </w:r>
      <w:r w:rsidRPr="006C481C">
        <w:rPr>
          <w:snapToGrid w:val="0"/>
          <w:sz w:val="24"/>
          <w:szCs w:val="24"/>
          <w:lang w:val="fr-BE"/>
        </w:rPr>
        <w:t xml:space="preserve"> &lt;</w:t>
      </w:r>
      <w:r w:rsidR="006C481C">
        <w:rPr>
          <w:snapToGrid w:val="0"/>
          <w:sz w:val="24"/>
          <w:szCs w:val="24"/>
          <w:highlight w:val="yellow"/>
          <w:lang w:val="fr-BE"/>
        </w:rPr>
        <w:t xml:space="preserve">indiquer la zone géographique, </w:t>
      </w:r>
      <w:r w:rsidR="006C481C" w:rsidRPr="006C481C">
        <w:rPr>
          <w:snapToGrid w:val="0"/>
          <w:sz w:val="24"/>
          <w:szCs w:val="24"/>
          <w:highlight w:val="yellow"/>
          <w:lang w:val="fr-BE"/>
        </w:rPr>
        <w:t>le pays</w:t>
      </w:r>
      <w:r w:rsidRPr="006C481C">
        <w:rPr>
          <w:snapToGrid w:val="0"/>
          <w:sz w:val="24"/>
          <w:szCs w:val="24"/>
          <w:lang w:val="fr-BE"/>
        </w:rPr>
        <w:t>&gt;]</w:t>
      </w:r>
    </w:p>
    <w:p w14:paraId="579D1EEB"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r w:rsidR="006C481C" w:rsidRPr="006C481C">
        <w:rPr>
          <w:snapToGrid w:val="0"/>
          <w:sz w:val="24"/>
          <w:szCs w:val="24"/>
          <w:highlight w:val="lightGray"/>
          <w:lang w:val="fr-BE"/>
        </w:rPr>
        <w:t>l’e</w:t>
      </w:r>
      <w:r w:rsidR="006C481C">
        <w:rPr>
          <w:snapToGrid w:val="0"/>
          <w:sz w:val="24"/>
          <w:szCs w:val="24"/>
          <w:highlight w:val="lightGray"/>
          <w:lang w:val="fr-BE"/>
        </w:rPr>
        <w:t>xpé</w:t>
      </w:r>
      <w:r w:rsidRPr="006C481C">
        <w:rPr>
          <w:snapToGrid w:val="0"/>
          <w:sz w:val="24"/>
          <w:szCs w:val="24"/>
          <w:highlight w:val="lightGray"/>
          <w:lang w:val="fr-BE"/>
        </w:rPr>
        <w:t xml:space="preserve">rience </w:t>
      </w:r>
      <w:r w:rsidR="006C481C" w:rsidRPr="006C481C">
        <w:rPr>
          <w:snapToGrid w:val="0"/>
          <w:sz w:val="24"/>
          <w:szCs w:val="24"/>
          <w:highlight w:val="lightGray"/>
          <w:lang w:val="fr-BE"/>
        </w:rPr>
        <w:t>d’</w:t>
      </w:r>
      <w:r w:rsidR="00E2172F" w:rsidRPr="006C481C">
        <w:rPr>
          <w:snapToGrid w:val="0"/>
          <w:sz w:val="24"/>
          <w:szCs w:val="24"/>
          <w:highlight w:val="lightGray"/>
          <w:lang w:val="fr-BE"/>
        </w:rPr>
        <w:t>audits/</w:t>
      </w:r>
      <w:r w:rsidR="006C481C" w:rsidRPr="006C481C">
        <w:rPr>
          <w:snapToGrid w:val="0"/>
          <w:sz w:val="24"/>
          <w:szCs w:val="24"/>
          <w:highlight w:val="lightGray"/>
          <w:lang w:val="fr-BE"/>
        </w:rPr>
        <w:t>de vé</w:t>
      </w:r>
      <w:r w:rsidR="00E2172F" w:rsidRPr="006C481C">
        <w:rPr>
          <w:snapToGrid w:val="0"/>
          <w:sz w:val="24"/>
          <w:szCs w:val="24"/>
          <w:highlight w:val="lightGray"/>
          <w:lang w:val="fr-BE"/>
        </w:rPr>
        <w:t xml:space="preserve">rifications </w:t>
      </w:r>
      <w:r w:rsidR="006C481C" w:rsidRPr="006C481C">
        <w:rPr>
          <w:snapToGrid w:val="0"/>
          <w:sz w:val="24"/>
          <w:szCs w:val="24"/>
          <w:highlight w:val="lightGray"/>
          <w:lang w:val="fr-BE"/>
        </w:rPr>
        <w:t>dans/de</w:t>
      </w:r>
      <w:r w:rsidRPr="006C481C">
        <w:rPr>
          <w:snapToGrid w:val="0"/>
          <w:sz w:val="24"/>
          <w:szCs w:val="24"/>
          <w:lang w:val="fr-BE"/>
        </w:rPr>
        <w:t xml:space="preserve"> &lt;</w:t>
      </w:r>
      <w:r w:rsidR="006C481C">
        <w:rPr>
          <w:snapToGrid w:val="0"/>
          <w:sz w:val="24"/>
          <w:szCs w:val="24"/>
          <w:highlight w:val="yellow"/>
          <w:lang w:val="fr-BE"/>
        </w:rPr>
        <w:t>indiquer le secteur ou l’instrument</w:t>
      </w:r>
      <w:r w:rsidRPr="006C481C">
        <w:rPr>
          <w:snapToGrid w:val="0"/>
          <w:sz w:val="24"/>
          <w:szCs w:val="24"/>
          <w:lang w:val="fr-BE"/>
        </w:rPr>
        <w:t>&gt;]</w:t>
      </w:r>
    </w:p>
    <w:p w14:paraId="41B7F50A"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r w:rsidR="006C481C" w:rsidRPr="006C481C">
        <w:rPr>
          <w:snapToGrid w:val="0"/>
          <w:sz w:val="24"/>
          <w:szCs w:val="24"/>
          <w:highlight w:val="lightGray"/>
          <w:lang w:val="fr-BE"/>
        </w:rPr>
        <w:t>la connaissance suffisante des lois, réglementations et règles pertinentes du pays concerné.</w:t>
      </w:r>
      <w:r w:rsidRPr="006C481C">
        <w:rPr>
          <w:snapToGrid w:val="0"/>
          <w:sz w:val="24"/>
          <w:szCs w:val="24"/>
          <w:highlight w:val="lightGray"/>
          <w:lang w:val="fr-BE"/>
        </w:rPr>
        <w:t xml:space="preserve"> </w:t>
      </w:r>
      <w:r w:rsidR="006C481C" w:rsidRPr="006C481C">
        <w:rPr>
          <w:snapToGrid w:val="0"/>
          <w:sz w:val="24"/>
          <w:szCs w:val="24"/>
          <w:highlight w:val="lightGray"/>
          <w:lang w:val="fr-BE"/>
        </w:rPr>
        <w:t>Cette connaissance comprend, mais sans s’y limiter, les réglementations relatives à la fiscalité, à la sécurité sociale et au travail, la comptabilité et l’</w:t>
      </w:r>
      <w:r w:rsidR="006C481C">
        <w:rPr>
          <w:snapToGrid w:val="0"/>
          <w:sz w:val="24"/>
          <w:szCs w:val="24"/>
          <w:highlight w:val="lightGray"/>
          <w:lang w:val="fr-BE"/>
        </w:rPr>
        <w:t>établissement de rapports</w:t>
      </w:r>
      <w:r w:rsidRPr="006C481C">
        <w:rPr>
          <w:snapToGrid w:val="0"/>
          <w:sz w:val="24"/>
          <w:szCs w:val="24"/>
          <w:highlight w:val="lightGray"/>
          <w:lang w:val="fr-BE"/>
        </w:rPr>
        <w:t>.</w:t>
      </w:r>
      <w:r w:rsidRPr="006C481C">
        <w:rPr>
          <w:snapToGrid w:val="0"/>
          <w:sz w:val="24"/>
          <w:szCs w:val="24"/>
          <w:lang w:val="fr-BE"/>
        </w:rPr>
        <w:t xml:space="preserve">] </w:t>
      </w:r>
    </w:p>
    <w:p w14:paraId="4940480A" w14:textId="77777777"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006C481C">
        <w:rPr>
          <w:snapToGrid w:val="0"/>
          <w:sz w:val="24"/>
          <w:szCs w:val="24"/>
          <w:highlight w:val="lightGray"/>
          <w:lang w:val="en-US"/>
        </w:rPr>
        <w:t xml:space="preserve">maîtrise de </w:t>
      </w:r>
      <w:r w:rsidR="006C481C">
        <w:rPr>
          <w:snapToGrid w:val="0"/>
          <w:sz w:val="24"/>
          <w:szCs w:val="24"/>
          <w:lang w:val="en-US"/>
        </w:rPr>
        <w:t xml:space="preserve"> </w:t>
      </w:r>
      <w:r w:rsidRPr="007E0850">
        <w:rPr>
          <w:snapToGrid w:val="0"/>
          <w:sz w:val="24"/>
          <w:szCs w:val="24"/>
          <w:lang w:val="en-US"/>
        </w:rPr>
        <w:t>&lt;</w:t>
      </w:r>
      <w:r w:rsidR="006C481C">
        <w:rPr>
          <w:snapToGrid w:val="0"/>
          <w:sz w:val="24"/>
          <w:szCs w:val="24"/>
          <w:highlight w:val="yellow"/>
          <w:lang w:val="en-US"/>
        </w:rPr>
        <w:t>langu</w:t>
      </w:r>
      <w:r w:rsidRPr="007E0850">
        <w:rPr>
          <w:snapToGrid w:val="0"/>
          <w:sz w:val="24"/>
          <w:szCs w:val="24"/>
          <w:highlight w:val="yellow"/>
          <w:lang w:val="en-US"/>
        </w:rPr>
        <w:t>e(s)</w:t>
      </w:r>
      <w:r w:rsidRPr="007E0850">
        <w:rPr>
          <w:snapToGrid w:val="0"/>
          <w:sz w:val="24"/>
          <w:szCs w:val="24"/>
          <w:lang w:val="en-US"/>
        </w:rPr>
        <w:t>&gt;]</w:t>
      </w:r>
    </w:p>
    <w:p w14:paraId="42188571" w14:textId="77777777" w:rsidR="00A919CE" w:rsidRPr="006C481C" w:rsidRDefault="00A919CE" w:rsidP="7BF8E4A1">
      <w:pPr>
        <w:keepLines/>
        <w:numPr>
          <w:ilvl w:val="0"/>
          <w:numId w:val="2"/>
        </w:numPr>
        <w:tabs>
          <w:tab w:val="clear" w:pos="720"/>
        </w:tabs>
        <w:spacing w:before="120"/>
        <w:ind w:left="284" w:hanging="284"/>
        <w:rPr>
          <w:sz w:val="24"/>
          <w:szCs w:val="24"/>
          <w:lang w:val="fr-BE"/>
        </w:rPr>
      </w:pPr>
      <w:r w:rsidRPr="006C481C">
        <w:rPr>
          <w:snapToGrid w:val="0"/>
          <w:sz w:val="24"/>
          <w:szCs w:val="24"/>
          <w:lang w:val="fr-BE"/>
        </w:rPr>
        <w:t>[</w:t>
      </w:r>
      <w:r w:rsidR="006C481C" w:rsidRPr="006C481C">
        <w:rPr>
          <w:snapToGrid w:val="0"/>
          <w:sz w:val="24"/>
          <w:szCs w:val="24"/>
          <w:highlight w:val="lightGray"/>
          <w:lang w:val="fr-BE"/>
        </w:rPr>
        <w:t xml:space="preserve">bonne connaissance de </w:t>
      </w:r>
      <w:r w:rsidR="006C481C">
        <w:rPr>
          <w:snapToGrid w:val="0"/>
          <w:sz w:val="24"/>
          <w:szCs w:val="24"/>
          <w:lang w:val="fr-BE"/>
        </w:rPr>
        <w:t xml:space="preserve"> </w:t>
      </w:r>
      <w:r w:rsidRPr="006C481C">
        <w:rPr>
          <w:snapToGrid w:val="0"/>
          <w:sz w:val="24"/>
          <w:szCs w:val="24"/>
          <w:lang w:val="fr-BE"/>
        </w:rPr>
        <w:t>&lt;</w:t>
      </w:r>
      <w:r w:rsidR="006C481C">
        <w:rPr>
          <w:snapToGrid w:val="0"/>
          <w:sz w:val="24"/>
          <w:szCs w:val="24"/>
          <w:highlight w:val="yellow"/>
          <w:lang w:val="fr-BE"/>
        </w:rPr>
        <w:t>connaissance requise</w:t>
      </w:r>
      <w:r w:rsidRPr="006C481C">
        <w:rPr>
          <w:snapToGrid w:val="0"/>
          <w:sz w:val="24"/>
          <w:szCs w:val="24"/>
          <w:lang w:val="fr-BE"/>
        </w:rPr>
        <w:t>&gt;]</w:t>
      </w:r>
    </w:p>
    <w:p w14:paraId="41C429C6" w14:textId="77777777" w:rsidR="006C481C" w:rsidRDefault="006C481C" w:rsidP="7BF8E4A1">
      <w:pPr>
        <w:keepLines/>
        <w:spacing w:before="120"/>
        <w:rPr>
          <w:snapToGrid w:val="0"/>
          <w:sz w:val="24"/>
          <w:szCs w:val="24"/>
          <w:highlight w:val="yellow"/>
          <w:lang w:val="fr-BE"/>
        </w:rPr>
      </w:pPr>
      <w:r w:rsidRPr="00955AC2">
        <w:rPr>
          <w:snapToGrid w:val="0"/>
          <w:sz w:val="24"/>
          <w:szCs w:val="24"/>
          <w:highlight w:val="yellow"/>
          <w:lang w:val="fr-BE"/>
        </w:rPr>
        <w:lastRenderedPageBreak/>
        <w:t>Option à sélectionner dans le cas où l’Entité Déclarante est une Organisation Internationale ou qu’un Accord Cadre a été signé entre la Commission Européenne et l’Entité Déclarant</w:t>
      </w:r>
      <w:r>
        <w:rPr>
          <w:snapToGrid w:val="0"/>
          <w:sz w:val="24"/>
          <w:szCs w:val="24"/>
          <w:highlight w:val="yellow"/>
          <w:lang w:val="fr-BE"/>
        </w:rPr>
        <w:t>e :</w:t>
      </w:r>
      <w:r w:rsidRPr="006C481C">
        <w:rPr>
          <w:snapToGrid w:val="0"/>
          <w:sz w:val="24"/>
          <w:szCs w:val="24"/>
          <w:highlight w:val="yellow"/>
          <w:lang w:val="fr-BE"/>
        </w:rPr>
        <w:t xml:space="preserve"> </w:t>
      </w:r>
    </w:p>
    <w:p w14:paraId="1D837616" w14:textId="77777777" w:rsidR="000F2BA3" w:rsidRPr="008C7CAC" w:rsidRDefault="006C481C" w:rsidP="7BF8E4A1">
      <w:pPr>
        <w:keepLines/>
        <w:numPr>
          <w:ilvl w:val="0"/>
          <w:numId w:val="8"/>
        </w:numPr>
        <w:spacing w:before="120"/>
        <w:rPr>
          <w:sz w:val="24"/>
          <w:szCs w:val="24"/>
          <w:highlight w:val="lightGray"/>
          <w:lang w:val="fr-BE"/>
        </w:rPr>
      </w:pPr>
      <w:r w:rsidRPr="008C7CAC">
        <w:rPr>
          <w:sz w:val="24"/>
          <w:szCs w:val="24"/>
          <w:highlight w:val="lightGray"/>
          <w:lang w:val="fr-BE"/>
        </w:rPr>
        <w:t xml:space="preserve"> </w:t>
      </w:r>
      <w:r w:rsidR="000F2BA3" w:rsidRPr="008C7CAC">
        <w:rPr>
          <w:sz w:val="24"/>
          <w:szCs w:val="24"/>
          <w:highlight w:val="lightGray"/>
          <w:lang w:val="fr-BE"/>
        </w:rPr>
        <w:t>[</w:t>
      </w:r>
      <w:r w:rsidR="008C7CAC" w:rsidRPr="008C7CAC">
        <w:rPr>
          <w:snapToGrid w:val="0"/>
          <w:sz w:val="24"/>
          <w:szCs w:val="24"/>
          <w:highlight w:val="lightGray"/>
          <w:lang w:val="fr-BE"/>
        </w:rPr>
        <w:t>Le Chef de l’équipe terrain doit être au moins un expert de catégorie 2 avec</w:t>
      </w:r>
      <w:r w:rsidR="008C7CAC">
        <w:rPr>
          <w:snapToGrid w:val="0"/>
          <w:sz w:val="24"/>
          <w:szCs w:val="24"/>
          <w:highlight w:val="lightGray"/>
          <w:lang w:val="fr-BE"/>
        </w:rPr>
        <w:t xml:space="preserve"> </w:t>
      </w:r>
      <w:r w:rsidR="000F2BA3" w:rsidRPr="008C7CAC">
        <w:rPr>
          <w:snapToGrid w:val="0"/>
          <w:sz w:val="24"/>
          <w:szCs w:val="24"/>
          <w:highlight w:val="lightGray"/>
          <w:lang w:val="fr-BE"/>
        </w:rPr>
        <w:t xml:space="preserve">: </w:t>
      </w:r>
    </w:p>
    <w:p w14:paraId="5755E5B5" w14:textId="77777777" w:rsidR="00AA0772" w:rsidRPr="00AA0772" w:rsidRDefault="001B52FD" w:rsidP="001B52FD">
      <w:pPr>
        <w:keepLines/>
        <w:numPr>
          <w:ilvl w:val="0"/>
          <w:numId w:val="31"/>
        </w:numPr>
        <w:spacing w:before="120"/>
        <w:rPr>
          <w:sz w:val="24"/>
          <w:szCs w:val="24"/>
          <w:highlight w:val="lightGray"/>
          <w:lang w:val="fr-BE"/>
        </w:rPr>
      </w:pPr>
      <w:r>
        <w:rPr>
          <w:sz w:val="24"/>
          <w:szCs w:val="24"/>
          <w:highlight w:val="lightGray"/>
          <w:lang w:val="fr-BE"/>
        </w:rPr>
        <w:t xml:space="preserve">Une </w:t>
      </w:r>
      <w:r w:rsidR="00AA0772" w:rsidRPr="00AA0772">
        <w:rPr>
          <w:sz w:val="24"/>
          <w:szCs w:val="24"/>
          <w:highlight w:val="lightGray"/>
          <w:lang w:val="fr-BE"/>
        </w:rPr>
        <w:t>expérience</w:t>
      </w:r>
      <w:r>
        <w:rPr>
          <w:sz w:val="24"/>
          <w:szCs w:val="24"/>
          <w:highlight w:val="lightGray"/>
          <w:lang w:val="fr-BE"/>
        </w:rPr>
        <w:t xml:space="preserve"> en matière</w:t>
      </w:r>
      <w:r w:rsidR="006C49AB">
        <w:rPr>
          <w:sz w:val="24"/>
          <w:szCs w:val="24"/>
          <w:highlight w:val="lightGray"/>
          <w:lang w:val="fr-BE"/>
        </w:rPr>
        <w:t xml:space="preserve"> d’audit</w:t>
      </w:r>
      <w:r w:rsidR="00AA0772" w:rsidRPr="00AA0772">
        <w:rPr>
          <w:sz w:val="24"/>
          <w:szCs w:val="24"/>
          <w:highlight w:val="lightGray"/>
          <w:lang w:val="fr-BE"/>
        </w:rPr>
        <w:t xml:space="preserve"> ou de missions </w:t>
      </w:r>
      <w:r w:rsidR="006C49AB" w:rsidRPr="00464FA3">
        <w:rPr>
          <w:sz w:val="24"/>
          <w:szCs w:val="24"/>
          <w:highlight w:val="lightGray"/>
          <w:lang w:val="fr-BE"/>
        </w:rPr>
        <w:t>liées à l’audit</w:t>
      </w:r>
      <w:r w:rsidR="00AA0772" w:rsidRPr="00464FA3">
        <w:rPr>
          <w:sz w:val="24"/>
          <w:szCs w:val="24"/>
          <w:highlight w:val="lightGray"/>
          <w:lang w:val="fr-BE"/>
        </w:rPr>
        <w:t xml:space="preserve"> </w:t>
      </w:r>
      <w:r w:rsidR="00A067AE">
        <w:rPr>
          <w:sz w:val="24"/>
          <w:szCs w:val="24"/>
          <w:highlight w:val="lightGray"/>
          <w:lang w:val="fr-BE"/>
        </w:rPr>
        <w:t>(par ex.</w:t>
      </w:r>
      <w:r w:rsidR="00AA0772">
        <w:rPr>
          <w:sz w:val="24"/>
          <w:szCs w:val="24"/>
          <w:highlight w:val="lightGray"/>
          <w:lang w:val="fr-BE"/>
        </w:rPr>
        <w:t xml:space="preserve"> </w:t>
      </w:r>
      <w:r>
        <w:rPr>
          <w:sz w:val="24"/>
          <w:szCs w:val="24"/>
          <w:highlight w:val="lightGray"/>
          <w:lang w:val="fr-BE"/>
        </w:rPr>
        <w:t xml:space="preserve">missions d’examen ou de </w:t>
      </w:r>
      <w:r w:rsidR="00C3314A">
        <w:rPr>
          <w:sz w:val="24"/>
          <w:szCs w:val="24"/>
          <w:highlight w:val="lightGray"/>
          <w:lang w:val="fr-BE"/>
        </w:rPr>
        <w:t xml:space="preserve">procédures convenues) </w:t>
      </w:r>
      <w:r w:rsidR="00391305">
        <w:rPr>
          <w:sz w:val="24"/>
          <w:szCs w:val="24"/>
          <w:highlight w:val="lightGray"/>
          <w:lang w:val="fr-BE"/>
        </w:rPr>
        <w:t>de programmes et d’a</w:t>
      </w:r>
      <w:r w:rsidR="00AA0772">
        <w:rPr>
          <w:sz w:val="24"/>
          <w:szCs w:val="24"/>
          <w:highlight w:val="lightGray"/>
          <w:lang w:val="fr-BE"/>
        </w:rPr>
        <w:t xml:space="preserve">ctions d’aide au développement financés par </w:t>
      </w:r>
      <w:r w:rsidR="00C3314A">
        <w:rPr>
          <w:sz w:val="24"/>
          <w:szCs w:val="24"/>
          <w:highlight w:val="lightGray"/>
          <w:lang w:val="fr-BE"/>
        </w:rPr>
        <w:t xml:space="preserve">des bailleurs et </w:t>
      </w:r>
      <w:r w:rsidR="00391305">
        <w:rPr>
          <w:sz w:val="24"/>
          <w:szCs w:val="24"/>
          <w:highlight w:val="lightGray"/>
          <w:lang w:val="fr-BE"/>
        </w:rPr>
        <w:t xml:space="preserve">des </w:t>
      </w:r>
      <w:r w:rsidR="00C3314A">
        <w:rPr>
          <w:sz w:val="24"/>
          <w:szCs w:val="24"/>
          <w:highlight w:val="lightGray"/>
          <w:lang w:val="fr-BE"/>
        </w:rPr>
        <w:t>institutions nationaux et/ou internationaux ; et</w:t>
      </w:r>
    </w:p>
    <w:p w14:paraId="155A480B" w14:textId="77777777" w:rsidR="000F2BA3" w:rsidRPr="00AA0772" w:rsidRDefault="00B8533E" w:rsidP="7BF8E4A1">
      <w:pPr>
        <w:keepLines/>
        <w:numPr>
          <w:ilvl w:val="0"/>
          <w:numId w:val="31"/>
        </w:numPr>
        <w:spacing w:before="120"/>
        <w:rPr>
          <w:sz w:val="24"/>
          <w:szCs w:val="24"/>
          <w:highlight w:val="lightGray"/>
          <w:lang w:val="fr-BE"/>
        </w:rPr>
      </w:pPr>
      <w:r w:rsidRPr="00AA0772">
        <w:rPr>
          <w:snapToGrid w:val="0"/>
          <w:sz w:val="24"/>
          <w:szCs w:val="24"/>
          <w:highlight w:val="lightGray"/>
          <w:lang w:val="fr-BE"/>
        </w:rPr>
        <w:t xml:space="preserve">Une connaissance suffisante des </w:t>
      </w:r>
      <w:r w:rsidR="00AA0772">
        <w:rPr>
          <w:snapToGrid w:val="0"/>
          <w:sz w:val="24"/>
          <w:szCs w:val="24"/>
          <w:highlight w:val="lightGray"/>
          <w:lang w:val="fr-BE"/>
        </w:rPr>
        <w:t>procé</w:t>
      </w:r>
      <w:r w:rsidRPr="00AA0772">
        <w:rPr>
          <w:snapToGrid w:val="0"/>
          <w:sz w:val="24"/>
          <w:szCs w:val="24"/>
          <w:highlight w:val="lightGray"/>
          <w:lang w:val="fr-BE"/>
        </w:rPr>
        <w:t>dures comptable, financière</w:t>
      </w:r>
      <w:r>
        <w:rPr>
          <w:snapToGrid w:val="0"/>
          <w:sz w:val="24"/>
          <w:szCs w:val="24"/>
          <w:highlight w:val="lightGray"/>
          <w:lang w:val="fr-BE"/>
        </w:rPr>
        <w:t>,</w:t>
      </w:r>
      <w:r w:rsidRPr="00AA0772">
        <w:rPr>
          <w:snapToGrid w:val="0"/>
          <w:sz w:val="24"/>
          <w:szCs w:val="24"/>
          <w:highlight w:val="lightGray"/>
          <w:lang w:val="fr-BE"/>
        </w:rPr>
        <w:t xml:space="preserve"> de rapportage et de </w:t>
      </w:r>
      <w:r>
        <w:rPr>
          <w:snapToGrid w:val="0"/>
          <w:sz w:val="24"/>
          <w:szCs w:val="24"/>
          <w:highlight w:val="lightGray"/>
          <w:lang w:val="fr-BE"/>
        </w:rPr>
        <w:t>ré</w:t>
      </w:r>
      <w:r w:rsidRPr="00AA0772">
        <w:rPr>
          <w:snapToGrid w:val="0"/>
          <w:sz w:val="24"/>
          <w:szCs w:val="24"/>
          <w:highlight w:val="lightGray"/>
          <w:lang w:val="fr-BE"/>
        </w:rPr>
        <w:t>gulation de l’Organisation Internationale.</w:t>
      </w:r>
      <w:r w:rsidR="000F2BA3" w:rsidRPr="00AA0772">
        <w:rPr>
          <w:sz w:val="24"/>
          <w:szCs w:val="24"/>
          <w:lang w:val="fr-BE"/>
        </w:rPr>
        <w:t>]</w:t>
      </w:r>
    </w:p>
    <w:p w14:paraId="438A8811" w14:textId="77777777" w:rsidR="005A4DBD" w:rsidRPr="0050107F" w:rsidRDefault="00AA0772" w:rsidP="007379F2">
      <w:pPr>
        <w:pStyle w:val="Heading3"/>
        <w:spacing w:after="120"/>
        <w:ind w:left="0" w:firstLine="0"/>
        <w:rPr>
          <w:rFonts w:ascii="Times New Roman" w:hAnsi="Times New Roman" w:cs="Times New Roman"/>
          <w:sz w:val="24"/>
          <w:szCs w:val="24"/>
        </w:rPr>
      </w:pPr>
      <w:bookmarkStart w:id="100" w:name="_Toc103934581"/>
      <w:r>
        <w:rPr>
          <w:rFonts w:ascii="Times New Roman" w:hAnsi="Times New Roman" w:cs="Times New Roman"/>
          <w:sz w:val="24"/>
          <w:szCs w:val="24"/>
        </w:rPr>
        <w:t>Composition de l’équipe</w:t>
      </w:r>
      <w:bookmarkEnd w:id="100"/>
    </w:p>
    <w:p w14:paraId="3492C540" w14:textId="77777777" w:rsidR="004851E4" w:rsidRPr="004851E4" w:rsidRDefault="004851E4" w:rsidP="004851E4">
      <w:pPr>
        <w:rPr>
          <w:sz w:val="24"/>
          <w:szCs w:val="24"/>
          <w:lang w:val="fr-BE"/>
        </w:rPr>
      </w:pPr>
      <w:bookmarkStart w:id="101" w:name="_Toc519678046"/>
      <w:bookmarkStart w:id="102" w:name="_Toc519678217"/>
      <w:r w:rsidRPr="004851E4">
        <w:rPr>
          <w:sz w:val="24"/>
          <w:szCs w:val="24"/>
          <w:lang w:val="fr-BE"/>
        </w:rPr>
        <w:t xml:space="preserve">L’équipe </w:t>
      </w:r>
      <w:r>
        <w:rPr>
          <w:sz w:val="24"/>
          <w:szCs w:val="24"/>
          <w:lang w:val="fr-BE"/>
        </w:rPr>
        <w:t>d’</w:t>
      </w:r>
      <w:r w:rsidRPr="004851E4">
        <w:rPr>
          <w:sz w:val="24"/>
          <w:szCs w:val="24"/>
          <w:lang w:val="fr-BE"/>
        </w:rPr>
        <w:t>auditeurs requise pour ce mandat sera composée d’un auditeur de catégorie 1 qui aura la responsabilité finale de la vérification des dépenses et d’une équipe composée d’un ensemble adéquat d’auditeurs de catégorie 2 à 4.</w:t>
      </w:r>
    </w:p>
    <w:p w14:paraId="7DA5F041" w14:textId="77777777" w:rsidR="001E32EA" w:rsidRPr="0050107F" w:rsidRDefault="004851E4" w:rsidP="7BF8E4A1">
      <w:pPr>
        <w:pStyle w:val="Heading3"/>
        <w:ind w:left="0" w:firstLine="0"/>
        <w:rPr>
          <w:rFonts w:ascii="Times New Roman" w:hAnsi="Times New Roman" w:cs="Times New Roman"/>
          <w:sz w:val="24"/>
          <w:szCs w:val="24"/>
        </w:rPr>
      </w:pPr>
      <w:bookmarkStart w:id="103" w:name="_Toc103934582"/>
      <w:bookmarkEnd w:id="101"/>
      <w:bookmarkEnd w:id="102"/>
      <w:r>
        <w:rPr>
          <w:rFonts w:ascii="Times New Roman" w:hAnsi="Times New Roman" w:cs="Times New Roman"/>
          <w:sz w:val="24"/>
          <w:szCs w:val="24"/>
        </w:rPr>
        <w:t>Catégories de personnel/d’experts</w:t>
      </w:r>
      <w:bookmarkEnd w:id="103"/>
    </w:p>
    <w:p w14:paraId="61FEDCCE" w14:textId="77777777" w:rsidR="001E32EA" w:rsidRPr="00464FA3" w:rsidRDefault="004851E4" w:rsidP="7BF8E4A1">
      <w:pPr>
        <w:keepLines/>
        <w:spacing w:before="120"/>
        <w:ind w:left="284" w:hanging="284"/>
        <w:rPr>
          <w:b/>
          <w:bCs/>
          <w:sz w:val="24"/>
          <w:szCs w:val="24"/>
          <w:lang w:val="fr-BE"/>
        </w:rPr>
      </w:pPr>
      <w:r w:rsidRPr="00464FA3">
        <w:rPr>
          <w:b/>
          <w:bCs/>
          <w:snapToGrid w:val="0"/>
          <w:sz w:val="24"/>
          <w:szCs w:val="24"/>
          <w:lang w:val="en-US"/>
        </w:rPr>
        <w:t>Catégorie</w:t>
      </w:r>
      <w:r w:rsidR="001E32EA" w:rsidRPr="00464FA3">
        <w:rPr>
          <w:b/>
          <w:bCs/>
          <w:snapToGrid w:val="0"/>
          <w:sz w:val="24"/>
          <w:szCs w:val="24"/>
          <w:lang w:val="en-US"/>
        </w:rPr>
        <w:t xml:space="preserve"> 1 – (</w:t>
      </w:r>
      <w:r w:rsidR="00464FA3" w:rsidRPr="00464FA3">
        <w:rPr>
          <w:b/>
          <w:bCs/>
          <w:snapToGrid w:val="0"/>
          <w:sz w:val="24"/>
          <w:szCs w:val="24"/>
          <w:lang w:val="en-US"/>
        </w:rPr>
        <w:t>associé d’audit</w:t>
      </w:r>
      <w:r w:rsidR="001E32EA" w:rsidRPr="00464FA3">
        <w:rPr>
          <w:b/>
          <w:bCs/>
          <w:snapToGrid w:val="0"/>
          <w:sz w:val="24"/>
          <w:szCs w:val="24"/>
          <w:lang w:val="en-US"/>
        </w:rPr>
        <w:t>)</w:t>
      </w:r>
    </w:p>
    <w:p w14:paraId="0969B9F5" w14:textId="77777777" w:rsidR="00464FA3" w:rsidRPr="00464FA3" w:rsidRDefault="00464FA3" w:rsidP="00464FA3">
      <w:pPr>
        <w:autoSpaceDE w:val="0"/>
        <w:autoSpaceDN w:val="0"/>
        <w:adjustRightInd w:val="0"/>
        <w:rPr>
          <w:sz w:val="24"/>
          <w:szCs w:val="24"/>
          <w:lang w:val="fr-BE"/>
        </w:rPr>
      </w:pPr>
      <w:r w:rsidRPr="00464FA3">
        <w:rPr>
          <w:sz w:val="24"/>
          <w:szCs w:val="24"/>
          <w:lang w:val="fr-BE"/>
        </w:rPr>
        <w:t>Un expert de catégorie 1 (associé d’audit) doit être un associé ou une autre personne dans une position similaire à celle d’un associé et être un expert hautement qualifié possédant des qualifications professionnelles pertinentes qui assume ou a assumé des responsabilités de chef de mission et de directeur d’audit dans le domaine de l’audit des comptes publics.</w:t>
      </w:r>
    </w:p>
    <w:p w14:paraId="380FADCB" w14:textId="77777777" w:rsidR="00464FA3" w:rsidRPr="00464FA3" w:rsidRDefault="00464FA3" w:rsidP="00464FA3">
      <w:pPr>
        <w:autoSpaceDE w:val="0"/>
        <w:autoSpaceDN w:val="0"/>
        <w:adjustRightInd w:val="0"/>
        <w:rPr>
          <w:sz w:val="24"/>
          <w:szCs w:val="24"/>
          <w:lang w:val="fr-BE"/>
        </w:rPr>
      </w:pPr>
      <w:r w:rsidRPr="00464FA3">
        <w:rPr>
          <w:sz w:val="24"/>
          <w:szCs w:val="24"/>
          <w:lang w:val="fr-BE"/>
        </w:rPr>
        <w:t>Il doit être membre d’un organisme ou d’une institution nationale ou internationale de comptabilité ou d’audit. Il doit avoir au moins 12 ans d’expérience professionnelle en tant qu’auditeur ou comptable professionnel dans le domaine de l’audit des comptes publics. Aux fins de l’évaluation effectuée au niveau de contrats spécifiques, il sera particulièrement tenu compte de l’expérience de services liés à l’audit dans des pays bénéficiaires de programmes d’action extérieure de l’UE.</w:t>
      </w:r>
    </w:p>
    <w:p w14:paraId="4C8B0AA7" w14:textId="77777777" w:rsidR="00464FA3" w:rsidRPr="00464FA3" w:rsidRDefault="00464FA3" w:rsidP="00464FA3">
      <w:pPr>
        <w:autoSpaceDE w:val="0"/>
        <w:autoSpaceDN w:val="0"/>
        <w:adjustRightInd w:val="0"/>
        <w:rPr>
          <w:sz w:val="24"/>
          <w:szCs w:val="24"/>
          <w:lang w:val="fr-BE"/>
        </w:rPr>
      </w:pPr>
      <w:r w:rsidRPr="00464FA3">
        <w:rPr>
          <w:sz w:val="24"/>
          <w:szCs w:val="24"/>
          <w:lang w:val="fr-BE"/>
        </w:rPr>
        <w:t>L’associé d’audit sera la personne responsable du contrat spécifique et de son exécution ainsi que du rapport établi au nom du cabinet. Il dispose de l’autorité nécessaire conférée par un organe professionnel, juridique ou réglementaire et est autorisé à certifier des comptes par la législation du pays dans lequel le cabinet d’audit est enregistré.</w:t>
      </w:r>
    </w:p>
    <w:p w14:paraId="0D249491" w14:textId="77777777" w:rsidR="001E32EA" w:rsidRPr="001336F6" w:rsidRDefault="001336F6" w:rsidP="7BF8E4A1">
      <w:pPr>
        <w:keepLines/>
        <w:spacing w:before="120"/>
        <w:ind w:left="284" w:hanging="284"/>
        <w:rPr>
          <w:b/>
          <w:bCs/>
          <w:sz w:val="24"/>
          <w:szCs w:val="24"/>
          <w:lang w:val="fr-BE"/>
        </w:rPr>
      </w:pPr>
      <w:r>
        <w:rPr>
          <w:b/>
          <w:bCs/>
          <w:snapToGrid w:val="0"/>
          <w:sz w:val="24"/>
          <w:szCs w:val="24"/>
          <w:lang w:val="fr-BE"/>
        </w:rPr>
        <w:t>Catégorie 2 – (par ex.</w:t>
      </w:r>
      <w:r w:rsidRPr="001336F6">
        <w:rPr>
          <w:b/>
          <w:bCs/>
          <w:snapToGrid w:val="0"/>
          <w:sz w:val="24"/>
          <w:szCs w:val="24"/>
          <w:lang w:val="fr-BE"/>
        </w:rPr>
        <w:t xml:space="preserve"> directeur d’audit</w:t>
      </w:r>
      <w:r w:rsidR="001E32EA" w:rsidRPr="001336F6">
        <w:rPr>
          <w:b/>
          <w:bCs/>
          <w:snapToGrid w:val="0"/>
          <w:sz w:val="24"/>
          <w:szCs w:val="24"/>
          <w:lang w:val="fr-BE"/>
        </w:rPr>
        <w:t>)</w:t>
      </w:r>
    </w:p>
    <w:p w14:paraId="4F6447BB" w14:textId="77777777" w:rsidR="001336F6" w:rsidRPr="001336F6" w:rsidRDefault="001336F6" w:rsidP="001336F6">
      <w:pPr>
        <w:autoSpaceDE w:val="0"/>
        <w:autoSpaceDN w:val="0"/>
        <w:adjustRightInd w:val="0"/>
        <w:rPr>
          <w:sz w:val="24"/>
          <w:szCs w:val="24"/>
          <w:lang w:val="fr-BE"/>
        </w:rPr>
      </w:pPr>
      <w:r w:rsidRPr="001336F6">
        <w:rPr>
          <w:sz w:val="24"/>
          <w:szCs w:val="24"/>
          <w:lang w:val="fr-BE"/>
        </w:rPr>
        <w:t>Les directeurs d’audit doivent être des experts qualifiés possédant un diplôme universitaire ou une qualification professionnelle pertinente. Ils doivent avoir au moins 6 ans d’expérience en tant qu’auditeurs ou comptables hautement qualifiés dans le domaine de l’audit des comptes publics, notamment une expérience pertinente dans la direction d’équipes d’audit.</w:t>
      </w:r>
    </w:p>
    <w:p w14:paraId="5520AE98" w14:textId="77777777" w:rsidR="001336F6" w:rsidRPr="001336F6" w:rsidRDefault="001336F6" w:rsidP="001336F6">
      <w:pPr>
        <w:autoSpaceDE w:val="0"/>
        <w:autoSpaceDN w:val="0"/>
        <w:adjustRightInd w:val="0"/>
        <w:rPr>
          <w:sz w:val="24"/>
          <w:szCs w:val="24"/>
          <w:lang w:val="fr-BE"/>
        </w:rPr>
      </w:pPr>
      <w:r w:rsidRPr="001336F6">
        <w:rPr>
          <w:sz w:val="24"/>
          <w:szCs w:val="24"/>
          <w:lang w:val="fr-BE"/>
        </w:rPr>
        <w:t>Il doit être membre d’un organisme ou d’une institution nationale ou internationale de comptabilité ou d’audit.</w:t>
      </w:r>
    </w:p>
    <w:p w14:paraId="61D6D901" w14:textId="77777777" w:rsidR="001E32EA" w:rsidRPr="001336F6" w:rsidRDefault="001336F6" w:rsidP="7BF8E4A1">
      <w:pPr>
        <w:keepLines/>
        <w:spacing w:before="120"/>
        <w:ind w:left="284" w:hanging="284"/>
        <w:rPr>
          <w:b/>
          <w:bCs/>
          <w:sz w:val="24"/>
          <w:szCs w:val="24"/>
          <w:lang w:val="fr-BE"/>
        </w:rPr>
      </w:pPr>
      <w:r w:rsidRPr="001336F6">
        <w:rPr>
          <w:b/>
          <w:bCs/>
          <w:snapToGrid w:val="0"/>
          <w:sz w:val="24"/>
          <w:szCs w:val="24"/>
          <w:lang w:val="fr-BE"/>
        </w:rPr>
        <w:lastRenderedPageBreak/>
        <w:t>Catégorie 3 – (par ex.</w:t>
      </w:r>
      <w:r w:rsidR="00F71F60" w:rsidRPr="001336F6">
        <w:rPr>
          <w:b/>
          <w:bCs/>
          <w:snapToGrid w:val="0"/>
          <w:sz w:val="24"/>
          <w:szCs w:val="24"/>
          <w:lang w:val="fr-BE"/>
        </w:rPr>
        <w:t xml:space="preserve"> </w:t>
      </w:r>
      <w:r w:rsidR="003A6DC9">
        <w:rPr>
          <w:b/>
          <w:bCs/>
          <w:snapToGrid w:val="0"/>
          <w:sz w:val="24"/>
          <w:szCs w:val="24"/>
          <w:lang w:val="fr-BE"/>
        </w:rPr>
        <w:t>c</w:t>
      </w:r>
      <w:r w:rsidRPr="001336F6">
        <w:rPr>
          <w:b/>
          <w:bCs/>
          <w:snapToGrid w:val="0"/>
          <w:sz w:val="24"/>
          <w:szCs w:val="24"/>
          <w:lang w:val="fr-BE"/>
        </w:rPr>
        <w:t>hef de mission</w:t>
      </w:r>
      <w:r w:rsidR="001E32EA" w:rsidRPr="001336F6">
        <w:rPr>
          <w:b/>
          <w:bCs/>
          <w:snapToGrid w:val="0"/>
          <w:sz w:val="24"/>
          <w:szCs w:val="24"/>
          <w:lang w:val="fr-BE"/>
        </w:rPr>
        <w:t>)</w:t>
      </w:r>
    </w:p>
    <w:p w14:paraId="0A4FE8C3" w14:textId="77777777" w:rsidR="001336F6" w:rsidRPr="001336F6" w:rsidRDefault="001336F6" w:rsidP="001336F6">
      <w:pPr>
        <w:autoSpaceDE w:val="0"/>
        <w:autoSpaceDN w:val="0"/>
        <w:adjustRightInd w:val="0"/>
        <w:rPr>
          <w:sz w:val="24"/>
          <w:szCs w:val="24"/>
          <w:lang w:val="fr-BE"/>
        </w:rPr>
      </w:pPr>
      <w:r w:rsidRPr="001336F6">
        <w:rPr>
          <w:sz w:val="24"/>
          <w:szCs w:val="24"/>
          <w:lang w:val="fr-BE"/>
        </w:rPr>
        <w:t>Les chefs de mission doivent être des experts qualifiés possédant un diplôme universitaire ou une qualification professionnelle pertinente et au moins 3 ans d’expérience professionnelle en tant qu’auditeurs ou comptables hautement qualifiés dans le domaine de l’audit des comptes publics.</w:t>
      </w:r>
    </w:p>
    <w:p w14:paraId="36A13BCF" w14:textId="77777777" w:rsidR="001E32EA" w:rsidRPr="00C87BF2" w:rsidRDefault="00C87BF2" w:rsidP="7BF8E4A1">
      <w:pPr>
        <w:keepLines/>
        <w:spacing w:before="120"/>
        <w:ind w:left="284" w:hanging="284"/>
        <w:rPr>
          <w:b/>
          <w:bCs/>
          <w:sz w:val="24"/>
          <w:szCs w:val="24"/>
          <w:lang w:val="fr-BE"/>
        </w:rPr>
      </w:pPr>
      <w:r w:rsidRPr="00C87BF2">
        <w:rPr>
          <w:b/>
          <w:bCs/>
          <w:snapToGrid w:val="0"/>
          <w:sz w:val="24"/>
          <w:szCs w:val="24"/>
          <w:lang w:val="fr-BE"/>
        </w:rPr>
        <w:t>Catégorie 4 – (par ex</w:t>
      </w:r>
      <w:r w:rsidR="00F71F60" w:rsidRPr="00C87BF2">
        <w:rPr>
          <w:b/>
          <w:bCs/>
          <w:snapToGrid w:val="0"/>
          <w:sz w:val="24"/>
          <w:szCs w:val="24"/>
          <w:lang w:val="fr-BE"/>
        </w:rPr>
        <w:t>.</w:t>
      </w:r>
      <w:r w:rsidR="001E32EA" w:rsidRPr="00C87BF2">
        <w:rPr>
          <w:b/>
          <w:bCs/>
          <w:snapToGrid w:val="0"/>
          <w:sz w:val="24"/>
          <w:szCs w:val="24"/>
          <w:lang w:val="fr-BE"/>
        </w:rPr>
        <w:t xml:space="preserve"> </w:t>
      </w:r>
      <w:r w:rsidRPr="00C87BF2">
        <w:rPr>
          <w:b/>
          <w:bCs/>
          <w:snapToGrid w:val="0"/>
          <w:sz w:val="24"/>
          <w:szCs w:val="24"/>
          <w:lang w:val="fr-BE"/>
        </w:rPr>
        <w:t>auditeur adjoint</w:t>
      </w:r>
      <w:r w:rsidR="00F71F60" w:rsidRPr="00C87BF2">
        <w:rPr>
          <w:b/>
          <w:bCs/>
          <w:snapToGrid w:val="0"/>
          <w:sz w:val="24"/>
          <w:szCs w:val="24"/>
          <w:lang w:val="fr-BE"/>
        </w:rPr>
        <w:t>)</w:t>
      </w:r>
    </w:p>
    <w:p w14:paraId="62804C2A" w14:textId="77777777" w:rsidR="00C87BF2" w:rsidRPr="00C87BF2" w:rsidRDefault="00C87BF2" w:rsidP="00C87BF2">
      <w:pPr>
        <w:keepLines/>
        <w:spacing w:before="120"/>
        <w:rPr>
          <w:snapToGrid w:val="0"/>
          <w:sz w:val="24"/>
          <w:szCs w:val="24"/>
          <w:lang w:val="fr-BE"/>
        </w:rPr>
      </w:pPr>
      <w:r w:rsidRPr="00C87BF2">
        <w:rPr>
          <w:snapToGrid w:val="0"/>
          <w:sz w:val="24"/>
          <w:szCs w:val="24"/>
          <w:lang w:val="fr-BE"/>
        </w:rPr>
        <w:t>Les auditeurs adjoints doivent posséder un diplôme universitaire pertinent et au moins 6 mois d’expérience professionnelle dans le domaine de l’audit des comptes publics.</w:t>
      </w:r>
    </w:p>
    <w:p w14:paraId="6EF6CA89" w14:textId="77777777" w:rsidR="00B94585" w:rsidRPr="0050107F" w:rsidRDefault="00C87BF2" w:rsidP="007379F2">
      <w:pPr>
        <w:pStyle w:val="Heading3"/>
        <w:spacing w:after="120"/>
        <w:ind w:left="0" w:firstLine="0"/>
        <w:rPr>
          <w:rFonts w:ascii="Times New Roman" w:hAnsi="Times New Roman" w:cs="Times New Roman"/>
          <w:sz w:val="24"/>
          <w:szCs w:val="24"/>
        </w:rPr>
      </w:pPr>
      <w:bookmarkStart w:id="104" w:name="_Toc103934583"/>
      <w:r>
        <w:rPr>
          <w:rFonts w:ascii="Times New Roman" w:hAnsi="Times New Roman" w:cs="Times New Roman"/>
          <w:sz w:val="24"/>
          <w:szCs w:val="24"/>
        </w:rPr>
        <w:t>Curriculums vitae (CV</w:t>
      </w:r>
      <w:r w:rsidR="7BF8E4A1" w:rsidRPr="7BF8E4A1">
        <w:rPr>
          <w:rFonts w:ascii="Times New Roman" w:hAnsi="Times New Roman" w:cs="Times New Roman"/>
          <w:sz w:val="24"/>
          <w:szCs w:val="24"/>
        </w:rPr>
        <w:t>)</w:t>
      </w:r>
      <w:bookmarkEnd w:id="104"/>
    </w:p>
    <w:p w14:paraId="0CC4DD76" w14:textId="7FB33505" w:rsidR="007379F2" w:rsidRDefault="00C87BF2" w:rsidP="7BF8E4A1">
      <w:pPr>
        <w:rPr>
          <w:sz w:val="24"/>
          <w:szCs w:val="24"/>
          <w:lang w:val="fr-BE"/>
        </w:rPr>
      </w:pPr>
      <w:r w:rsidRPr="00C87BF2">
        <w:rPr>
          <w:snapToGrid w:val="0"/>
          <w:sz w:val="24"/>
          <w:szCs w:val="24"/>
          <w:lang w:val="fr-BE"/>
        </w:rPr>
        <w:t>Le vérificateur des dépenses fournira au pouvoir adjudicateur les CV du personnel/des experts participant à</w:t>
      </w:r>
      <w:r w:rsidRPr="00C87BF2">
        <w:rPr>
          <w:sz w:val="24"/>
          <w:szCs w:val="24"/>
          <w:lang w:val="fr-BE"/>
        </w:rPr>
        <w:t xml:space="preserve"> la vérification des dépenses. Aux fins de l’évaluation de l’offre, les CV contiendront des informations appropriées sur l’expérience spécifique pertinente pour cette vérification des dépenses et sur le travail remplissant les conditions requises effectué par le passé.</w:t>
      </w:r>
    </w:p>
    <w:p w14:paraId="1905FD5A" w14:textId="77777777" w:rsidR="009D1FCC" w:rsidRPr="00C87BF2" w:rsidRDefault="009D1FCC" w:rsidP="7BF8E4A1">
      <w:pPr>
        <w:rPr>
          <w:sz w:val="24"/>
          <w:szCs w:val="24"/>
          <w:lang w:val="fr-BE"/>
        </w:rPr>
      </w:pPr>
    </w:p>
    <w:p w14:paraId="7770BCB9" w14:textId="77777777" w:rsidR="00B52A8B" w:rsidRPr="007E0850" w:rsidRDefault="00591B6B" w:rsidP="7BF8E4A1">
      <w:pPr>
        <w:pStyle w:val="Heading1"/>
        <w:tabs>
          <w:tab w:val="clear" w:pos="574"/>
          <w:tab w:val="num" w:pos="426"/>
        </w:tabs>
        <w:spacing w:before="120"/>
        <w:ind w:hanging="574"/>
        <w:rPr>
          <w:rFonts w:ascii="Times New Roman" w:hAnsi="Times New Roman"/>
        </w:rPr>
      </w:pPr>
      <w:bookmarkStart w:id="105" w:name="_Toc499105154"/>
      <w:bookmarkStart w:id="106" w:name="_Toc499110304"/>
      <w:bookmarkStart w:id="107" w:name="_Toc499110361"/>
      <w:bookmarkStart w:id="108" w:name="_Toc499105159"/>
      <w:bookmarkStart w:id="109" w:name="_Toc499110309"/>
      <w:bookmarkStart w:id="110" w:name="_Toc499110366"/>
      <w:bookmarkStart w:id="111" w:name="_Toc499105160"/>
      <w:bookmarkStart w:id="112" w:name="_Toc499110310"/>
      <w:bookmarkStart w:id="113" w:name="_Toc499110367"/>
      <w:bookmarkStart w:id="114" w:name="_Toc499105161"/>
      <w:bookmarkStart w:id="115" w:name="_Toc499110311"/>
      <w:bookmarkStart w:id="116" w:name="_Toc499110368"/>
      <w:bookmarkStart w:id="117" w:name="_Toc499105162"/>
      <w:bookmarkStart w:id="118" w:name="_Toc499110312"/>
      <w:bookmarkStart w:id="119" w:name="_Toc499110369"/>
      <w:bookmarkStart w:id="120" w:name="_Toc499105163"/>
      <w:bookmarkStart w:id="121" w:name="_Toc499110313"/>
      <w:bookmarkStart w:id="122" w:name="_Toc499110370"/>
      <w:bookmarkStart w:id="123" w:name="_Toc499105165"/>
      <w:bookmarkStart w:id="124" w:name="_Toc499110315"/>
      <w:bookmarkStart w:id="125" w:name="_Toc499110372"/>
      <w:bookmarkStart w:id="126" w:name="_Toc499105166"/>
      <w:bookmarkStart w:id="127" w:name="_Toc499110316"/>
      <w:bookmarkStart w:id="128" w:name="_Toc499110373"/>
      <w:bookmarkStart w:id="129" w:name="_Toc499105167"/>
      <w:bookmarkStart w:id="130" w:name="_Toc499110317"/>
      <w:bookmarkStart w:id="131" w:name="_Toc499110374"/>
      <w:bookmarkStart w:id="132" w:name="_Toc499105168"/>
      <w:bookmarkStart w:id="133" w:name="_Toc499110318"/>
      <w:bookmarkStart w:id="134" w:name="_Toc499110375"/>
      <w:bookmarkStart w:id="135" w:name="_Toc103934584"/>
      <w:bookmarkEnd w:id="8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hAnsi="Times New Roman"/>
        </w:rPr>
        <w:t>Champ d’application</w:t>
      </w:r>
      <w:bookmarkEnd w:id="135"/>
    </w:p>
    <w:p w14:paraId="3B0502A3" w14:textId="77777777" w:rsidR="002B4874" w:rsidRPr="003A6DC9" w:rsidRDefault="003A6DC9" w:rsidP="007379F2">
      <w:pPr>
        <w:pStyle w:val="Heading2"/>
        <w:spacing w:after="120"/>
        <w:rPr>
          <w:rFonts w:ascii="Times New Roman" w:hAnsi="Times New Roman"/>
          <w:sz w:val="24"/>
          <w:szCs w:val="24"/>
          <w:lang w:val="fr-BE"/>
        </w:rPr>
      </w:pPr>
      <w:bookmarkStart w:id="136" w:name="_Toc103934585"/>
      <w:bookmarkStart w:id="137" w:name="_Toc519678199"/>
      <w:bookmarkStart w:id="138" w:name="_Toc139183043"/>
      <w:r w:rsidRPr="003A6DC9">
        <w:rPr>
          <w:rFonts w:ascii="Times New Roman" w:hAnsi="Times New Roman"/>
          <w:sz w:val="24"/>
          <w:szCs w:val="24"/>
          <w:lang w:val="fr-BE"/>
        </w:rPr>
        <w:t xml:space="preserve">Contrats et rapports financiers couverts par les </w:t>
      </w:r>
      <w:r>
        <w:rPr>
          <w:rFonts w:ascii="Times New Roman" w:hAnsi="Times New Roman"/>
          <w:sz w:val="24"/>
          <w:szCs w:val="24"/>
          <w:lang w:val="fr-BE"/>
        </w:rPr>
        <w:t>pré</w:t>
      </w:r>
      <w:r w:rsidRPr="003A6DC9">
        <w:rPr>
          <w:rFonts w:ascii="Times New Roman" w:hAnsi="Times New Roman"/>
          <w:sz w:val="24"/>
          <w:szCs w:val="24"/>
          <w:lang w:val="fr-BE"/>
        </w:rPr>
        <w:t>sents termes de référence</w:t>
      </w:r>
      <w:bookmarkEnd w:id="136"/>
      <w:r w:rsidR="7BF8E4A1" w:rsidRPr="003A6DC9">
        <w:rPr>
          <w:rFonts w:ascii="Times New Roman" w:hAnsi="Times New Roman"/>
          <w:sz w:val="24"/>
          <w:szCs w:val="24"/>
          <w:lang w:val="fr-BE"/>
        </w:rPr>
        <w:t xml:space="preserve"> </w:t>
      </w:r>
      <w:bookmarkEnd w:id="137"/>
    </w:p>
    <w:p w14:paraId="4A4303C0" w14:textId="77777777" w:rsidR="000F615F" w:rsidRPr="003A6DC9" w:rsidRDefault="003A6DC9" w:rsidP="7BF8E4A1">
      <w:pPr>
        <w:rPr>
          <w:sz w:val="24"/>
          <w:szCs w:val="24"/>
          <w:lang w:val="fr-BE"/>
        </w:rPr>
      </w:pPr>
      <w:r w:rsidRPr="003A6DC9">
        <w:rPr>
          <w:sz w:val="24"/>
          <w:szCs w:val="24"/>
          <w:lang w:val="fr-BE"/>
        </w:rPr>
        <w:t>Le(s) contrat(s) et les rapports financiers soumis à cette vérification des dépenses sont indiqués sur la pag</w:t>
      </w:r>
      <w:r>
        <w:rPr>
          <w:sz w:val="24"/>
          <w:szCs w:val="24"/>
          <w:lang w:val="fr-BE"/>
        </w:rPr>
        <w:t>e de couverture et à l’annexe 1</w:t>
      </w:r>
      <w:r w:rsidR="7BF8E4A1" w:rsidRPr="003A6DC9">
        <w:rPr>
          <w:sz w:val="24"/>
          <w:szCs w:val="24"/>
          <w:lang w:val="fr-BE"/>
        </w:rPr>
        <w:t>.</w:t>
      </w:r>
    </w:p>
    <w:p w14:paraId="07F3C31B" w14:textId="77777777" w:rsidR="001028F1" w:rsidRPr="007E0850" w:rsidRDefault="7BF8E4A1" w:rsidP="007379F2">
      <w:pPr>
        <w:pStyle w:val="Heading2"/>
        <w:spacing w:after="120"/>
        <w:rPr>
          <w:rFonts w:ascii="Times New Roman" w:hAnsi="Times New Roman"/>
          <w:sz w:val="24"/>
          <w:szCs w:val="24"/>
        </w:rPr>
      </w:pPr>
      <w:bookmarkStart w:id="139" w:name="_Toc519678200"/>
      <w:bookmarkStart w:id="140" w:name="_Toc103934586"/>
      <w:r w:rsidRPr="7BF8E4A1">
        <w:rPr>
          <w:rFonts w:ascii="Times New Roman" w:hAnsi="Times New Roman"/>
          <w:sz w:val="24"/>
          <w:szCs w:val="24"/>
        </w:rPr>
        <w:t xml:space="preserve">Conditions </w:t>
      </w:r>
      <w:bookmarkEnd w:id="139"/>
      <w:r w:rsidR="00603819">
        <w:rPr>
          <w:rFonts w:ascii="Times New Roman" w:hAnsi="Times New Roman"/>
          <w:sz w:val="24"/>
          <w:szCs w:val="24"/>
        </w:rPr>
        <w:t>d’éligibilité des dépenses</w:t>
      </w:r>
      <w:bookmarkEnd w:id="140"/>
    </w:p>
    <w:p w14:paraId="2D909AEE" w14:textId="77777777" w:rsidR="003E2625" w:rsidRPr="003E2625" w:rsidRDefault="003E2625" w:rsidP="003E2625">
      <w:pPr>
        <w:rPr>
          <w:sz w:val="24"/>
          <w:szCs w:val="24"/>
          <w:lang w:val="fr-BE"/>
        </w:rPr>
      </w:pPr>
      <w:r w:rsidRPr="003E2625">
        <w:rPr>
          <w:sz w:val="24"/>
          <w:lang w:val="fr-BE"/>
        </w:rPr>
        <w:t>Les conditions d’éligibilité sont stipulées dans les contrats (avenants compris) fournis à l’annexe 1.</w:t>
      </w:r>
    </w:p>
    <w:p w14:paraId="1F94782D" w14:textId="77777777" w:rsidR="003E2625" w:rsidRPr="003E2625" w:rsidRDefault="003E2625" w:rsidP="003E2625">
      <w:pPr>
        <w:rPr>
          <w:sz w:val="24"/>
          <w:szCs w:val="24"/>
          <w:lang w:val="fr-BE"/>
        </w:rPr>
      </w:pPr>
      <w:r w:rsidRPr="003E2625">
        <w:rPr>
          <w:sz w:val="24"/>
          <w:lang w:val="fr-BE"/>
        </w:rPr>
        <w:t>D’autres documents (par exemple décisions de financement, conventions de financement, conventions-cadres) que le vérificateur des dépenses pourra juger nécessaires aux fins de cette vérification des dépenses seront fournis à sa demande par le pouvoir adjudicateur.</w:t>
      </w:r>
    </w:p>
    <w:p w14:paraId="1DD3166A" w14:textId="77777777" w:rsidR="003E2625" w:rsidRPr="003E2625" w:rsidRDefault="003E2625" w:rsidP="003E2625">
      <w:pPr>
        <w:rPr>
          <w:sz w:val="24"/>
          <w:szCs w:val="24"/>
          <w:lang w:val="fr-BE"/>
        </w:rPr>
      </w:pPr>
      <w:r w:rsidRPr="003E2625">
        <w:rPr>
          <w:sz w:val="24"/>
          <w:lang w:val="fr-BE"/>
        </w:rPr>
        <w:t xml:space="preserve">Le vérificateur des dépenses informera le pouvoir adjudicateur dans les plus brefs délais de toute limitation du champ d’application des travaux qu’il pourra constater avant ou pendant la vérification. </w:t>
      </w:r>
    </w:p>
    <w:p w14:paraId="460F9F99" w14:textId="77777777" w:rsidR="003D3091" w:rsidRPr="003E2625" w:rsidRDefault="003E2625" w:rsidP="7BF8E4A1">
      <w:pPr>
        <w:rPr>
          <w:sz w:val="24"/>
          <w:szCs w:val="24"/>
          <w:lang w:val="fr-BE"/>
        </w:rPr>
      </w:pPr>
      <w:r w:rsidRPr="003E2625">
        <w:rPr>
          <w:sz w:val="24"/>
          <w:lang w:val="fr-BE"/>
        </w:rPr>
        <w:t>Le vérificateur des dépenses signalera toute tentative de l’entité déclarante ou de son personnel de restreindre le champ d’application de la vérification ainsi que tout manque de coopération de la part de l’entité déclarante ou de son personnel. Le vérificateur des dépenses consultera le pouvoir adjudicateur sur les mesures à prendre, sur la possibilité ou la manière de continuer la vérification des dépenses et sur la nécessité de modifier le champ d’application de la vérification ou le calendrier.</w:t>
      </w:r>
    </w:p>
    <w:p w14:paraId="606A882C" w14:textId="77777777" w:rsidR="007379F2" w:rsidRPr="003E2625" w:rsidRDefault="007379F2" w:rsidP="7BF8E4A1">
      <w:pPr>
        <w:rPr>
          <w:sz w:val="24"/>
          <w:szCs w:val="24"/>
          <w:lang w:val="fr-BE"/>
        </w:rPr>
      </w:pPr>
    </w:p>
    <w:p w14:paraId="71F6E6C9" w14:textId="77777777" w:rsidR="003E2625" w:rsidRPr="00955AC2" w:rsidRDefault="003E2625" w:rsidP="003E2625">
      <w:pPr>
        <w:pStyle w:val="Heading1"/>
        <w:tabs>
          <w:tab w:val="clear" w:pos="574"/>
          <w:tab w:val="num" w:pos="426"/>
        </w:tabs>
        <w:spacing w:before="120"/>
        <w:ind w:hanging="574"/>
        <w:rPr>
          <w:rFonts w:ascii="Times New Roman" w:hAnsi="Times New Roman"/>
          <w:szCs w:val="28"/>
        </w:rPr>
      </w:pPr>
      <w:bookmarkStart w:id="141" w:name="_Toc501024931"/>
      <w:bookmarkStart w:id="142" w:name="_Toc520825002"/>
      <w:bookmarkStart w:id="143" w:name="_Toc520825361"/>
      <w:bookmarkStart w:id="144" w:name="_Toc103934587"/>
      <w:bookmarkStart w:id="145" w:name="_Toc519678202"/>
      <w:bookmarkEnd w:id="85"/>
      <w:bookmarkEnd w:id="138"/>
      <w:r w:rsidRPr="00955AC2">
        <w:rPr>
          <w:rFonts w:ascii="Times New Roman" w:hAnsi="Times New Roman"/>
        </w:rPr>
        <w:lastRenderedPageBreak/>
        <w:t>Processus de vérification et méthodologie</w:t>
      </w:r>
      <w:bookmarkEnd w:id="141"/>
      <w:bookmarkEnd w:id="142"/>
      <w:bookmarkEnd w:id="143"/>
      <w:bookmarkEnd w:id="144"/>
    </w:p>
    <w:p w14:paraId="28008EF4" w14:textId="77777777" w:rsidR="007D68DD" w:rsidRPr="008D0BF1" w:rsidRDefault="003E2625" w:rsidP="7BF8E4A1">
      <w:pPr>
        <w:pStyle w:val="Heading2"/>
        <w:spacing w:before="120" w:after="120"/>
        <w:rPr>
          <w:rFonts w:ascii="Times New Roman" w:hAnsi="Times New Roman"/>
          <w:sz w:val="24"/>
          <w:szCs w:val="24"/>
        </w:rPr>
      </w:pPr>
      <w:bookmarkStart w:id="146" w:name="_Toc103934588"/>
      <w:bookmarkEnd w:id="145"/>
      <w:r>
        <w:rPr>
          <w:rFonts w:ascii="Times New Roman" w:hAnsi="Times New Roman"/>
          <w:sz w:val="24"/>
          <w:szCs w:val="24"/>
        </w:rPr>
        <w:t>Préparation de la vérification</w:t>
      </w:r>
      <w:bookmarkEnd w:id="146"/>
    </w:p>
    <w:p w14:paraId="3878E9B4" w14:textId="77777777" w:rsidR="003E2625" w:rsidRPr="003E2625" w:rsidRDefault="003E2625" w:rsidP="003E2625">
      <w:pPr>
        <w:rPr>
          <w:sz w:val="24"/>
          <w:szCs w:val="24"/>
          <w:lang w:val="fr-BE"/>
        </w:rPr>
      </w:pPr>
      <w:r w:rsidRPr="003E2625">
        <w:rPr>
          <w:sz w:val="24"/>
          <w:szCs w:val="24"/>
          <w:lang w:val="fr-BE"/>
        </w:rPr>
        <w:t xml:space="preserve">Le vérificateur des dépenses contactera l’entité déclarante dès que possible (et sous 7 jours </w:t>
      </w:r>
      <w:r>
        <w:rPr>
          <w:sz w:val="24"/>
          <w:szCs w:val="24"/>
          <w:lang w:val="fr-BE"/>
        </w:rPr>
        <w:t>calendaires</w:t>
      </w:r>
      <w:r w:rsidRPr="003E2625">
        <w:rPr>
          <w:sz w:val="24"/>
          <w:szCs w:val="24"/>
          <w:lang w:val="fr-BE"/>
        </w:rPr>
        <w:t xml:space="preserve"> au plus tard) après la notification officielle de la vérification des dépenses à l’entité déclarante par le pouvoir adjudicateur afin de préparer la vérification et de convenir de son calendrier d’exécution, notamment pour le travail sur le terrain (le cas échéant). Le vérificateur des dépenses s’assurera ensuite auprès de l’entité déclarante que le ou les lieux indiqués à l’annexe 1 sont exacts et que les pièces justificatives pertinentes ainsi que le personnel clé seront disponibles pendant la vérification.</w:t>
      </w:r>
    </w:p>
    <w:p w14:paraId="11AA67AC" w14:textId="77777777" w:rsidR="00744C06" w:rsidRPr="003E2625" w:rsidRDefault="003E2625" w:rsidP="7BF8E4A1">
      <w:pPr>
        <w:pStyle w:val="Heading2"/>
        <w:spacing w:before="120" w:after="120"/>
        <w:rPr>
          <w:rFonts w:ascii="Times New Roman" w:hAnsi="Times New Roman"/>
          <w:sz w:val="24"/>
          <w:szCs w:val="24"/>
          <w:lang w:val="fr-BE"/>
        </w:rPr>
      </w:pPr>
      <w:bookmarkStart w:id="147" w:name="_Toc103934589"/>
      <w:r w:rsidRPr="003E2625">
        <w:rPr>
          <w:rFonts w:ascii="Times New Roman" w:hAnsi="Times New Roman"/>
          <w:sz w:val="24"/>
          <w:szCs w:val="24"/>
          <w:lang w:val="fr-BE"/>
        </w:rPr>
        <w:t>Réunion préparatoire, travail sur le ter</w:t>
      </w:r>
      <w:r>
        <w:rPr>
          <w:rFonts w:ascii="Times New Roman" w:hAnsi="Times New Roman"/>
          <w:sz w:val="24"/>
          <w:szCs w:val="24"/>
          <w:lang w:val="fr-BE"/>
        </w:rPr>
        <w:t>rain, examen documentaire</w:t>
      </w:r>
      <w:bookmarkEnd w:id="147"/>
    </w:p>
    <w:p w14:paraId="5157FDB0" w14:textId="77777777" w:rsidR="003E2625" w:rsidRPr="003E2625" w:rsidRDefault="003E2625" w:rsidP="003E2625">
      <w:pPr>
        <w:rPr>
          <w:snapToGrid w:val="0"/>
          <w:sz w:val="24"/>
          <w:szCs w:val="24"/>
          <w:shd w:val="clear" w:color="auto" w:fill="C0C0C0"/>
          <w:lang w:val="fr-BE"/>
        </w:rPr>
      </w:pPr>
      <w:r w:rsidRPr="003E2625">
        <w:rPr>
          <w:sz w:val="24"/>
          <w:szCs w:val="24"/>
          <w:lang w:val="fr-BE"/>
        </w:rPr>
        <w:t>[</w:t>
      </w:r>
      <w:r w:rsidRPr="003E2625">
        <w:rPr>
          <w:sz w:val="24"/>
          <w:szCs w:val="24"/>
          <w:highlight w:val="lightGray"/>
          <w:lang w:val="fr-BE"/>
        </w:rPr>
        <w:t>Le pouvoir adjudicateur prévoit une réunion préparatoire avec le vérificateur des dépenses qui aura lieu</w:t>
      </w:r>
      <w:r w:rsidRPr="003E2625">
        <w:rPr>
          <w:sz w:val="24"/>
          <w:szCs w:val="24"/>
          <w:lang w:val="fr-BE"/>
        </w:rPr>
        <w:t xml:space="preserve"> </w:t>
      </w:r>
      <w:r w:rsidRPr="003E2625">
        <w:rPr>
          <w:sz w:val="24"/>
          <w:szCs w:val="24"/>
          <w:highlight w:val="yellow"/>
          <w:lang w:val="fr-BE"/>
        </w:rPr>
        <w:t>Choisir une option ou les deux</w:t>
      </w:r>
      <w:r w:rsidRPr="003E2625">
        <w:rPr>
          <w:sz w:val="24"/>
          <w:szCs w:val="24"/>
          <w:lang w:val="fr-BE"/>
        </w:rPr>
        <w:t xml:space="preserve"> </w:t>
      </w:r>
      <w:r w:rsidRPr="003E2625">
        <w:rPr>
          <w:sz w:val="24"/>
          <w:szCs w:val="24"/>
          <w:shd w:val="clear" w:color="auto" w:fill="D9D9D9" w:themeFill="background1" w:themeFillShade="D9"/>
          <w:lang w:val="fr-BE"/>
        </w:rPr>
        <w:t xml:space="preserve">par conférence téléphonique </w:t>
      </w:r>
      <w:r w:rsidRPr="003E2625">
        <w:rPr>
          <w:sz w:val="24"/>
          <w:szCs w:val="24"/>
          <w:highlight w:val="lightGray"/>
          <w:shd w:val="clear" w:color="auto" w:fill="D9D9D9" w:themeFill="background1" w:themeFillShade="D9"/>
          <w:lang w:val="fr-BE"/>
        </w:rPr>
        <w:t>ou</w:t>
      </w:r>
      <w:r w:rsidRPr="003E2625">
        <w:rPr>
          <w:sz w:val="24"/>
          <w:szCs w:val="24"/>
          <w:highlight w:val="lightGray"/>
          <w:lang w:val="fr-BE"/>
        </w:rPr>
        <w:t xml:space="preserve"> à</w:t>
      </w:r>
      <w:r w:rsidRPr="003E2625">
        <w:rPr>
          <w:sz w:val="24"/>
          <w:szCs w:val="24"/>
          <w:lang w:val="fr-BE"/>
        </w:rPr>
        <w:t xml:space="preserve"> &lt;</w:t>
      </w:r>
      <w:r w:rsidRPr="003E2625">
        <w:rPr>
          <w:sz w:val="24"/>
          <w:szCs w:val="24"/>
          <w:highlight w:val="yellow"/>
          <w:lang w:val="fr-BE"/>
        </w:rPr>
        <w:t>le nom et l’adresse du lieu de la réunion doivent être clairement indiqués</w:t>
      </w:r>
      <w:r w:rsidRPr="003E2625">
        <w:rPr>
          <w:sz w:val="24"/>
          <w:szCs w:val="24"/>
          <w:lang w:val="fr-BE"/>
        </w:rPr>
        <w:t>&gt;].</w:t>
      </w:r>
    </w:p>
    <w:p w14:paraId="37AC185D" w14:textId="77777777" w:rsidR="003E2625" w:rsidRPr="003E2625" w:rsidRDefault="003E2625" w:rsidP="003E2625">
      <w:pPr>
        <w:rPr>
          <w:sz w:val="24"/>
          <w:szCs w:val="24"/>
          <w:lang w:val="fr-BE"/>
        </w:rPr>
      </w:pPr>
      <w:r w:rsidRPr="003E2625">
        <w:rPr>
          <w:sz w:val="24"/>
          <w:szCs w:val="24"/>
          <w:lang w:val="fr-BE"/>
        </w:rPr>
        <w:t>Le travail sur le terrain ou l’examen documentaire débutera dès que possible après la signature du contrat de vérification ou après la date de disponibilité du rapport financier (c’est-à-dire du rapport financier, des pièces justificatives et des autres informations pertinentes).</w:t>
      </w:r>
    </w:p>
    <w:p w14:paraId="602F6FF1" w14:textId="79BA4B15" w:rsidR="00CE1848" w:rsidRPr="003E2625" w:rsidRDefault="003E2625" w:rsidP="7BF8E4A1">
      <w:pPr>
        <w:pStyle w:val="Heading3"/>
        <w:ind w:left="0" w:firstLine="0"/>
        <w:rPr>
          <w:rFonts w:ascii="Times New Roman" w:hAnsi="Times New Roman" w:cs="Times New Roman"/>
          <w:sz w:val="24"/>
          <w:szCs w:val="24"/>
          <w:lang w:val="fr-BE"/>
        </w:rPr>
      </w:pPr>
      <w:bookmarkStart w:id="148" w:name="_Toc103934590"/>
      <w:r w:rsidRPr="003E2625">
        <w:rPr>
          <w:rFonts w:ascii="Times New Roman" w:hAnsi="Times New Roman" w:cs="Times New Roman"/>
          <w:sz w:val="24"/>
          <w:szCs w:val="24"/>
          <w:lang w:val="fr-BE"/>
        </w:rPr>
        <w:t>Contexte du mandat, signification, analyse des risques, échantillonnage</w:t>
      </w:r>
      <w:bookmarkEnd w:id="148"/>
    </w:p>
    <w:p w14:paraId="16E64752" w14:textId="77777777" w:rsidR="003E2625" w:rsidRPr="003E2625" w:rsidRDefault="003E2625" w:rsidP="003E2625">
      <w:pPr>
        <w:spacing w:before="60" w:after="60"/>
        <w:rPr>
          <w:sz w:val="24"/>
          <w:szCs w:val="24"/>
          <w:lang w:val="fr-BE"/>
        </w:rPr>
      </w:pPr>
      <w:r w:rsidRPr="003E2625">
        <w:rPr>
          <w:sz w:val="24"/>
          <w:szCs w:val="24"/>
          <w:lang w:val="fr-BE"/>
        </w:rPr>
        <w:t>Les procédures du vérificateur des dépenses doivent notamment consister à</w:t>
      </w:r>
      <w:r>
        <w:rPr>
          <w:sz w:val="24"/>
          <w:szCs w:val="24"/>
          <w:lang w:val="fr-BE"/>
        </w:rPr>
        <w:t xml:space="preserve"> </w:t>
      </w:r>
      <w:r w:rsidRPr="003E2625">
        <w:rPr>
          <w:sz w:val="24"/>
          <w:szCs w:val="24"/>
          <w:lang w:val="fr-BE"/>
        </w:rPr>
        <w:t>:</w:t>
      </w:r>
    </w:p>
    <w:p w14:paraId="1B4AD54E" w14:textId="77777777" w:rsidR="004A54D0" w:rsidRPr="004A54D0" w:rsidRDefault="003E2625" w:rsidP="004A54D0">
      <w:pPr>
        <w:numPr>
          <w:ilvl w:val="0"/>
          <w:numId w:val="3"/>
        </w:numPr>
        <w:tabs>
          <w:tab w:val="clear" w:pos="720"/>
          <w:tab w:val="left" w:pos="284"/>
        </w:tabs>
        <w:spacing w:before="60" w:after="60"/>
        <w:ind w:left="0" w:firstLine="0"/>
        <w:rPr>
          <w:sz w:val="24"/>
          <w:szCs w:val="24"/>
          <w:lang w:val="fr-BE"/>
        </w:rPr>
      </w:pPr>
      <w:r w:rsidRPr="003E2625">
        <w:rPr>
          <w:sz w:val="24"/>
          <w:szCs w:val="24"/>
          <w:lang w:val="fr-BE"/>
        </w:rPr>
        <w:t>acquérir une compréhension suffisante du contexte du mandat, notamment des conditions contractuelles, de l’entité déclarante et des lois et réglementations applicables de la CE qui sont énoncées à l’article 5 ci-dessus (Champ d’application). Le vérificateur des dépenses devra accorder une attention particulière aux dispositions contractuelles concernant les aspects suivants</w:t>
      </w:r>
      <w:r>
        <w:rPr>
          <w:sz w:val="24"/>
          <w:szCs w:val="24"/>
          <w:lang w:val="fr-BE"/>
        </w:rPr>
        <w:t xml:space="preserve"> </w:t>
      </w:r>
      <w:r w:rsidRPr="003E2625">
        <w:rPr>
          <w:sz w:val="24"/>
          <w:szCs w:val="24"/>
          <w:lang w:val="fr-BE"/>
        </w:rPr>
        <w:t>:</w:t>
      </w:r>
    </w:p>
    <w:p w14:paraId="20E5D3E0"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 xml:space="preserve">la documentation, l’archivage et la tenue de registres concernant les dépenses </w:t>
      </w:r>
      <w:r w:rsidRPr="004A54D0">
        <w:rPr>
          <w:sz w:val="24"/>
          <w:szCs w:val="24"/>
          <w:lang w:val="fr-BE"/>
        </w:rPr>
        <w:tab/>
        <w:t>et les recettes;</w:t>
      </w:r>
    </w:p>
    <w:p w14:paraId="2BFDF73E"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napToGrid w:val="0"/>
          <w:sz w:val="24"/>
          <w:szCs w:val="24"/>
          <w:lang w:val="fr-BE"/>
        </w:rPr>
        <w:t>l’éligibilité</w:t>
      </w:r>
      <w:r w:rsidRPr="004A54D0">
        <w:rPr>
          <w:sz w:val="24"/>
          <w:szCs w:val="24"/>
          <w:lang w:val="fr-BE"/>
        </w:rPr>
        <w:t xml:space="preserve"> des dépenses et recettes;</w:t>
      </w:r>
    </w:p>
    <w:p w14:paraId="4902C836"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 xml:space="preserve">les règles de marché public et d’origine dans la mesure où ces conditions sont </w:t>
      </w:r>
      <w:r w:rsidRPr="004A54D0">
        <w:rPr>
          <w:sz w:val="24"/>
          <w:szCs w:val="24"/>
          <w:lang w:val="fr-BE"/>
        </w:rPr>
        <w:tab/>
        <w:t>pertinentes pour déterminer l’éligibilité des dépenses;</w:t>
      </w:r>
    </w:p>
    <w:p w14:paraId="0AC78C6C"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 xml:space="preserve">la gestion des actifs (gestion et contrôle des actifs immobilisés, par exemple </w:t>
      </w:r>
      <w:r w:rsidRPr="004A54D0">
        <w:rPr>
          <w:sz w:val="24"/>
          <w:szCs w:val="24"/>
          <w:lang w:val="fr-BE"/>
        </w:rPr>
        <w:tab/>
        <w:t>de l’équipement);</w:t>
      </w:r>
    </w:p>
    <w:p w14:paraId="2462C5AE"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la gestion de la caisse et des comptes bancaires (trésorerie);</w:t>
      </w:r>
    </w:p>
    <w:p w14:paraId="7C4671C2"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la gestion des salaires et du temps de travail;</w:t>
      </w:r>
    </w:p>
    <w:p w14:paraId="35871F9B" w14:textId="77777777" w:rsidR="004A54D0" w:rsidRPr="004A54D0" w:rsidRDefault="004A54D0" w:rsidP="004A54D0">
      <w:pPr>
        <w:numPr>
          <w:ilvl w:val="1"/>
          <w:numId w:val="11"/>
        </w:numPr>
        <w:tabs>
          <w:tab w:val="clear" w:pos="1440"/>
          <w:tab w:val="left" w:pos="284"/>
          <w:tab w:val="left" w:pos="993"/>
        </w:tabs>
        <w:spacing w:before="60" w:after="60"/>
        <w:ind w:left="567" w:firstLine="0"/>
        <w:rPr>
          <w:sz w:val="24"/>
          <w:szCs w:val="24"/>
          <w:lang w:val="fr-BE"/>
        </w:rPr>
      </w:pPr>
      <w:r w:rsidRPr="004A54D0">
        <w:rPr>
          <w:sz w:val="24"/>
          <w:szCs w:val="24"/>
          <w:lang w:val="fr-BE"/>
        </w:rPr>
        <w:t xml:space="preserve">l’information comptable (incluant l’utilisation des taux de change) et </w:t>
      </w:r>
      <w:r w:rsidRPr="004A54D0">
        <w:rPr>
          <w:sz w:val="24"/>
          <w:szCs w:val="24"/>
          <w:lang w:val="fr-BE"/>
        </w:rPr>
        <w:tab/>
        <w:t>financière sur les dépenses et les recettes; et</w:t>
      </w:r>
    </w:p>
    <w:p w14:paraId="1BD4482A" w14:textId="77777777" w:rsidR="004A54D0" w:rsidRPr="004A54D0" w:rsidRDefault="004A54D0" w:rsidP="004A54D0">
      <w:pPr>
        <w:numPr>
          <w:ilvl w:val="1"/>
          <w:numId w:val="11"/>
        </w:numPr>
        <w:tabs>
          <w:tab w:val="clear" w:pos="1440"/>
          <w:tab w:val="left" w:pos="284"/>
          <w:tab w:val="left" w:pos="993"/>
        </w:tabs>
        <w:spacing w:before="60" w:after="60"/>
        <w:ind w:left="567" w:firstLine="0"/>
        <w:rPr>
          <w:snapToGrid w:val="0"/>
          <w:sz w:val="24"/>
          <w:szCs w:val="24"/>
          <w:lang w:val="fr-BE"/>
        </w:rPr>
      </w:pPr>
      <w:r w:rsidRPr="004A54D0">
        <w:rPr>
          <w:sz w:val="24"/>
          <w:szCs w:val="24"/>
          <w:lang w:val="fr-BE"/>
        </w:rPr>
        <w:t xml:space="preserve">les contrôles internes et notamment les contrôles internes </w:t>
      </w:r>
      <w:r w:rsidRPr="004A54D0">
        <w:rPr>
          <w:sz w:val="24"/>
          <w:szCs w:val="24"/>
          <w:u w:val="single"/>
          <w:lang w:val="fr-BE"/>
        </w:rPr>
        <w:t>financiers</w:t>
      </w:r>
      <w:r w:rsidRPr="004A54D0">
        <w:rPr>
          <w:sz w:val="24"/>
          <w:szCs w:val="24"/>
          <w:lang w:val="fr-BE"/>
        </w:rPr>
        <w:t xml:space="preserve">. </w:t>
      </w:r>
    </w:p>
    <w:p w14:paraId="39E13858" w14:textId="77777777" w:rsidR="004A54D0" w:rsidRPr="003E2625" w:rsidRDefault="004A54D0" w:rsidP="004A54D0">
      <w:pPr>
        <w:tabs>
          <w:tab w:val="left" w:pos="284"/>
        </w:tabs>
        <w:spacing w:before="60" w:after="60"/>
        <w:rPr>
          <w:sz w:val="24"/>
          <w:szCs w:val="24"/>
          <w:lang w:val="fr-BE"/>
        </w:rPr>
      </w:pPr>
    </w:p>
    <w:p w14:paraId="103B4D95" w14:textId="77777777" w:rsidR="00CE15BC" w:rsidRPr="00CE15BC" w:rsidRDefault="00CE15BC" w:rsidP="00CE15BC">
      <w:pPr>
        <w:rPr>
          <w:sz w:val="24"/>
          <w:szCs w:val="24"/>
          <w:lang w:val="fr-BE"/>
        </w:rPr>
      </w:pPr>
      <w:r w:rsidRPr="00CE15BC">
        <w:rPr>
          <w:sz w:val="24"/>
          <w:szCs w:val="24"/>
          <w:lang w:val="fr-BE"/>
        </w:rPr>
        <w:t xml:space="preserve">Cette compréhension devra être suffisante pour détecter et évaluer les risques d’erreurs ou d’inexactitudes significatives (qu’il s’agisse d’erreurs ou de fraudes) parmi les dépenses et les recettes déclarées dans le rapport financier afin de déterminer la taille et </w:t>
      </w:r>
      <w:r w:rsidRPr="00CE15BC">
        <w:rPr>
          <w:sz w:val="24"/>
          <w:szCs w:val="24"/>
          <w:lang w:val="fr-BE"/>
        </w:rPr>
        <w:lastRenderedPageBreak/>
        <w:t xml:space="preserve">la structure de l’échantillon de dépenses à tester; cette compréhension devra être suffisante également pour mettre au point et exécuter d’autres procédures de vérification;  </w:t>
      </w:r>
    </w:p>
    <w:p w14:paraId="4E1BF6CA" w14:textId="77777777" w:rsidR="000606B5" w:rsidRPr="00CE15BC" w:rsidRDefault="00CE15BC" w:rsidP="7BF8E4A1">
      <w:pPr>
        <w:numPr>
          <w:ilvl w:val="0"/>
          <w:numId w:val="3"/>
        </w:numPr>
        <w:tabs>
          <w:tab w:val="clear" w:pos="720"/>
          <w:tab w:val="left" w:pos="284"/>
        </w:tabs>
        <w:spacing w:before="60" w:after="0"/>
        <w:ind w:left="284" w:hanging="284"/>
        <w:rPr>
          <w:sz w:val="24"/>
          <w:szCs w:val="24"/>
          <w:lang w:val="fr-BE"/>
        </w:rPr>
      </w:pPr>
      <w:r w:rsidRPr="00CE15BC">
        <w:rPr>
          <w:sz w:val="24"/>
          <w:szCs w:val="24"/>
          <w:lang w:val="fr-BE"/>
        </w:rPr>
        <w:t>Effectuer une analyse des risques (a</w:t>
      </w:r>
      <w:r w:rsidR="7BF8E4A1" w:rsidRPr="00CE15BC">
        <w:rPr>
          <w:sz w:val="24"/>
          <w:szCs w:val="24"/>
          <w:lang w:val="fr-BE"/>
        </w:rPr>
        <w:t>nnex</w:t>
      </w:r>
      <w:r w:rsidRPr="00CE15BC">
        <w:rPr>
          <w:sz w:val="24"/>
          <w:szCs w:val="24"/>
          <w:lang w:val="fr-BE"/>
        </w:rPr>
        <w:t>e</w:t>
      </w:r>
      <w:r w:rsidR="7BF8E4A1" w:rsidRPr="00CE15BC">
        <w:rPr>
          <w:sz w:val="24"/>
          <w:szCs w:val="24"/>
          <w:lang w:val="fr-BE"/>
        </w:rPr>
        <w:t xml:space="preserve"> 2).</w:t>
      </w:r>
    </w:p>
    <w:p w14:paraId="21D77CED" w14:textId="77777777" w:rsidR="000606B5" w:rsidRPr="00CE15BC" w:rsidRDefault="00CE15BC" w:rsidP="7BF8E4A1">
      <w:pPr>
        <w:tabs>
          <w:tab w:val="left" w:pos="284"/>
        </w:tabs>
        <w:spacing w:before="60" w:after="60"/>
        <w:rPr>
          <w:snapToGrid w:val="0"/>
          <w:sz w:val="24"/>
          <w:szCs w:val="24"/>
          <w:lang w:val="fr-BE"/>
        </w:rPr>
      </w:pPr>
      <w:r w:rsidRPr="00CE15BC">
        <w:rPr>
          <w:sz w:val="24"/>
          <w:szCs w:val="24"/>
          <w:lang w:val="fr-BE"/>
        </w:rPr>
        <w:t>Le résultat de l’analyse des risques doit être clairement exposé dans le rapport de vérification (annexe 3, section 2.1);</w:t>
      </w:r>
    </w:p>
    <w:p w14:paraId="62E045E5" w14:textId="77777777" w:rsidR="00CE1848" w:rsidRPr="00CE15BC" w:rsidRDefault="00CE15BC" w:rsidP="7BF8E4A1">
      <w:pPr>
        <w:numPr>
          <w:ilvl w:val="0"/>
          <w:numId w:val="10"/>
        </w:numPr>
        <w:tabs>
          <w:tab w:val="clear" w:pos="720"/>
        </w:tabs>
        <w:spacing w:before="60" w:after="0"/>
        <w:ind w:left="284" w:hanging="284"/>
        <w:rPr>
          <w:sz w:val="24"/>
          <w:szCs w:val="24"/>
          <w:lang w:val="fr-BE"/>
        </w:rPr>
      </w:pPr>
      <w:r w:rsidRPr="00CE15BC">
        <w:rPr>
          <w:sz w:val="24"/>
          <w:szCs w:val="24"/>
          <w:lang w:val="fr-BE"/>
        </w:rPr>
        <w:t>déterminer la taille de l’échantillon</w:t>
      </w:r>
      <w:r w:rsidR="7BF8E4A1" w:rsidRPr="00CE15BC">
        <w:rPr>
          <w:sz w:val="24"/>
          <w:szCs w:val="24"/>
          <w:lang w:val="fr-BE"/>
        </w:rPr>
        <w:t>;</w:t>
      </w:r>
    </w:p>
    <w:p w14:paraId="50E64C10" w14:textId="77777777" w:rsidR="00CE15BC" w:rsidRPr="00CE15BC" w:rsidRDefault="00CE15BC" w:rsidP="00CE15BC">
      <w:pPr>
        <w:rPr>
          <w:sz w:val="24"/>
          <w:szCs w:val="24"/>
          <w:lang w:val="fr-BE"/>
        </w:rPr>
      </w:pPr>
      <w:r w:rsidRPr="00955AC2">
        <w:rPr>
          <w:snapToGrid w:val="0"/>
          <w:sz w:val="24"/>
          <w:szCs w:val="24"/>
          <w:highlight w:val="yellow"/>
          <w:shd w:val="clear" w:color="auto" w:fill="D9D9D9"/>
          <w:lang w:val="fr-BE"/>
        </w:rPr>
        <w:t>[Le texte suivant est à utiliser si l’entité déclarante n’est PAS une Agence des Nations Unies pour laquelle le FAFA / Common Understanding s’applique</w:t>
      </w:r>
      <w:r w:rsidRPr="00CE15BC">
        <w:rPr>
          <w:snapToGrid w:val="0"/>
          <w:sz w:val="24"/>
          <w:szCs w:val="24"/>
          <w:highlight w:val="yellow"/>
          <w:shd w:val="clear" w:color="auto" w:fill="D9D9D9"/>
          <w:lang w:val="fr-BE"/>
        </w:rPr>
        <w:t>.</w:t>
      </w:r>
      <w:r w:rsidRPr="00CE15BC">
        <w:rPr>
          <w:sz w:val="24"/>
          <w:szCs w:val="24"/>
          <w:highlight w:val="yellow"/>
          <w:lang w:val="fr-BE"/>
        </w:rPr>
        <w:t>]</w:t>
      </w:r>
    </w:p>
    <w:p w14:paraId="2E00F4E7" w14:textId="77777777" w:rsidR="00CE15BC" w:rsidRPr="00CE15BC" w:rsidRDefault="00CE15BC" w:rsidP="00CE15BC">
      <w:pPr>
        <w:rPr>
          <w:sz w:val="24"/>
          <w:szCs w:val="24"/>
          <w:lang w:val="fr-BE"/>
        </w:rPr>
      </w:pPr>
      <w:r w:rsidRPr="00955AC2">
        <w:rPr>
          <w:b/>
          <w:bCs/>
          <w:sz w:val="24"/>
          <w:szCs w:val="24"/>
          <w:highlight w:val="lightGray"/>
          <w:lang w:val="fr-BE"/>
        </w:rPr>
        <w:t>[</w:t>
      </w:r>
      <w:r w:rsidRPr="00CE15BC">
        <w:rPr>
          <w:sz w:val="24"/>
          <w:szCs w:val="24"/>
          <w:highlight w:val="lightGray"/>
          <w:lang w:val="fr-BE"/>
        </w:rPr>
        <w:t>Afin de déterminer quelle est l’inexactitude ou l’erreur significative globale, le vérificateur des dépenses appliquera un seuil de signification de 2 % du montant total des dépenses brutes déclarées avec un niveau de confiance de 95 %.</w:t>
      </w:r>
      <w:r w:rsidRPr="00CE15BC">
        <w:rPr>
          <w:b/>
          <w:bCs/>
          <w:sz w:val="24"/>
          <w:szCs w:val="24"/>
          <w:highlight w:val="lightGray"/>
          <w:lang w:val="fr-BE"/>
        </w:rPr>
        <w:t>]</w:t>
      </w:r>
    </w:p>
    <w:p w14:paraId="75C01BC1" w14:textId="77777777" w:rsidR="00CE15BC" w:rsidRPr="00955AC2" w:rsidRDefault="00CE15BC" w:rsidP="00CE15BC">
      <w:pPr>
        <w:rPr>
          <w:sz w:val="24"/>
          <w:szCs w:val="24"/>
          <w:highlight w:val="yellow"/>
          <w:lang w:val="fr-BE"/>
        </w:rPr>
      </w:pPr>
      <w:r w:rsidRPr="00CE15BC">
        <w:rPr>
          <w:snapToGrid w:val="0"/>
          <w:sz w:val="24"/>
          <w:szCs w:val="24"/>
          <w:highlight w:val="yellow"/>
          <w:shd w:val="clear" w:color="auto" w:fill="D9D9D9"/>
          <w:lang w:val="fr-BE"/>
        </w:rPr>
        <w:t>[</w:t>
      </w:r>
      <w:r w:rsidRPr="00955AC2">
        <w:rPr>
          <w:snapToGrid w:val="0"/>
          <w:sz w:val="24"/>
          <w:szCs w:val="24"/>
          <w:highlight w:val="yellow"/>
          <w:shd w:val="clear" w:color="auto" w:fill="D9D9D9"/>
          <w:lang w:val="fr-BE"/>
        </w:rPr>
        <w:t>Le texte suivant est à utiliser si l’entité déclarante est une Agence des Nations Unies pour laquelle le FAFA / Common Understanding s’applique.</w:t>
      </w:r>
      <w:r w:rsidRPr="00955AC2">
        <w:rPr>
          <w:sz w:val="24"/>
          <w:szCs w:val="24"/>
          <w:highlight w:val="yellow"/>
          <w:lang w:val="fr-BE"/>
        </w:rPr>
        <w:t>]</w:t>
      </w:r>
    </w:p>
    <w:p w14:paraId="65F5B325" w14:textId="77777777" w:rsidR="00CE15BC" w:rsidRPr="00CE15BC" w:rsidRDefault="00CE15BC" w:rsidP="00CE15BC">
      <w:pPr>
        <w:rPr>
          <w:bCs/>
          <w:sz w:val="24"/>
          <w:szCs w:val="24"/>
          <w:highlight w:val="lightGray"/>
          <w:lang w:val="en-US"/>
        </w:rPr>
      </w:pPr>
      <w:r w:rsidRPr="00955AC2">
        <w:rPr>
          <w:bCs/>
          <w:sz w:val="24"/>
          <w:szCs w:val="24"/>
          <w:highlight w:val="lightGray"/>
          <w:lang w:val="fr-BE"/>
        </w:rPr>
        <w:t>[Dans l’objectif de déterminer le niveau d’in</w:t>
      </w:r>
      <w:r w:rsidR="00B33D4B">
        <w:rPr>
          <w:bCs/>
          <w:sz w:val="24"/>
          <w:szCs w:val="24"/>
          <w:highlight w:val="lightGray"/>
          <w:lang w:val="fr-BE"/>
        </w:rPr>
        <w:t>exactitude ou d’erreur, le v</w:t>
      </w:r>
      <w:r w:rsidRPr="00955AC2">
        <w:rPr>
          <w:bCs/>
          <w:sz w:val="24"/>
          <w:szCs w:val="24"/>
          <w:highlight w:val="lightGray"/>
          <w:lang w:val="fr-BE"/>
        </w:rPr>
        <w:t xml:space="preserve">érificateur </w:t>
      </w:r>
      <w:r w:rsidR="00B33D4B">
        <w:rPr>
          <w:bCs/>
          <w:sz w:val="24"/>
          <w:szCs w:val="24"/>
          <w:highlight w:val="lightGray"/>
          <w:lang w:val="fr-BE"/>
        </w:rPr>
        <w:t xml:space="preserve">des dépenses </w:t>
      </w:r>
      <w:r w:rsidRPr="00955AC2">
        <w:rPr>
          <w:bCs/>
          <w:sz w:val="24"/>
          <w:szCs w:val="24"/>
          <w:highlight w:val="lightGray"/>
          <w:lang w:val="fr-BE"/>
        </w:rPr>
        <w:t xml:space="preserve">sélectionnera un échantillon de maximum 40 transactions issues de la liste des dépenses primaire de l’Agence des Nations Unies. </w:t>
      </w:r>
      <w:r w:rsidRPr="00CE15BC">
        <w:rPr>
          <w:bCs/>
          <w:sz w:val="24"/>
          <w:szCs w:val="24"/>
          <w:highlight w:val="lightGray"/>
          <w:lang w:val="en-US"/>
        </w:rPr>
        <w:t xml:space="preserve">L’échantillon représentera 20% maximum du montant des dépenses </w:t>
      </w:r>
      <w:r w:rsidR="00B33D4B">
        <w:rPr>
          <w:bCs/>
          <w:sz w:val="24"/>
          <w:szCs w:val="24"/>
          <w:highlight w:val="lightGray"/>
          <w:lang w:val="en-US"/>
        </w:rPr>
        <w:t>déclarées</w:t>
      </w:r>
      <w:r w:rsidRPr="00CE15BC">
        <w:rPr>
          <w:sz w:val="24"/>
          <w:szCs w:val="24"/>
          <w:highlight w:val="lightGray"/>
          <w:lang w:val="en-US"/>
        </w:rPr>
        <w:t>.</w:t>
      </w:r>
      <w:r w:rsidRPr="00CE15BC">
        <w:rPr>
          <w:b/>
          <w:bCs/>
          <w:sz w:val="24"/>
          <w:szCs w:val="24"/>
          <w:highlight w:val="lightGray"/>
          <w:lang w:val="en-US"/>
        </w:rPr>
        <w:t>]</w:t>
      </w:r>
    </w:p>
    <w:p w14:paraId="1DE69259" w14:textId="77777777" w:rsidR="00B33D4B" w:rsidRPr="00B33D4B" w:rsidRDefault="00B33D4B" w:rsidP="00B33D4B">
      <w:pPr>
        <w:numPr>
          <w:ilvl w:val="0"/>
          <w:numId w:val="3"/>
        </w:numPr>
        <w:tabs>
          <w:tab w:val="clear" w:pos="720"/>
          <w:tab w:val="left" w:pos="284"/>
        </w:tabs>
        <w:spacing w:before="60" w:after="0"/>
        <w:ind w:left="284" w:hanging="284"/>
        <w:rPr>
          <w:snapToGrid w:val="0"/>
          <w:sz w:val="24"/>
          <w:szCs w:val="24"/>
          <w:lang w:val="fr-BE"/>
        </w:rPr>
      </w:pPr>
      <w:r w:rsidRPr="00B33D4B">
        <w:rPr>
          <w:sz w:val="24"/>
          <w:szCs w:val="24"/>
          <w:lang w:val="fr-BE"/>
        </w:rPr>
        <w:t>établir l’échantillon et choisir les postes de dépenses individuels à tester (annexe 2).</w:t>
      </w:r>
    </w:p>
    <w:p w14:paraId="31891622" w14:textId="77777777" w:rsidR="00B33D4B" w:rsidRPr="00B33D4B" w:rsidRDefault="00B33D4B" w:rsidP="00DE7315">
      <w:pPr>
        <w:tabs>
          <w:tab w:val="left" w:pos="284"/>
        </w:tabs>
        <w:spacing w:before="60" w:after="60"/>
        <w:rPr>
          <w:snapToGrid w:val="0"/>
          <w:sz w:val="24"/>
          <w:szCs w:val="24"/>
          <w:lang w:val="fr-BE"/>
        </w:rPr>
      </w:pPr>
      <w:r w:rsidRPr="00B33D4B">
        <w:rPr>
          <w:sz w:val="24"/>
          <w:szCs w:val="24"/>
          <w:lang w:val="fr-BE"/>
        </w:rPr>
        <w:t>Le lien entre l’évaluation des risques et la taille et la composition de l’échantillon ainsi que la méthode d’échantillonnage (statistique/non statistique/méthode de calcul sous-jacente/jugement professionnel appliqué) doivent être clairement indiqués dans le rapport de vérification (annexe 3, section 2.2).</w:t>
      </w:r>
    </w:p>
    <w:p w14:paraId="7322D9DC" w14:textId="77777777" w:rsidR="004E4BA1" w:rsidRPr="00B33D4B" w:rsidRDefault="00B33D4B" w:rsidP="007379F2">
      <w:pPr>
        <w:pStyle w:val="Heading3"/>
        <w:spacing w:after="120"/>
        <w:ind w:left="0" w:firstLine="0"/>
        <w:rPr>
          <w:rFonts w:ascii="Times New Roman" w:hAnsi="Times New Roman" w:cs="Times New Roman"/>
          <w:sz w:val="24"/>
          <w:szCs w:val="24"/>
          <w:lang w:val="fr-BE"/>
        </w:rPr>
      </w:pPr>
      <w:bookmarkStart w:id="149" w:name="_Toc103934591"/>
      <w:r w:rsidRPr="00B33D4B">
        <w:rPr>
          <w:rFonts w:ascii="Times New Roman" w:hAnsi="Times New Roman" w:cs="Times New Roman"/>
          <w:sz w:val="24"/>
          <w:szCs w:val="24"/>
          <w:lang w:val="fr-BE"/>
        </w:rPr>
        <w:t>Travail sur le terrain / examen do</w:t>
      </w:r>
      <w:r>
        <w:rPr>
          <w:rFonts w:ascii="Times New Roman" w:hAnsi="Times New Roman" w:cs="Times New Roman"/>
          <w:sz w:val="24"/>
          <w:szCs w:val="24"/>
          <w:lang w:val="fr-BE"/>
        </w:rPr>
        <w:t>cumentaire</w:t>
      </w:r>
      <w:bookmarkEnd w:id="149"/>
    </w:p>
    <w:p w14:paraId="1B0CC004" w14:textId="77777777" w:rsidR="00B33D4B" w:rsidRPr="00B33D4B" w:rsidRDefault="00B33D4B" w:rsidP="00B33D4B">
      <w:pPr>
        <w:rPr>
          <w:i/>
          <w:snapToGrid w:val="0"/>
          <w:sz w:val="24"/>
          <w:szCs w:val="24"/>
          <w:lang w:val="fr-BE"/>
        </w:rPr>
      </w:pPr>
      <w:r w:rsidRPr="00B33D4B">
        <w:rPr>
          <w:sz w:val="24"/>
          <w:szCs w:val="24"/>
          <w:lang w:val="fr-BE"/>
        </w:rPr>
        <w:t xml:space="preserve">La principale tâche </w:t>
      </w:r>
      <w:r>
        <w:rPr>
          <w:sz w:val="24"/>
          <w:szCs w:val="24"/>
          <w:lang w:val="fr-BE"/>
        </w:rPr>
        <w:t xml:space="preserve">lors </w:t>
      </w:r>
      <w:r w:rsidRPr="00B33D4B">
        <w:rPr>
          <w:sz w:val="24"/>
          <w:szCs w:val="24"/>
          <w:lang w:val="fr-BE"/>
        </w:rPr>
        <w:t>du travail sur le terrain ou de l’examen documentaire consistera à effectuer les tests de corroboration (annexe 2, section 2). Les informations essentielles sur le processus de test devront être fournies dans le rapport de vérification (annexe 3, section 4.1).</w:t>
      </w:r>
    </w:p>
    <w:p w14:paraId="532F0CEE" w14:textId="77777777" w:rsidR="005301A4" w:rsidRPr="00B33D4B" w:rsidRDefault="00B33D4B" w:rsidP="007379F2">
      <w:pPr>
        <w:pStyle w:val="Heading3"/>
        <w:spacing w:after="120"/>
        <w:ind w:left="0" w:firstLine="0"/>
        <w:rPr>
          <w:rFonts w:ascii="Times New Roman" w:hAnsi="Times New Roman" w:cs="Times New Roman"/>
          <w:sz w:val="24"/>
          <w:szCs w:val="24"/>
          <w:lang w:val="fr-BE"/>
        </w:rPr>
      </w:pPr>
      <w:bookmarkStart w:id="150" w:name="_Toc103934592"/>
      <w:r w:rsidRPr="00B33D4B">
        <w:rPr>
          <w:rFonts w:ascii="Times New Roman" w:hAnsi="Times New Roman" w:cs="Times New Roman"/>
          <w:sz w:val="24"/>
          <w:szCs w:val="24"/>
          <w:lang w:val="fr-BE"/>
        </w:rPr>
        <w:t>Note de fin de mission et réunion de cl</w:t>
      </w:r>
      <w:r>
        <w:rPr>
          <w:rFonts w:ascii="Times New Roman" w:hAnsi="Times New Roman" w:cs="Times New Roman"/>
          <w:sz w:val="24"/>
          <w:szCs w:val="24"/>
          <w:lang w:val="fr-BE"/>
        </w:rPr>
        <w:t>ôture</w:t>
      </w:r>
      <w:bookmarkEnd w:id="150"/>
    </w:p>
    <w:p w14:paraId="4F0FD822" w14:textId="77777777" w:rsidR="00B33D4B" w:rsidRPr="00B33D4B" w:rsidRDefault="00B33D4B" w:rsidP="00B33D4B">
      <w:pPr>
        <w:rPr>
          <w:snapToGrid w:val="0"/>
          <w:sz w:val="24"/>
          <w:szCs w:val="24"/>
          <w:lang w:val="fr-BE"/>
        </w:rPr>
      </w:pPr>
      <w:r w:rsidRPr="00B33D4B">
        <w:rPr>
          <w:sz w:val="24"/>
          <w:szCs w:val="24"/>
          <w:lang w:val="fr-BE"/>
        </w:rPr>
        <w:t xml:space="preserve">À la fin du travail sur le terrain ou de l’examen documentaire, le vérificateur des dépenses rédigera une note de fin de mission et organisera une réunion de clôture avec l’entité déclarante afin de discuter des résultats de la vérification, de recueillir les premières observations de l’entité déclarante et de convenir d’informations supplémentaires à fournir ultérieurement. </w:t>
      </w:r>
      <w:r w:rsidRPr="00B33D4B">
        <w:rPr>
          <w:sz w:val="24"/>
          <w:szCs w:val="24"/>
          <w:highlight w:val="lightGray"/>
          <w:lang w:val="fr-BE"/>
        </w:rPr>
        <w:t>Le représentant de la Commission chargé de l’audit sera invité à assister à la réunion de clôture.</w:t>
      </w:r>
    </w:p>
    <w:p w14:paraId="2DE369BE" w14:textId="77777777" w:rsidR="003865EC" w:rsidRPr="008D0BF1" w:rsidRDefault="00B33D4B" w:rsidP="007379F2">
      <w:pPr>
        <w:pStyle w:val="Heading3"/>
        <w:spacing w:after="120"/>
        <w:ind w:left="0" w:firstLine="0"/>
        <w:rPr>
          <w:rFonts w:ascii="Times New Roman" w:hAnsi="Times New Roman" w:cs="Times New Roman"/>
          <w:sz w:val="24"/>
          <w:szCs w:val="24"/>
        </w:rPr>
      </w:pPr>
      <w:bookmarkStart w:id="151" w:name="_Toc103934593"/>
      <w:r>
        <w:rPr>
          <w:rFonts w:ascii="Times New Roman" w:hAnsi="Times New Roman" w:cs="Times New Roman"/>
          <w:sz w:val="24"/>
          <w:szCs w:val="24"/>
        </w:rPr>
        <w:t>Lettre complémentaire</w:t>
      </w:r>
      <w:bookmarkEnd w:id="151"/>
    </w:p>
    <w:p w14:paraId="085C6C41" w14:textId="77777777" w:rsidR="00B33D4B" w:rsidRPr="00B33D4B" w:rsidRDefault="00B33D4B" w:rsidP="00B33D4B">
      <w:pPr>
        <w:rPr>
          <w:sz w:val="24"/>
          <w:szCs w:val="24"/>
          <w:lang w:val="fr-BE"/>
        </w:rPr>
      </w:pPr>
      <w:r w:rsidRPr="00B33D4B">
        <w:rPr>
          <w:sz w:val="24"/>
          <w:szCs w:val="24"/>
          <w:lang w:val="fr-BE"/>
        </w:rPr>
        <w:t>À tout moment du processus de vérification des dépenses, le vérificateur des dépenses pourra rédiger une lettre complémentaire pour informer la Commission de faits et de questions considérés comme étant d’un intérêt et d’une importance particuliers. Les suspicions de fraude ou d’irrégularité devront être immédiatement signalées.</w:t>
      </w:r>
    </w:p>
    <w:p w14:paraId="5CB19F00" w14:textId="77777777" w:rsidR="005C1D45" w:rsidRPr="00B33D4B" w:rsidRDefault="7BF8E4A1" w:rsidP="007379F2">
      <w:pPr>
        <w:pStyle w:val="Heading3"/>
        <w:spacing w:after="120"/>
        <w:ind w:left="0" w:firstLine="0"/>
        <w:rPr>
          <w:rFonts w:ascii="Times New Roman" w:hAnsi="Times New Roman" w:cs="Times New Roman"/>
          <w:sz w:val="24"/>
          <w:szCs w:val="24"/>
          <w:lang w:val="fr-BE"/>
        </w:rPr>
      </w:pPr>
      <w:bookmarkStart w:id="152" w:name="_Toc103934594"/>
      <w:r w:rsidRPr="00B33D4B">
        <w:rPr>
          <w:rFonts w:ascii="Times New Roman" w:hAnsi="Times New Roman" w:cs="Times New Roman"/>
          <w:sz w:val="24"/>
          <w:szCs w:val="24"/>
          <w:lang w:val="fr-BE"/>
        </w:rPr>
        <w:lastRenderedPageBreak/>
        <w:t xml:space="preserve">Documentation </w:t>
      </w:r>
      <w:r w:rsidR="00B33D4B" w:rsidRPr="00B33D4B">
        <w:rPr>
          <w:rFonts w:ascii="Times New Roman" w:hAnsi="Times New Roman" w:cs="Times New Roman"/>
          <w:sz w:val="24"/>
          <w:szCs w:val="24"/>
          <w:lang w:val="fr-BE"/>
        </w:rPr>
        <w:t>et informations de vérifications</w:t>
      </w:r>
      <w:bookmarkEnd w:id="152"/>
      <w:r w:rsidRPr="00B33D4B">
        <w:rPr>
          <w:rFonts w:ascii="Times New Roman" w:hAnsi="Times New Roman" w:cs="Times New Roman"/>
          <w:sz w:val="24"/>
          <w:szCs w:val="24"/>
          <w:lang w:val="fr-BE"/>
        </w:rPr>
        <w:t xml:space="preserve"> </w:t>
      </w:r>
    </w:p>
    <w:p w14:paraId="252DB558" w14:textId="77777777" w:rsidR="00B33D4B" w:rsidRPr="00B33D4B" w:rsidRDefault="00B33D4B" w:rsidP="00B33D4B">
      <w:pPr>
        <w:rPr>
          <w:sz w:val="24"/>
          <w:szCs w:val="24"/>
          <w:lang w:val="fr-BE"/>
        </w:rPr>
      </w:pPr>
      <w:r w:rsidRPr="00B33D4B">
        <w:rPr>
          <w:sz w:val="24"/>
          <w:szCs w:val="24"/>
          <w:lang w:val="fr-BE"/>
        </w:rPr>
        <w:t xml:space="preserve">Les preuves à utiliser pour l’exécution des procédures prévues à l’annexe 2 correspondent à toutes les informations financières et non financières permettant d’examiner les dépenses déclarées dans le rapport financier. </w:t>
      </w:r>
    </w:p>
    <w:p w14:paraId="6592AB7C" w14:textId="77777777" w:rsidR="00B33D4B" w:rsidRPr="00B33D4B" w:rsidRDefault="00B33D4B" w:rsidP="00B33D4B">
      <w:pPr>
        <w:rPr>
          <w:sz w:val="24"/>
          <w:szCs w:val="24"/>
          <w:lang w:val="fr-BE"/>
        </w:rPr>
      </w:pPr>
      <w:r w:rsidRPr="00B33D4B">
        <w:rPr>
          <w:sz w:val="24"/>
          <w:szCs w:val="24"/>
          <w:lang w:val="fr-BE"/>
        </w:rPr>
        <w:t>Le vérificateur des dépenses assortit les points importants de justificatifs qui serviront à étayer le rapport d’observations factuelles et à garantir que le travail a été réalisé dans le respect de l’ISRS 4400</w:t>
      </w:r>
      <w:r>
        <w:rPr>
          <w:sz w:val="24"/>
          <w:szCs w:val="24"/>
          <w:lang w:val="fr-BE"/>
        </w:rPr>
        <w:t xml:space="preserve"> (</w:t>
      </w:r>
      <w:r w:rsidRPr="008D751D">
        <w:rPr>
          <w:sz w:val="24"/>
          <w:szCs w:val="24"/>
          <w:lang w:val="fr-BE"/>
        </w:rPr>
        <w:t>révisée</w:t>
      </w:r>
      <w:r>
        <w:rPr>
          <w:sz w:val="24"/>
          <w:szCs w:val="24"/>
          <w:lang w:val="fr-BE"/>
        </w:rPr>
        <w:t>)</w:t>
      </w:r>
      <w:r w:rsidRPr="00B33D4B">
        <w:rPr>
          <w:sz w:val="24"/>
          <w:szCs w:val="24"/>
          <w:lang w:val="fr-BE"/>
        </w:rPr>
        <w:t xml:space="preserve"> et des présents TdR.</w:t>
      </w:r>
    </w:p>
    <w:p w14:paraId="46C9AEEE" w14:textId="77777777" w:rsidR="00134788" w:rsidRPr="008D0BF1" w:rsidRDefault="00C06F55" w:rsidP="7BF8E4A1">
      <w:pPr>
        <w:pStyle w:val="Heading2"/>
        <w:spacing w:before="120" w:after="120"/>
        <w:rPr>
          <w:rFonts w:ascii="Times New Roman" w:hAnsi="Times New Roman"/>
          <w:sz w:val="24"/>
          <w:szCs w:val="24"/>
        </w:rPr>
      </w:pPr>
      <w:bookmarkStart w:id="153" w:name="_Toc103934595"/>
      <w:r w:rsidRPr="00955AC2">
        <w:rPr>
          <w:rFonts w:ascii="Times New Roman" w:hAnsi="Times New Roman"/>
          <w:sz w:val="24"/>
          <w:szCs w:val="24"/>
        </w:rPr>
        <w:t xml:space="preserve">Établissement </w:t>
      </w:r>
      <w:r w:rsidR="00B33D4B">
        <w:rPr>
          <w:rFonts w:ascii="Times New Roman" w:hAnsi="Times New Roman"/>
          <w:sz w:val="24"/>
          <w:szCs w:val="24"/>
        </w:rPr>
        <w:t>du rapport</w:t>
      </w:r>
      <w:bookmarkEnd w:id="153"/>
    </w:p>
    <w:p w14:paraId="4248B61B" w14:textId="77777777" w:rsidR="005C1D45" w:rsidRPr="008D0BF1" w:rsidRDefault="7BF8E4A1" w:rsidP="007379F2">
      <w:pPr>
        <w:pStyle w:val="Heading3"/>
        <w:spacing w:after="120"/>
        <w:ind w:left="0" w:firstLine="0"/>
        <w:rPr>
          <w:rFonts w:ascii="Times New Roman" w:hAnsi="Times New Roman" w:cs="Times New Roman"/>
          <w:sz w:val="24"/>
          <w:szCs w:val="24"/>
        </w:rPr>
      </w:pPr>
      <w:bookmarkStart w:id="154" w:name="_Toc103934596"/>
      <w:r w:rsidRPr="008D0BF1">
        <w:rPr>
          <w:rFonts w:ascii="Times New Roman" w:hAnsi="Times New Roman" w:cs="Times New Roman"/>
          <w:sz w:val="24"/>
          <w:szCs w:val="24"/>
        </w:rPr>
        <w:t xml:space="preserve">Structure </w:t>
      </w:r>
      <w:r w:rsidR="00C06F55">
        <w:rPr>
          <w:rFonts w:ascii="Times New Roman" w:hAnsi="Times New Roman" w:cs="Times New Roman"/>
          <w:sz w:val="24"/>
          <w:szCs w:val="24"/>
        </w:rPr>
        <w:t>et contenu du rapport</w:t>
      </w:r>
      <w:bookmarkEnd w:id="154"/>
    </w:p>
    <w:p w14:paraId="7A7EF4E2" w14:textId="77777777" w:rsidR="00BC2DF3" w:rsidRPr="00BC2DF3" w:rsidRDefault="00BC2DF3" w:rsidP="00BC2DF3">
      <w:pPr>
        <w:rPr>
          <w:sz w:val="24"/>
          <w:szCs w:val="24"/>
          <w:lang w:val="fr-BE"/>
        </w:rPr>
      </w:pPr>
      <w:r w:rsidRPr="00BC2DF3">
        <w:rPr>
          <w:sz w:val="24"/>
          <w:szCs w:val="24"/>
          <w:lang w:val="fr-BE"/>
        </w:rPr>
        <w:t xml:space="preserve">L’utilisation du modèle de rapport de vérification des dépenses (tableaux annexés inclus) figurant à l’annexe 3 des présents termes de référence est </w:t>
      </w:r>
      <w:r w:rsidRPr="00BC2DF3">
        <w:rPr>
          <w:b/>
          <w:sz w:val="24"/>
          <w:szCs w:val="24"/>
          <w:u w:val="single"/>
          <w:lang w:val="fr-BE"/>
        </w:rPr>
        <w:t>obligatoire</w:t>
      </w:r>
      <w:r w:rsidRPr="00BC2DF3">
        <w:rPr>
          <w:sz w:val="24"/>
          <w:szCs w:val="24"/>
          <w:lang w:val="fr-BE"/>
        </w:rPr>
        <w:t>.</w:t>
      </w:r>
    </w:p>
    <w:p w14:paraId="73858273" w14:textId="77777777" w:rsidR="00BC2DF3" w:rsidRPr="00BC2DF3" w:rsidRDefault="00BC2DF3" w:rsidP="00BC2DF3">
      <w:pPr>
        <w:rPr>
          <w:sz w:val="24"/>
          <w:szCs w:val="24"/>
          <w:lang w:val="fr-BE"/>
        </w:rPr>
      </w:pPr>
      <w:r w:rsidRPr="00BC2DF3">
        <w:rPr>
          <w:sz w:val="24"/>
          <w:szCs w:val="24"/>
          <w:lang w:val="fr-BE"/>
        </w:rPr>
        <w:t>Si le champ d’application de la vérification couvre des rapports financiers concernant différents contrats, un rapport spécifique séparé devra être établi pour chaque contrat.</w:t>
      </w:r>
    </w:p>
    <w:p w14:paraId="63EA7BD2" w14:textId="77777777" w:rsidR="00BC2DF3" w:rsidRPr="00BC2DF3" w:rsidRDefault="00BC2DF3" w:rsidP="00BC2DF3">
      <w:pPr>
        <w:rPr>
          <w:sz w:val="24"/>
          <w:szCs w:val="24"/>
          <w:lang w:val="fr-BE"/>
        </w:rPr>
      </w:pPr>
      <w:r w:rsidRPr="00BC2DF3">
        <w:rPr>
          <w:sz w:val="24"/>
          <w:szCs w:val="24"/>
          <w:lang w:val="fr-BE"/>
        </w:rPr>
        <w:t>Le rapport doit fournir les informations essentielles sur le contrat et indiquer les résultats de l’analyse des risques ainsi que ses conséquences sur l’échantillonnage. Le rapport doit également donner un aperçu des tests de corroboration et présenter exhaustivement les informations sur les éléments compris dans la population des dépenses et dans l’échantillon. Enfin, le rapport doit exposer en détail les résultats auxquels a abouti l’exécution des procédures convenues.</w:t>
      </w:r>
    </w:p>
    <w:p w14:paraId="359D25D8" w14:textId="77777777" w:rsidR="00BC2DF3" w:rsidRPr="00BC2DF3" w:rsidRDefault="00BC2DF3" w:rsidP="00BC2DF3">
      <w:pPr>
        <w:rPr>
          <w:sz w:val="24"/>
          <w:szCs w:val="24"/>
          <w:lang w:val="fr-BE"/>
        </w:rPr>
      </w:pPr>
      <w:r w:rsidRPr="00BC2DF3">
        <w:rPr>
          <w:sz w:val="24"/>
          <w:szCs w:val="24"/>
          <w:lang w:val="fr-BE"/>
        </w:rPr>
        <w:t>Le rapport doit être rédigé en &lt;</w:t>
      </w:r>
      <w:r w:rsidRPr="00BC2DF3">
        <w:rPr>
          <w:sz w:val="24"/>
          <w:szCs w:val="24"/>
          <w:highlight w:val="yellow"/>
          <w:lang w:val="fr-BE"/>
        </w:rPr>
        <w:t>langue</w:t>
      </w:r>
      <w:r w:rsidRPr="00BC2DF3">
        <w:rPr>
          <w:sz w:val="24"/>
          <w:szCs w:val="24"/>
          <w:lang w:val="fr-BE"/>
        </w:rPr>
        <w:t>&gt;. [</w:t>
      </w:r>
      <w:r w:rsidRPr="00BC2DF3">
        <w:rPr>
          <w:sz w:val="24"/>
          <w:szCs w:val="24"/>
          <w:highlight w:val="lightGray"/>
          <w:lang w:val="fr-BE"/>
        </w:rPr>
        <w:t>Il doit être accompagné d’un résumé en</w:t>
      </w:r>
      <w:r w:rsidRPr="00BC2DF3">
        <w:rPr>
          <w:sz w:val="24"/>
          <w:szCs w:val="24"/>
          <w:lang w:val="fr-BE"/>
        </w:rPr>
        <w:t xml:space="preserve"> &lt;</w:t>
      </w:r>
      <w:r w:rsidRPr="00BC2DF3">
        <w:rPr>
          <w:sz w:val="24"/>
          <w:szCs w:val="24"/>
          <w:highlight w:val="yellow"/>
          <w:lang w:val="fr-BE"/>
        </w:rPr>
        <w:t>anglais/français</w:t>
      </w:r>
      <w:r w:rsidRPr="00BC2DF3">
        <w:rPr>
          <w:sz w:val="24"/>
          <w:szCs w:val="24"/>
          <w:lang w:val="fr-BE"/>
        </w:rPr>
        <w:t>&gt;</w:t>
      </w:r>
      <w:r w:rsidRPr="00BC2DF3">
        <w:rPr>
          <w:sz w:val="24"/>
          <w:szCs w:val="24"/>
          <w:highlight w:val="lightGray"/>
          <w:lang w:val="fr-BE"/>
        </w:rPr>
        <w:t>.</w:t>
      </w:r>
      <w:r w:rsidRPr="00BC2DF3">
        <w:rPr>
          <w:sz w:val="24"/>
          <w:szCs w:val="24"/>
          <w:lang w:val="fr-BE"/>
        </w:rPr>
        <w:t>]</w:t>
      </w:r>
    </w:p>
    <w:p w14:paraId="68C1A14A" w14:textId="77777777" w:rsidR="00BC2DF3" w:rsidRPr="00BC2DF3" w:rsidRDefault="00BC2DF3" w:rsidP="00BC2DF3">
      <w:pPr>
        <w:spacing w:before="120"/>
        <w:rPr>
          <w:sz w:val="24"/>
          <w:szCs w:val="24"/>
          <w:lang w:val="fr-BE"/>
        </w:rPr>
      </w:pPr>
      <w:r w:rsidRPr="00BC2DF3">
        <w:rPr>
          <w:sz w:val="24"/>
          <w:szCs w:val="24"/>
          <w:lang w:val="fr-BE"/>
        </w:rPr>
        <w:t xml:space="preserve">Le vérificateur des dépenses soumettra au pouvoir adjudicateur un projet de rapport dans un délai de 21 jours ouvrables après la fin du travail sur le terrain ou de l’examen documentaire. Après avoir reçu l’autorisation du pouvoir adjudicateur, le vérificateur des dépenses soumettra le projet de rapport à l’entité déclarante en la priant de lui faire parvenir ses observations dans un délai de 21 jours ouvrables. Avant d’autoriser la transmission du projet de rapport à l’entité déclarante, le pouvoir adjudicateur pourra prévoir une réunion avec le vérificateur des dépenses. Le délai pour autoriser le vérificateur des dépenses à transmettre le projet de rapport sera de 21 jours </w:t>
      </w:r>
      <w:r>
        <w:rPr>
          <w:sz w:val="24"/>
          <w:szCs w:val="24"/>
          <w:lang w:val="fr-BE"/>
        </w:rPr>
        <w:t>calendaires</w:t>
      </w:r>
      <w:r w:rsidRPr="00BC2DF3">
        <w:rPr>
          <w:sz w:val="24"/>
          <w:szCs w:val="24"/>
          <w:lang w:val="fr-BE"/>
        </w:rPr>
        <w:t xml:space="preserve"> après la réception du projet de rapport.</w:t>
      </w:r>
    </w:p>
    <w:p w14:paraId="67557B35" w14:textId="77777777" w:rsidR="00BC2DF3" w:rsidRPr="00BC2DF3" w:rsidRDefault="00BC2DF3" w:rsidP="00BC2DF3">
      <w:pPr>
        <w:spacing w:before="120"/>
        <w:rPr>
          <w:sz w:val="24"/>
          <w:szCs w:val="24"/>
          <w:lang w:val="fr-BE"/>
        </w:rPr>
      </w:pPr>
      <w:r w:rsidRPr="00BC2DF3">
        <w:rPr>
          <w:sz w:val="24"/>
          <w:szCs w:val="24"/>
          <w:lang w:val="fr-BE"/>
        </w:rPr>
        <w:t xml:space="preserve">7 jours </w:t>
      </w:r>
      <w:r>
        <w:rPr>
          <w:sz w:val="24"/>
          <w:szCs w:val="24"/>
          <w:lang w:val="fr-BE"/>
        </w:rPr>
        <w:t>calendaires</w:t>
      </w:r>
      <w:r w:rsidRPr="00BC2DF3">
        <w:rPr>
          <w:sz w:val="24"/>
          <w:szCs w:val="24"/>
          <w:lang w:val="fr-BE"/>
        </w:rPr>
        <w:t xml:space="preserve"> après la réception des observations de l’entité déclarante, le vérificateur des dépenses soumettra au pouvoir adjudicateur une version provisoire du rapport final pour observations et approbation. Le pouvoir adjudicateur pourra demander au vérificateur des dépenses d’effectuer des travaux supplémentaires: dans ce cas, la date limite de présentation du rapport devra être convenue au cas par cas.</w:t>
      </w:r>
    </w:p>
    <w:p w14:paraId="55648C99" w14:textId="77777777" w:rsidR="00BC2DF3" w:rsidRPr="00BC2DF3" w:rsidRDefault="00BC2DF3" w:rsidP="00BC2DF3">
      <w:pPr>
        <w:spacing w:before="120"/>
        <w:rPr>
          <w:sz w:val="24"/>
          <w:szCs w:val="24"/>
          <w:lang w:val="fr-BE"/>
        </w:rPr>
      </w:pPr>
      <w:r w:rsidRPr="00BC2DF3">
        <w:rPr>
          <w:sz w:val="24"/>
          <w:szCs w:val="24"/>
          <w:lang w:val="fr-BE"/>
        </w:rPr>
        <w:t xml:space="preserve">7 jours </w:t>
      </w:r>
      <w:r>
        <w:rPr>
          <w:sz w:val="24"/>
          <w:szCs w:val="24"/>
          <w:lang w:val="fr-BE"/>
        </w:rPr>
        <w:t>calendaires</w:t>
      </w:r>
      <w:r w:rsidRPr="00BC2DF3">
        <w:rPr>
          <w:sz w:val="24"/>
          <w:szCs w:val="24"/>
          <w:lang w:val="fr-BE"/>
        </w:rPr>
        <w:t xml:space="preserve"> après la réception des observations du pouvoir adjudicateur, le vérificateur des dépenses soumettra le rapport final au pouvoir adjudicateur pour approbation.</w:t>
      </w:r>
    </w:p>
    <w:p w14:paraId="0D72BC73" w14:textId="77777777" w:rsidR="00BC2DF3" w:rsidRPr="00BC2DF3" w:rsidRDefault="00BC2DF3" w:rsidP="009D1FCC">
      <w:pPr>
        <w:pStyle w:val="Heading3"/>
        <w:tabs>
          <w:tab w:val="clear" w:pos="1146"/>
        </w:tabs>
        <w:spacing w:after="120"/>
        <w:ind w:left="0" w:firstLine="0"/>
        <w:rPr>
          <w:rFonts w:ascii="Times New Roman" w:hAnsi="Times New Roman" w:cs="Times New Roman"/>
          <w:sz w:val="24"/>
          <w:szCs w:val="24"/>
          <w:lang w:val="fr-BE"/>
        </w:rPr>
      </w:pPr>
      <w:bookmarkStart w:id="155" w:name="_Toc485887180"/>
      <w:bookmarkStart w:id="156" w:name="_Toc520825371"/>
      <w:bookmarkStart w:id="157" w:name="_Toc103934597"/>
      <w:r w:rsidRPr="00BC2DF3">
        <w:rPr>
          <w:rFonts w:ascii="Times New Roman" w:hAnsi="Times New Roman" w:cs="Times New Roman"/>
          <w:sz w:val="24"/>
          <w:szCs w:val="24"/>
          <w:lang w:val="fr-BE"/>
        </w:rPr>
        <w:lastRenderedPageBreak/>
        <w:t>Résultats de la vérification des dépenses et recommandations</w:t>
      </w:r>
      <w:bookmarkEnd w:id="155"/>
      <w:bookmarkEnd w:id="156"/>
      <w:bookmarkEnd w:id="157"/>
    </w:p>
    <w:p w14:paraId="05B44CB7" w14:textId="77777777" w:rsidR="00041570" w:rsidRPr="00041570" w:rsidRDefault="00041570" w:rsidP="00041570">
      <w:pPr>
        <w:rPr>
          <w:sz w:val="24"/>
          <w:szCs w:val="24"/>
          <w:lang w:val="fr-BE"/>
        </w:rPr>
      </w:pPr>
      <w:r w:rsidRPr="00041570">
        <w:rPr>
          <w:snapToGrid w:val="0"/>
          <w:sz w:val="24"/>
          <w:szCs w:val="24"/>
          <w:lang w:val="fr-BE"/>
        </w:rPr>
        <w:t>Les observations factuelles seront communiquées sous la forme et selon les critères indiqués dans le</w:t>
      </w:r>
      <w:r w:rsidRPr="00041570">
        <w:rPr>
          <w:sz w:val="24"/>
          <w:szCs w:val="24"/>
          <w:lang w:val="fr-BE"/>
        </w:rPr>
        <w:t xml:space="preserve"> modèle de rapport de vérification des dépenses (annexe 3). </w:t>
      </w:r>
      <w:r w:rsidRPr="00640BEC">
        <w:rPr>
          <w:sz w:val="24"/>
          <w:szCs w:val="24"/>
          <w:lang w:val="fr-BE"/>
        </w:rPr>
        <w:t>L’exposé des résultats</w:t>
      </w:r>
      <w:r w:rsidRPr="00041570">
        <w:rPr>
          <w:sz w:val="24"/>
          <w:szCs w:val="24"/>
          <w:lang w:val="fr-BE"/>
        </w:rPr>
        <w:t xml:space="preserve"> présentera la norme appliquée</w:t>
      </w:r>
      <w:r w:rsidRPr="008D751D">
        <w:rPr>
          <w:sz w:val="24"/>
          <w:szCs w:val="24"/>
          <w:lang w:val="fr-BE"/>
        </w:rPr>
        <w:t>/les critères</w:t>
      </w:r>
      <w:r w:rsidRPr="00041570">
        <w:rPr>
          <w:sz w:val="24"/>
          <w:szCs w:val="24"/>
          <w:lang w:val="fr-BE"/>
        </w:rPr>
        <w:t xml:space="preserve"> (par exemple l’article xx des conditions générales du contrat), </w:t>
      </w:r>
      <w:r w:rsidRPr="008D751D">
        <w:rPr>
          <w:sz w:val="24"/>
          <w:szCs w:val="24"/>
          <w:lang w:val="fr-BE"/>
        </w:rPr>
        <w:t>les faits établis, une description des causes sous-jacentes/profondes et de l’impact.</w:t>
      </w:r>
      <w:r>
        <w:rPr>
          <w:sz w:val="24"/>
          <w:szCs w:val="24"/>
          <w:lang w:val="fr-BE"/>
        </w:rPr>
        <w:t xml:space="preserve"> </w:t>
      </w:r>
    </w:p>
    <w:p w14:paraId="70EFC026" w14:textId="77777777" w:rsidR="00260F6D" w:rsidRDefault="00260F6D" w:rsidP="00260F6D">
      <w:pPr>
        <w:rPr>
          <w:sz w:val="24"/>
          <w:szCs w:val="24"/>
          <w:lang w:val="fr-BE"/>
        </w:rPr>
      </w:pPr>
      <w:r w:rsidRPr="00260F6D">
        <w:rPr>
          <w:sz w:val="24"/>
          <w:szCs w:val="24"/>
          <w:lang w:val="fr-BE"/>
        </w:rPr>
        <w:t>Le rapport de vérification devra comprendre toutes les observations financières effectuées par le vérificateur des dépenses, quel que soit le montant en cause. Les modifications apportées aux observations financières entre le projet de rapport et la version provisoire du rapport final ou le rapport final à la suite de la procédure de consultation devront être clairement indiquées, dans l’ordre où elles ont été effectuées.</w:t>
      </w:r>
    </w:p>
    <w:p w14:paraId="38AB706F" w14:textId="77777777" w:rsidR="00991CFE" w:rsidRPr="004D333B" w:rsidRDefault="008D751D" w:rsidP="00260F6D">
      <w:pPr>
        <w:rPr>
          <w:sz w:val="24"/>
          <w:szCs w:val="24"/>
          <w:lang w:val="fr-BE"/>
        </w:rPr>
      </w:pPr>
      <w:r w:rsidRPr="004D333B">
        <w:rPr>
          <w:sz w:val="24"/>
          <w:szCs w:val="24"/>
          <w:lang w:val="fr-BE"/>
        </w:rPr>
        <w:t xml:space="preserve">Le rapport inclura également, dans la section pertinente, </w:t>
      </w:r>
      <w:r w:rsidR="00640BEC" w:rsidRPr="004D333B">
        <w:rPr>
          <w:sz w:val="24"/>
          <w:szCs w:val="24"/>
          <w:lang w:val="fr-BE"/>
        </w:rPr>
        <w:t xml:space="preserve">les </w:t>
      </w:r>
      <w:r w:rsidR="004D333B" w:rsidRPr="004D333B">
        <w:rPr>
          <w:sz w:val="24"/>
          <w:szCs w:val="24"/>
          <w:lang w:val="fr-BE"/>
        </w:rPr>
        <w:t xml:space="preserve">éventuelles </w:t>
      </w:r>
      <w:r w:rsidRPr="004D333B">
        <w:rPr>
          <w:sz w:val="24"/>
          <w:szCs w:val="24"/>
          <w:lang w:val="fr-BE"/>
        </w:rPr>
        <w:t>constatations systémiques financières et non financières que les vérificateurs des dépenses auront identifiées, détaillant la nature des constatations et indiquant si les erreurs détectées sont suffisamment importantes pour être marquées comme</w:t>
      </w:r>
      <w:r w:rsidR="00A66AAD">
        <w:rPr>
          <w:sz w:val="24"/>
          <w:szCs w:val="24"/>
          <w:lang w:val="fr-BE"/>
        </w:rPr>
        <w:t xml:space="preserve"> </w:t>
      </w:r>
      <w:r w:rsidR="009E01D2" w:rsidRPr="009E01D2">
        <w:rPr>
          <w:sz w:val="24"/>
          <w:szCs w:val="24"/>
          <w:lang w:val="fr-BE"/>
        </w:rPr>
        <w:t>présentant un éventuel caractère systémique</w:t>
      </w:r>
      <w:r w:rsidRPr="004D333B">
        <w:rPr>
          <w:sz w:val="24"/>
          <w:szCs w:val="24"/>
          <w:lang w:val="fr-BE"/>
        </w:rPr>
        <w:t>.</w:t>
      </w:r>
    </w:p>
    <w:p w14:paraId="24052B44" w14:textId="77777777" w:rsidR="009F7A3F" w:rsidRPr="00260F6D" w:rsidRDefault="00260F6D" w:rsidP="007379F2">
      <w:pPr>
        <w:pStyle w:val="Heading3"/>
        <w:spacing w:after="120"/>
        <w:ind w:left="0" w:firstLine="0"/>
        <w:rPr>
          <w:rFonts w:ascii="Times New Roman" w:hAnsi="Times New Roman" w:cs="Times New Roman"/>
          <w:sz w:val="24"/>
          <w:szCs w:val="24"/>
          <w:highlight w:val="lightGray"/>
          <w:lang w:val="fr-BE"/>
        </w:rPr>
      </w:pPr>
      <w:bookmarkStart w:id="158" w:name="_Toc103934598"/>
      <w:r w:rsidRPr="00260F6D">
        <w:rPr>
          <w:rFonts w:ascii="Times New Roman" w:hAnsi="Times New Roman" w:cs="Times New Roman"/>
          <w:sz w:val="24"/>
          <w:szCs w:val="24"/>
          <w:highlight w:val="lightGray"/>
          <w:lang w:val="fr-BE"/>
        </w:rPr>
        <w:t>Réunion de fin de mission avec le pouvoir adjudicateur</w:t>
      </w:r>
      <w:bookmarkEnd w:id="158"/>
    </w:p>
    <w:p w14:paraId="75599A7B" w14:textId="77777777" w:rsidR="00260F6D" w:rsidRPr="00260F6D" w:rsidRDefault="00260F6D" w:rsidP="00260F6D">
      <w:pPr>
        <w:keepLines/>
        <w:spacing w:before="120"/>
        <w:rPr>
          <w:sz w:val="24"/>
          <w:szCs w:val="24"/>
          <w:lang w:val="fr-BE"/>
        </w:rPr>
      </w:pPr>
      <w:r w:rsidRPr="00260F6D">
        <w:rPr>
          <w:sz w:val="24"/>
          <w:szCs w:val="24"/>
          <w:highlight w:val="lightGray"/>
          <w:lang w:val="fr-BE"/>
        </w:rPr>
        <w:t xml:space="preserve">Le pouvoir adjudicateur prévoit une réunion avec le vérificateur des dépenses après réception de la version provisoire du rapport final. Cette réunion aura lieu </w:t>
      </w:r>
      <w:r w:rsidRPr="00260F6D">
        <w:rPr>
          <w:sz w:val="24"/>
          <w:szCs w:val="24"/>
          <w:highlight w:val="yellow"/>
          <w:lang w:val="fr-BE"/>
        </w:rPr>
        <w:t>Choisir une option ou les deux</w:t>
      </w:r>
      <w:r w:rsidRPr="00260F6D">
        <w:rPr>
          <w:sz w:val="24"/>
          <w:szCs w:val="24"/>
          <w:lang w:val="fr-BE"/>
        </w:rPr>
        <w:t xml:space="preserve"> </w:t>
      </w:r>
      <w:r w:rsidRPr="00260F6D">
        <w:rPr>
          <w:sz w:val="24"/>
          <w:szCs w:val="24"/>
          <w:shd w:val="clear" w:color="auto" w:fill="D9D9D9" w:themeFill="background1" w:themeFillShade="D9"/>
          <w:lang w:val="fr-BE"/>
        </w:rPr>
        <w:t xml:space="preserve">par conférence téléphonique </w:t>
      </w:r>
      <w:r w:rsidRPr="00260F6D">
        <w:rPr>
          <w:sz w:val="24"/>
          <w:szCs w:val="24"/>
          <w:highlight w:val="lightGray"/>
          <w:shd w:val="clear" w:color="auto" w:fill="D9D9D9" w:themeFill="background1" w:themeFillShade="D9"/>
          <w:lang w:val="fr-BE"/>
        </w:rPr>
        <w:t>ou</w:t>
      </w:r>
      <w:r w:rsidRPr="00260F6D">
        <w:rPr>
          <w:sz w:val="24"/>
          <w:szCs w:val="24"/>
          <w:highlight w:val="lightGray"/>
          <w:lang w:val="fr-BE"/>
        </w:rPr>
        <w:t xml:space="preserve"> à</w:t>
      </w:r>
      <w:r w:rsidRPr="00260F6D">
        <w:rPr>
          <w:sz w:val="24"/>
          <w:szCs w:val="24"/>
          <w:lang w:val="fr-BE"/>
        </w:rPr>
        <w:t xml:space="preserve"> &lt;</w:t>
      </w:r>
      <w:r w:rsidRPr="00260F6D">
        <w:rPr>
          <w:sz w:val="24"/>
          <w:szCs w:val="24"/>
          <w:highlight w:val="yellow"/>
          <w:lang w:val="fr-BE"/>
        </w:rPr>
        <w:t>le nom et l’adresse du service ainsi que le lieu de la réunion doivent être clairement indiqués</w:t>
      </w:r>
      <w:r w:rsidRPr="00260F6D">
        <w:rPr>
          <w:sz w:val="24"/>
          <w:szCs w:val="24"/>
          <w:lang w:val="fr-BE"/>
        </w:rPr>
        <w:t>&gt;.]</w:t>
      </w:r>
    </w:p>
    <w:p w14:paraId="0988452B" w14:textId="77777777" w:rsidR="00E63CEB" w:rsidRPr="008D0BF1" w:rsidRDefault="00260F6D" w:rsidP="007379F2">
      <w:pPr>
        <w:pStyle w:val="Heading3"/>
        <w:spacing w:after="120"/>
        <w:ind w:left="0" w:firstLine="0"/>
        <w:rPr>
          <w:rFonts w:ascii="Times New Roman" w:hAnsi="Times New Roman" w:cs="Times New Roman"/>
          <w:sz w:val="24"/>
          <w:szCs w:val="24"/>
        </w:rPr>
      </w:pPr>
      <w:bookmarkStart w:id="159" w:name="_Toc103934599"/>
      <w:r>
        <w:rPr>
          <w:rFonts w:ascii="Times New Roman" w:hAnsi="Times New Roman" w:cs="Times New Roman"/>
          <w:sz w:val="24"/>
          <w:szCs w:val="24"/>
        </w:rPr>
        <w:t>Accès aux pièces justificatives</w:t>
      </w:r>
      <w:bookmarkEnd w:id="159"/>
    </w:p>
    <w:p w14:paraId="4BD22610" w14:textId="1A6A01B7" w:rsidR="00260F6D" w:rsidRDefault="00260F6D" w:rsidP="00260F6D">
      <w:pPr>
        <w:rPr>
          <w:sz w:val="24"/>
          <w:szCs w:val="24"/>
          <w:lang w:val="fr-BE"/>
        </w:rPr>
      </w:pPr>
      <w:r w:rsidRPr="00260F6D">
        <w:rPr>
          <w:sz w:val="24"/>
          <w:szCs w:val="24"/>
          <w:lang w:val="fr-BE"/>
        </w:rPr>
        <w:t>Le vérificateur des dépenses conservera des versions électroniques des pièces justificatives examinées pour tous les postes de dépenses compris dans l’échantillon et devra les fournir sur demande au pouvoir adjudicateur pendant une période de 5 ans après l’approbation du rapport final de vérification.</w:t>
      </w:r>
    </w:p>
    <w:p w14:paraId="0368BBEA" w14:textId="77777777" w:rsidR="00F66644" w:rsidRPr="00955AC2" w:rsidRDefault="00F66644" w:rsidP="00F66644">
      <w:pPr>
        <w:rPr>
          <w:sz w:val="24"/>
          <w:szCs w:val="24"/>
          <w:highlight w:val="yellow"/>
          <w:lang w:val="fr-BE"/>
        </w:rPr>
      </w:pPr>
      <w:r w:rsidRPr="00CE15BC">
        <w:rPr>
          <w:snapToGrid w:val="0"/>
          <w:sz w:val="24"/>
          <w:szCs w:val="24"/>
          <w:highlight w:val="yellow"/>
          <w:shd w:val="clear" w:color="auto" w:fill="D9D9D9"/>
          <w:lang w:val="fr-BE"/>
        </w:rPr>
        <w:t>[</w:t>
      </w:r>
      <w:r w:rsidRPr="00955AC2">
        <w:rPr>
          <w:snapToGrid w:val="0"/>
          <w:sz w:val="24"/>
          <w:szCs w:val="24"/>
          <w:highlight w:val="yellow"/>
          <w:shd w:val="clear" w:color="auto" w:fill="D9D9D9"/>
          <w:lang w:val="fr-BE"/>
        </w:rPr>
        <w:t>Le texte suivant est à utiliser si l’entité déclarante est une Agence des Nations Unies pour laquelle le FAFA / Common Understanding s’applique.</w:t>
      </w:r>
      <w:r w:rsidRPr="00955AC2">
        <w:rPr>
          <w:sz w:val="24"/>
          <w:szCs w:val="24"/>
          <w:highlight w:val="yellow"/>
          <w:lang w:val="fr-BE"/>
        </w:rPr>
        <w:t>]</w:t>
      </w:r>
    </w:p>
    <w:p w14:paraId="6FD08545" w14:textId="31CBD091" w:rsidR="00F66644" w:rsidRPr="004D2A39" w:rsidRDefault="00F66644" w:rsidP="00F66644">
      <w:pPr>
        <w:rPr>
          <w:sz w:val="24"/>
          <w:szCs w:val="24"/>
          <w:highlight w:val="lightGray"/>
          <w:lang w:val="fr-BE"/>
        </w:rPr>
      </w:pPr>
      <w:r w:rsidRPr="004D2A39">
        <w:rPr>
          <w:sz w:val="24"/>
          <w:szCs w:val="24"/>
          <w:highlight w:val="lightGray"/>
          <w:lang w:val="fr-BE"/>
        </w:rPr>
        <w:t>[Les vérifica</w:t>
      </w:r>
      <w:r w:rsidRPr="00F66644">
        <w:rPr>
          <w:sz w:val="24"/>
          <w:szCs w:val="24"/>
          <w:highlight w:val="lightGray"/>
          <w:lang w:val="fr-BE"/>
        </w:rPr>
        <w:t>teurs des dépenses ne conserver</w:t>
      </w:r>
      <w:r w:rsidR="005715B8">
        <w:rPr>
          <w:sz w:val="24"/>
          <w:szCs w:val="24"/>
          <w:highlight w:val="lightGray"/>
          <w:lang w:val="fr-BE"/>
        </w:rPr>
        <w:t>ont</w:t>
      </w:r>
      <w:r w:rsidRPr="004D2A39">
        <w:rPr>
          <w:sz w:val="24"/>
          <w:szCs w:val="24"/>
          <w:highlight w:val="lightGray"/>
          <w:lang w:val="fr-BE"/>
        </w:rPr>
        <w:t xml:space="preserve"> pas de copies des pièces justificatives. Pendant une période de 5 ans à compter de la date de fin du projet, les organisations des Nations unies fourniront à la Commission et aux vérificateurs de</w:t>
      </w:r>
      <w:r w:rsidR="00A02DB8">
        <w:rPr>
          <w:sz w:val="24"/>
          <w:szCs w:val="24"/>
          <w:highlight w:val="lightGray"/>
          <w:lang w:val="fr-BE"/>
        </w:rPr>
        <w:t>s</w:t>
      </w:r>
      <w:r w:rsidRPr="004D2A39">
        <w:rPr>
          <w:sz w:val="24"/>
          <w:szCs w:val="24"/>
          <w:highlight w:val="lightGray"/>
          <w:lang w:val="fr-BE"/>
        </w:rPr>
        <w:t xml:space="preserve"> dépenses un accès à distance aux copies électroniques des pièces justificatives mises à disposition aux fins de la vérification des dépenses dans un lieu de stockage placé sous leur responsabilité (arti</w:t>
      </w:r>
      <w:r w:rsidR="003079FE" w:rsidRPr="003079FE">
        <w:rPr>
          <w:sz w:val="24"/>
          <w:szCs w:val="24"/>
          <w:highlight w:val="lightGray"/>
          <w:lang w:val="fr-BE"/>
        </w:rPr>
        <w:t xml:space="preserve">cle 5 du </w:t>
      </w:r>
      <w:r w:rsidR="003079FE">
        <w:rPr>
          <w:sz w:val="24"/>
          <w:szCs w:val="24"/>
          <w:highlight w:val="lightGray"/>
          <w:lang w:val="fr-BE"/>
        </w:rPr>
        <w:t>Common Understanding</w:t>
      </w:r>
      <w:r w:rsidRPr="004D2A39">
        <w:rPr>
          <w:sz w:val="24"/>
          <w:szCs w:val="24"/>
          <w:highlight w:val="lightGray"/>
          <w:lang w:val="fr-BE"/>
        </w:rPr>
        <w:t xml:space="preserve"> sur l’utilisation des termes de référence pour la vérification des dépenses pour les opérations mises en œuvre par des organisations des Nations unies qui font partie des parties</w:t>
      </w:r>
      <w:r w:rsidR="003079FE" w:rsidRPr="003079FE">
        <w:rPr>
          <w:sz w:val="24"/>
          <w:szCs w:val="24"/>
          <w:highlight w:val="lightGray"/>
          <w:lang w:val="fr-BE"/>
        </w:rPr>
        <w:t xml:space="preserve"> signataires de l’accord FAFA </w:t>
      </w:r>
      <w:r w:rsidR="00FE589E">
        <w:rPr>
          <w:sz w:val="24"/>
          <w:szCs w:val="24"/>
          <w:highlight w:val="lightGray"/>
          <w:lang w:val="fr-BE"/>
        </w:rPr>
        <w:t>U</w:t>
      </w:r>
      <w:r w:rsidR="003079FE">
        <w:rPr>
          <w:sz w:val="24"/>
          <w:szCs w:val="24"/>
          <w:highlight w:val="lightGray"/>
          <w:lang w:val="fr-BE"/>
        </w:rPr>
        <w:t>E</w:t>
      </w:r>
      <w:r w:rsidRPr="004D2A39">
        <w:rPr>
          <w:sz w:val="24"/>
          <w:szCs w:val="24"/>
          <w:highlight w:val="lightGray"/>
          <w:lang w:val="fr-BE"/>
        </w:rPr>
        <w:t>-ONU)]</w:t>
      </w:r>
    </w:p>
    <w:p w14:paraId="580B0A6E" w14:textId="77777777" w:rsidR="00745A4A" w:rsidRPr="00260F6D" w:rsidRDefault="00745A4A" w:rsidP="008D0BF1">
      <w:pPr>
        <w:rPr>
          <w:sz w:val="24"/>
          <w:szCs w:val="24"/>
          <w:lang w:val="fr-BE"/>
        </w:rPr>
      </w:pPr>
    </w:p>
    <w:p w14:paraId="3A9BF6E7" w14:textId="77777777" w:rsidR="00F41159" w:rsidRPr="009D1FCC" w:rsidRDefault="002209C7" w:rsidP="00B93956">
      <w:pPr>
        <w:pStyle w:val="Heading1"/>
        <w:tabs>
          <w:tab w:val="clear" w:pos="574"/>
          <w:tab w:val="num" w:pos="426"/>
        </w:tabs>
        <w:ind w:hanging="574"/>
        <w:rPr>
          <w:rFonts w:ascii="Times New Roman" w:hAnsi="Times New Roman"/>
        </w:rPr>
      </w:pPr>
      <w:bookmarkStart w:id="160" w:name="_Toc103934600"/>
      <w:r w:rsidRPr="009D1FCC">
        <w:rPr>
          <w:rFonts w:ascii="Times New Roman" w:hAnsi="Times New Roman"/>
        </w:rPr>
        <w:t>Autres questions</w:t>
      </w:r>
      <w:bookmarkEnd w:id="160"/>
    </w:p>
    <w:p w14:paraId="0C5BC6B3" w14:textId="77777777" w:rsidR="009F7A3F" w:rsidRPr="003B67C8" w:rsidRDefault="002209C7" w:rsidP="009F7A3F">
      <w:pPr>
        <w:pStyle w:val="Heading2"/>
        <w:spacing w:before="0" w:after="120"/>
        <w:ind w:left="578" w:hanging="578"/>
        <w:rPr>
          <w:rFonts w:ascii="Times New Roman" w:hAnsi="Times New Roman"/>
          <w:sz w:val="24"/>
          <w:szCs w:val="24"/>
        </w:rPr>
      </w:pPr>
      <w:bookmarkStart w:id="161" w:name="_Toc103934601"/>
      <w:r>
        <w:rPr>
          <w:rFonts w:ascii="Times New Roman" w:hAnsi="Times New Roman"/>
          <w:sz w:val="24"/>
          <w:szCs w:val="24"/>
        </w:rPr>
        <w:t>Procédure contradictoire et suivi</w:t>
      </w:r>
      <w:bookmarkEnd w:id="161"/>
    </w:p>
    <w:p w14:paraId="37E27F25" w14:textId="77777777" w:rsidR="002209C7" w:rsidRPr="002209C7" w:rsidRDefault="002209C7" w:rsidP="002209C7">
      <w:pPr>
        <w:spacing w:before="120"/>
        <w:rPr>
          <w:sz w:val="24"/>
          <w:szCs w:val="24"/>
          <w:lang w:val="fr-BE"/>
        </w:rPr>
      </w:pPr>
      <w:bookmarkStart w:id="162" w:name="_Toc278199279"/>
      <w:bookmarkStart w:id="163" w:name="_Toc278956242"/>
      <w:bookmarkStart w:id="164" w:name="_Toc485884542"/>
      <w:bookmarkStart w:id="165" w:name="_Toc485887187"/>
      <w:bookmarkStart w:id="166" w:name="_Toc519678207"/>
      <w:r w:rsidRPr="002209C7">
        <w:rPr>
          <w:sz w:val="24"/>
          <w:lang w:val="fr-BE"/>
        </w:rPr>
        <w:t xml:space="preserve">Après réception du rapport final de vérification des dépenses, la Commission entamera une procédure contradictoire formelle avec l’entité déclarante. </w:t>
      </w:r>
      <w:r w:rsidRPr="002209C7">
        <w:rPr>
          <w:color w:val="000000"/>
          <w:sz w:val="24"/>
          <w:lang w:val="fr-BE"/>
        </w:rPr>
        <w:t xml:space="preserve">Cette procédure a pour </w:t>
      </w:r>
      <w:r w:rsidRPr="002209C7">
        <w:rPr>
          <w:color w:val="000000"/>
          <w:sz w:val="24"/>
          <w:lang w:val="fr-BE"/>
        </w:rPr>
        <w:lastRenderedPageBreak/>
        <w:t xml:space="preserve">but de permettre à la Commission d’échanger avec l’entité déclarante et de convenir avec elle de mesures correctives et d’actions nécessaires compte tenu des conclusions du rapport final. </w:t>
      </w:r>
      <w:r w:rsidRPr="002209C7">
        <w:rPr>
          <w:sz w:val="24"/>
          <w:lang w:val="fr-BE"/>
        </w:rPr>
        <w:t>Le vérificateur des dépenses pourra, le cas échéant, être invité à apporter des éclaircissements ou à fournir des informations supplémentaires concernant le rapport final.</w:t>
      </w:r>
    </w:p>
    <w:p w14:paraId="0734782D" w14:textId="77777777" w:rsidR="009F7A3F" w:rsidRPr="007E0850" w:rsidRDefault="002209C7" w:rsidP="009F7A3F">
      <w:pPr>
        <w:pStyle w:val="Heading2"/>
        <w:spacing w:before="120" w:after="120"/>
        <w:rPr>
          <w:rFonts w:ascii="Times New Roman" w:hAnsi="Times New Roman"/>
          <w:sz w:val="24"/>
          <w:szCs w:val="24"/>
        </w:rPr>
      </w:pPr>
      <w:bookmarkStart w:id="167" w:name="_Toc103934602"/>
      <w:bookmarkEnd w:id="162"/>
      <w:bookmarkEnd w:id="163"/>
      <w:bookmarkEnd w:id="164"/>
      <w:bookmarkEnd w:id="165"/>
      <w:bookmarkEnd w:id="166"/>
      <w:r>
        <w:rPr>
          <w:rFonts w:ascii="Times New Roman" w:hAnsi="Times New Roman"/>
          <w:sz w:val="24"/>
          <w:szCs w:val="24"/>
        </w:rPr>
        <w:t>Sous-traitance</w:t>
      </w:r>
      <w:bookmarkEnd w:id="167"/>
    </w:p>
    <w:p w14:paraId="02F2FFA3" w14:textId="77777777" w:rsidR="007379F2" w:rsidRDefault="002209C7" w:rsidP="00372A68">
      <w:pPr>
        <w:rPr>
          <w:sz w:val="24"/>
          <w:szCs w:val="24"/>
          <w:lang w:val="fr-BE"/>
        </w:rPr>
      </w:pPr>
      <w:r w:rsidRPr="002209C7">
        <w:rPr>
          <w:sz w:val="24"/>
          <w:lang w:val="fr-BE"/>
        </w:rPr>
        <w:t>Le vérificateur des dépenses ne recourra pas à la sous-traitance sans l’autorisation écrite préalable du pouvoir adjudicateur.</w:t>
      </w:r>
    </w:p>
    <w:p w14:paraId="3F45C6EA" w14:textId="77777777" w:rsidR="002209C7" w:rsidRPr="002209C7" w:rsidRDefault="002209C7" w:rsidP="00372A68">
      <w:pPr>
        <w:rPr>
          <w:sz w:val="24"/>
          <w:szCs w:val="24"/>
          <w:lang w:val="fr-BE"/>
        </w:rPr>
      </w:pPr>
    </w:p>
    <w:p w14:paraId="72ECC969" w14:textId="77777777" w:rsidR="00327D42" w:rsidRPr="00B93956" w:rsidRDefault="00327D42" w:rsidP="00B93956">
      <w:pPr>
        <w:pStyle w:val="Heading1"/>
        <w:tabs>
          <w:tab w:val="clear" w:pos="574"/>
          <w:tab w:val="num" w:pos="426"/>
        </w:tabs>
        <w:spacing w:before="120"/>
        <w:ind w:hanging="574"/>
        <w:rPr>
          <w:rFonts w:ascii="Times New Roman" w:hAnsi="Times New Roman"/>
        </w:rPr>
      </w:pPr>
      <w:bookmarkStart w:id="168" w:name="_Ref500836604"/>
      <w:bookmarkStart w:id="169" w:name="_Toc519678208"/>
      <w:bookmarkStart w:id="170" w:name="_Toc103934603"/>
      <w:r w:rsidRPr="00A41DE3">
        <w:rPr>
          <w:rFonts w:ascii="Times New Roman" w:hAnsi="Times New Roman"/>
        </w:rPr>
        <w:t>Annexes</w:t>
      </w:r>
      <w:bookmarkEnd w:id="168"/>
      <w:bookmarkEnd w:id="169"/>
      <w:bookmarkEnd w:id="170"/>
    </w:p>
    <w:p w14:paraId="00F7C027" w14:textId="77777777" w:rsidR="00974236"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1 </w:t>
      </w:r>
      <w:r w:rsidR="002209C7" w:rsidRPr="002209C7">
        <w:rPr>
          <w:color w:val="000000"/>
          <w:sz w:val="24"/>
          <w:szCs w:val="24"/>
          <w:lang w:val="fr-BE"/>
        </w:rPr>
        <w:t>–</w:t>
      </w:r>
      <w:r w:rsidRPr="002209C7">
        <w:rPr>
          <w:color w:val="000000"/>
          <w:sz w:val="24"/>
          <w:szCs w:val="24"/>
          <w:lang w:val="fr-BE"/>
        </w:rPr>
        <w:t xml:space="preserve"> </w:t>
      </w:r>
      <w:r w:rsidR="002209C7" w:rsidRPr="002209C7">
        <w:rPr>
          <w:color w:val="000000"/>
          <w:sz w:val="24"/>
          <w:szCs w:val="24"/>
          <w:lang w:val="fr-BE"/>
        </w:rPr>
        <w:t>Contexte du mandat</w:t>
      </w:r>
      <w:r w:rsidRPr="002209C7">
        <w:rPr>
          <w:color w:val="000000"/>
          <w:sz w:val="24"/>
          <w:szCs w:val="24"/>
          <w:lang w:val="fr-BE"/>
        </w:rPr>
        <w:t xml:space="preserve"> / </w:t>
      </w:r>
      <w:r w:rsidR="002209C7">
        <w:rPr>
          <w:color w:val="000000"/>
          <w:sz w:val="24"/>
          <w:szCs w:val="24"/>
          <w:lang w:val="fr-BE"/>
        </w:rPr>
        <w:t>Informations essentielles</w:t>
      </w:r>
    </w:p>
    <w:p w14:paraId="3B934726" w14:textId="77777777" w:rsidR="00974236"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2 – </w:t>
      </w:r>
      <w:r w:rsidR="002209C7" w:rsidRPr="002209C7">
        <w:rPr>
          <w:color w:val="000000"/>
          <w:sz w:val="24"/>
          <w:szCs w:val="24"/>
          <w:lang w:val="fr-BE"/>
        </w:rPr>
        <w:t>Lignes directrices relatives à l’analyse des risques et aux procédures de vérification</w:t>
      </w:r>
    </w:p>
    <w:p w14:paraId="1C1D5260" w14:textId="77777777" w:rsidR="00327D42" w:rsidRPr="002209C7" w:rsidRDefault="00974236" w:rsidP="00974236">
      <w:pPr>
        <w:spacing w:before="120"/>
        <w:rPr>
          <w:color w:val="000000"/>
          <w:sz w:val="24"/>
          <w:szCs w:val="24"/>
          <w:lang w:val="fr-BE"/>
        </w:rPr>
      </w:pPr>
      <w:r w:rsidRPr="002209C7">
        <w:rPr>
          <w:color w:val="000000"/>
          <w:sz w:val="24"/>
          <w:szCs w:val="24"/>
          <w:lang w:val="fr-BE"/>
        </w:rPr>
        <w:t>Annex</w:t>
      </w:r>
      <w:r w:rsidR="002209C7" w:rsidRPr="002209C7">
        <w:rPr>
          <w:color w:val="000000"/>
          <w:sz w:val="24"/>
          <w:szCs w:val="24"/>
          <w:lang w:val="fr-BE"/>
        </w:rPr>
        <w:t>e</w:t>
      </w:r>
      <w:r w:rsidRPr="002209C7">
        <w:rPr>
          <w:color w:val="000000"/>
          <w:sz w:val="24"/>
          <w:szCs w:val="24"/>
          <w:lang w:val="fr-BE"/>
        </w:rPr>
        <w:t xml:space="preserve"> 3 </w:t>
      </w:r>
      <w:r w:rsidR="002209C7" w:rsidRPr="002209C7">
        <w:rPr>
          <w:color w:val="000000"/>
          <w:sz w:val="24"/>
          <w:szCs w:val="24"/>
          <w:lang w:val="fr-BE"/>
        </w:rPr>
        <w:t>–</w:t>
      </w:r>
      <w:r w:rsidRPr="002209C7">
        <w:rPr>
          <w:color w:val="000000"/>
          <w:sz w:val="24"/>
          <w:szCs w:val="24"/>
          <w:lang w:val="fr-BE"/>
        </w:rPr>
        <w:t xml:space="preserve"> </w:t>
      </w:r>
      <w:r w:rsidR="00833C33">
        <w:rPr>
          <w:color w:val="000000"/>
          <w:sz w:val="24"/>
          <w:szCs w:val="24"/>
          <w:lang w:val="fr-BE"/>
        </w:rPr>
        <w:t>Modèle de rapport de vé</w:t>
      </w:r>
      <w:r w:rsidR="002209C7" w:rsidRPr="002209C7">
        <w:rPr>
          <w:color w:val="000000"/>
          <w:sz w:val="24"/>
          <w:szCs w:val="24"/>
          <w:lang w:val="fr-BE"/>
        </w:rPr>
        <w:t>rification des dépenses</w:t>
      </w:r>
    </w:p>
    <w:p w14:paraId="2BEDFC73" w14:textId="77777777" w:rsidR="002209C7" w:rsidRPr="002209C7" w:rsidRDefault="002209C7" w:rsidP="002209C7">
      <w:pPr>
        <w:rPr>
          <w:color w:val="000000"/>
          <w:sz w:val="24"/>
          <w:szCs w:val="24"/>
          <w:lang w:val="fr-BE"/>
        </w:rPr>
      </w:pPr>
      <w:r w:rsidRPr="002209C7">
        <w:rPr>
          <w:color w:val="000000"/>
          <w:sz w:val="24"/>
          <w:szCs w:val="24"/>
          <w:highlight w:val="yellow"/>
          <w:lang w:val="fr-BE"/>
        </w:rPr>
        <w:t>[</w:t>
      </w:r>
      <w:r>
        <w:rPr>
          <w:color w:val="000000"/>
          <w:sz w:val="24"/>
          <w:szCs w:val="24"/>
          <w:highlight w:val="yellow"/>
          <w:lang w:val="fr-BE"/>
        </w:rPr>
        <w:t xml:space="preserve">Les </w:t>
      </w:r>
      <w:r w:rsidRPr="002209C7">
        <w:rPr>
          <w:color w:val="000000"/>
          <w:sz w:val="24"/>
          <w:szCs w:val="24"/>
          <w:highlight w:val="yellow"/>
          <w:lang w:val="fr-BE"/>
        </w:rPr>
        <w:t xml:space="preserve">annexes suivantes </w:t>
      </w:r>
      <w:r>
        <w:rPr>
          <w:color w:val="000000"/>
          <w:sz w:val="24"/>
          <w:szCs w:val="24"/>
          <w:highlight w:val="yellow"/>
          <w:lang w:val="fr-BE"/>
        </w:rPr>
        <w:t xml:space="preserve">ne doivent être incluses </w:t>
      </w:r>
      <w:r w:rsidRPr="002209C7">
        <w:rPr>
          <w:color w:val="000000"/>
          <w:sz w:val="24"/>
          <w:szCs w:val="24"/>
          <w:highlight w:val="yellow"/>
          <w:lang w:val="fr-BE"/>
        </w:rPr>
        <w:t>que dans le cas d'audit de la conception et de l'efficacité opérationnelle du système de contrôle interne.</w:t>
      </w:r>
    </w:p>
    <w:p w14:paraId="63FA9DDE" w14:textId="77777777" w:rsidR="002209C7" w:rsidRPr="002209C7" w:rsidRDefault="002209C7" w:rsidP="002209C7">
      <w:pPr>
        <w:rPr>
          <w:color w:val="000000"/>
          <w:sz w:val="24"/>
          <w:szCs w:val="24"/>
          <w:highlight w:val="yellow"/>
          <w:lang w:val="fr-BE"/>
        </w:rPr>
      </w:pPr>
      <w:r w:rsidRPr="002209C7">
        <w:rPr>
          <w:color w:val="000000"/>
          <w:sz w:val="24"/>
          <w:szCs w:val="24"/>
          <w:highlight w:val="lightGray"/>
          <w:lang w:val="fr-BE"/>
        </w:rPr>
        <w:t xml:space="preserve">Annexe </w:t>
      </w:r>
      <w:r w:rsidRPr="002209C7">
        <w:rPr>
          <w:color w:val="000000"/>
          <w:sz w:val="24"/>
          <w:szCs w:val="24"/>
          <w:highlight w:val="lightGray"/>
          <w:shd w:val="clear" w:color="auto" w:fill="D9D9D9" w:themeFill="background1" w:themeFillShade="D9"/>
          <w:lang w:val="fr-BE"/>
        </w:rPr>
        <w:t xml:space="preserve">4 – </w:t>
      </w:r>
      <w:r w:rsidRPr="002209C7">
        <w:rPr>
          <w:color w:val="000000"/>
          <w:sz w:val="24"/>
          <w:szCs w:val="24"/>
          <w:shd w:val="clear" w:color="auto" w:fill="D9D9D9" w:themeFill="background1" w:themeFillShade="D9"/>
          <w:lang w:val="fr-BE"/>
        </w:rPr>
        <w:t>Lignes directrices relatives à l'audit de systèmes</w:t>
      </w:r>
      <w:r w:rsidRPr="002209C7">
        <w:rPr>
          <w:color w:val="000000"/>
          <w:sz w:val="24"/>
          <w:szCs w:val="24"/>
          <w:lang w:val="fr-BE"/>
        </w:rPr>
        <w:t xml:space="preserve"> </w:t>
      </w:r>
      <w:r w:rsidRPr="002209C7">
        <w:rPr>
          <w:color w:val="000000"/>
          <w:sz w:val="24"/>
          <w:szCs w:val="24"/>
          <w:highlight w:val="yellow"/>
          <w:lang w:val="fr-BE"/>
        </w:rPr>
        <w:t>Se servir de l'annexe 2 des TdR pour un audit de systèmes de la conception et de l'efficacité opérationnelle</w:t>
      </w:r>
    </w:p>
    <w:p w14:paraId="2087428A" w14:textId="77777777" w:rsidR="002209C7" w:rsidRPr="002209C7" w:rsidRDefault="002209C7" w:rsidP="002209C7">
      <w:pPr>
        <w:spacing w:before="120"/>
        <w:rPr>
          <w:color w:val="000000"/>
          <w:sz w:val="24"/>
          <w:szCs w:val="24"/>
          <w:lang w:val="fr-BE"/>
        </w:rPr>
      </w:pPr>
      <w:r w:rsidRPr="002209C7">
        <w:rPr>
          <w:color w:val="000000"/>
          <w:sz w:val="24"/>
          <w:szCs w:val="24"/>
          <w:highlight w:val="lightGray"/>
          <w:lang w:val="fr-BE"/>
        </w:rPr>
        <w:t xml:space="preserve">Annexe 5 – Modèle de rapport d'audit de systèmes </w:t>
      </w:r>
      <w:r w:rsidRPr="002209C7">
        <w:rPr>
          <w:color w:val="000000"/>
          <w:sz w:val="24"/>
          <w:szCs w:val="24"/>
          <w:highlight w:val="yellow"/>
          <w:lang w:val="fr-BE"/>
        </w:rPr>
        <w:t>Se servir de l'annexe 3 des TdR pour un audit de la conception et de l'efficacité opérationnelle]</w:t>
      </w:r>
    </w:p>
    <w:p w14:paraId="00106966" w14:textId="77777777" w:rsidR="002209C7" w:rsidRPr="00955AC2" w:rsidRDefault="002209C7" w:rsidP="002209C7">
      <w:pPr>
        <w:spacing w:before="120"/>
        <w:rPr>
          <w:color w:val="000000"/>
          <w:sz w:val="24"/>
          <w:szCs w:val="24"/>
          <w:highlight w:val="yellow"/>
          <w:lang w:val="fr-BE"/>
        </w:rPr>
      </w:pPr>
      <w:r w:rsidRPr="00955AC2">
        <w:rPr>
          <w:color w:val="000000"/>
          <w:sz w:val="24"/>
          <w:szCs w:val="24"/>
          <w:highlight w:val="yellow"/>
          <w:lang w:val="fr-BE"/>
        </w:rPr>
        <w:t xml:space="preserve">[L’Annexe suivante devra être inclue uniquement dans le cas où l’Entité Déclarante est une Organisation Internationale ou si un Accord Cadre a été signé entre la Commission Européenne et l’Entité Déclarante : </w:t>
      </w:r>
    </w:p>
    <w:p w14:paraId="10A8298D" w14:textId="77777777" w:rsidR="00EB6635" w:rsidRPr="002209C7" w:rsidRDefault="002209C7" w:rsidP="00974236">
      <w:pPr>
        <w:spacing w:before="120"/>
        <w:rPr>
          <w:color w:val="000000"/>
          <w:sz w:val="24"/>
          <w:szCs w:val="24"/>
          <w:lang w:val="fr-BE"/>
        </w:rPr>
      </w:pPr>
      <w:r w:rsidRPr="002209C7">
        <w:rPr>
          <w:color w:val="000000"/>
          <w:sz w:val="24"/>
          <w:szCs w:val="24"/>
          <w:highlight w:val="lightGray"/>
          <w:lang w:val="fr-BE"/>
        </w:rPr>
        <w:t xml:space="preserve">Annexe 6 – </w:t>
      </w:r>
      <w:r w:rsidRPr="00955AC2">
        <w:rPr>
          <w:color w:val="000000"/>
          <w:sz w:val="24"/>
          <w:szCs w:val="24"/>
          <w:highlight w:val="lightGray"/>
          <w:lang w:val="fr-BE"/>
        </w:rPr>
        <w:t>Accord Cadre signé entre la CE et &lt;</w:t>
      </w:r>
      <w:r w:rsidRPr="00955AC2">
        <w:rPr>
          <w:sz w:val="24"/>
          <w:szCs w:val="24"/>
          <w:highlight w:val="yellow"/>
          <w:lang w:val="fr-BE"/>
        </w:rPr>
        <w:t>l’Entité Déclarante</w:t>
      </w:r>
      <w:r w:rsidRPr="00955AC2">
        <w:rPr>
          <w:color w:val="000000"/>
          <w:sz w:val="24"/>
          <w:szCs w:val="24"/>
          <w:highlight w:val="lightGray"/>
          <w:lang w:val="fr-BE"/>
        </w:rPr>
        <w:t>&gt;</w:t>
      </w:r>
    </w:p>
    <w:sectPr w:rsidR="00EB6635" w:rsidRPr="002209C7" w:rsidSect="001D4FFD">
      <w:headerReference w:type="default" r:id="rId12"/>
      <w:footerReference w:type="default" r:id="rId13"/>
      <w:headerReference w:type="first" r:id="rId14"/>
      <w:footerReference w:type="first" r:id="rId15"/>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04B2" w14:textId="77777777" w:rsidR="004B0ECF" w:rsidRDefault="004B0ECF">
      <w:r>
        <w:separator/>
      </w:r>
    </w:p>
  </w:endnote>
  <w:endnote w:type="continuationSeparator" w:id="0">
    <w:p w14:paraId="5780A3A4" w14:textId="77777777" w:rsidR="004B0ECF" w:rsidRDefault="004B0ECF">
      <w:r>
        <w:continuationSeparator/>
      </w:r>
    </w:p>
  </w:endnote>
  <w:endnote w:type="continuationNotice" w:id="1">
    <w:p w14:paraId="4F880B0D" w14:textId="77777777" w:rsidR="004B0ECF" w:rsidRDefault="004B0E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2F03" w14:textId="030805BE" w:rsidR="00460189" w:rsidRPr="00745B11" w:rsidRDefault="00460189" w:rsidP="007379F2">
    <w:pPr>
      <w:pStyle w:val="Footer"/>
      <w:spacing w:after="0"/>
      <w:jc w:val="left"/>
      <w:rPr>
        <w:rFonts w:ascii="Arial" w:hAnsi="Arial" w:cs="Arial"/>
        <w:i/>
        <w:iCs/>
        <w:sz w:val="16"/>
        <w:szCs w:val="16"/>
      </w:rPr>
    </w:pPr>
    <w:r w:rsidRPr="00A41DE3">
      <w:rPr>
        <w:rFonts w:ascii="Arial" w:hAnsi="Arial" w:cs="Arial"/>
        <w:i/>
        <w:iCs/>
        <w:sz w:val="16"/>
        <w:szCs w:val="16"/>
      </w:rPr>
      <w:t xml:space="preserve">Version </w:t>
    </w:r>
    <w:r w:rsidR="00AD06C8" w:rsidRPr="00AD06C8">
      <w:rPr>
        <w:rFonts w:ascii="Arial" w:hAnsi="Arial" w:cs="Arial"/>
        <w:i/>
        <w:iCs/>
        <w:sz w:val="16"/>
        <w:szCs w:val="16"/>
        <w:lang w:val="fr-BE"/>
      </w:rPr>
      <w:t>Juin</w:t>
    </w:r>
    <w:r>
      <w:rPr>
        <w:rFonts w:ascii="Arial" w:hAnsi="Arial" w:cs="Arial"/>
        <w:i/>
        <w:iCs/>
        <w:sz w:val="16"/>
        <w:szCs w:val="16"/>
      </w:rPr>
      <w:t xml:space="preserve"> 2022</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 page </w:t>
    </w:r>
    <w:r w:rsidRPr="00745B11">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745B11">
      <w:rPr>
        <w:rFonts w:ascii="Arial" w:hAnsi="Arial" w:cs="Arial"/>
        <w:i/>
        <w:sz w:val="16"/>
        <w:szCs w:val="16"/>
      </w:rPr>
      <w:fldChar w:fldCharType="separate"/>
    </w:r>
    <w:r w:rsidR="00AD06C8" w:rsidRPr="00AD06C8">
      <w:rPr>
        <w:rFonts w:ascii="Arial" w:hAnsi="Arial" w:cs="Arial"/>
        <w:i/>
        <w:iCs/>
        <w:noProof/>
        <w:sz w:val="16"/>
        <w:szCs w:val="16"/>
      </w:rPr>
      <w:t>4</w:t>
    </w:r>
    <w:r w:rsidRPr="00745B11">
      <w:rPr>
        <w:rFonts w:ascii="Arial" w:hAnsi="Arial" w:cs="Arial"/>
        <w:i/>
        <w:iCs/>
        <w:noProof/>
        <w:sz w:val="16"/>
        <w:szCs w:val="16"/>
      </w:rPr>
      <w:fldChar w:fldCharType="end"/>
    </w:r>
    <w:r>
      <w:rPr>
        <w:rFonts w:ascii="Arial" w:hAnsi="Arial" w:cs="Arial"/>
        <w:i/>
        <w:iCs/>
        <w:sz w:val="16"/>
        <w:szCs w:val="16"/>
      </w:rPr>
      <w:t xml:space="preserve"> de</w:t>
    </w:r>
    <w:r w:rsidRPr="00A41DE3">
      <w:rPr>
        <w:rFonts w:ascii="Arial" w:hAnsi="Arial" w:cs="Arial"/>
        <w:i/>
        <w:iCs/>
        <w:sz w:val="16"/>
        <w:szCs w:val="16"/>
      </w:rPr>
      <w:t xml:space="preserve"> </w:t>
    </w:r>
    <w:r w:rsidRPr="00745B11">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745B11">
      <w:rPr>
        <w:rFonts w:ascii="Arial" w:hAnsi="Arial" w:cs="Arial"/>
        <w:i/>
        <w:sz w:val="16"/>
        <w:szCs w:val="16"/>
      </w:rPr>
      <w:fldChar w:fldCharType="separate"/>
    </w:r>
    <w:r w:rsidR="00AD06C8" w:rsidRPr="00AD06C8">
      <w:rPr>
        <w:rFonts w:ascii="Arial" w:hAnsi="Arial" w:cs="Arial"/>
        <w:i/>
        <w:iCs/>
        <w:noProof/>
        <w:sz w:val="16"/>
        <w:szCs w:val="16"/>
      </w:rPr>
      <w:t>12</w:t>
    </w:r>
    <w:r w:rsidRPr="00745B11">
      <w:rPr>
        <w:rFonts w:ascii="Arial" w:hAnsi="Arial" w:cs="Arial"/>
        <w:i/>
        <w:iCs/>
        <w:noProof/>
        <w:sz w:val="16"/>
        <w:szCs w:val="16"/>
      </w:rPr>
      <w:fldChar w:fldCharType="end"/>
    </w:r>
    <w:r w:rsidRPr="00A41DE3">
      <w:rPr>
        <w:rFonts w:ascii="Arial" w:hAnsi="Arial" w:cs="Arial"/>
        <w:i/>
        <w:i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4AF7" w14:textId="7552479F" w:rsidR="00460189" w:rsidRPr="00B93956" w:rsidRDefault="00460189" w:rsidP="00745B11">
    <w:pPr>
      <w:pStyle w:val="Footer"/>
      <w:spacing w:after="0"/>
      <w:jc w:val="left"/>
      <w:rPr>
        <w:rFonts w:ascii="Arial" w:hAnsi="Arial" w:cs="Arial"/>
        <w:i/>
        <w:iCs/>
        <w:sz w:val="16"/>
        <w:szCs w:val="16"/>
      </w:rPr>
    </w:pPr>
    <w:r w:rsidRPr="00A41DE3">
      <w:rPr>
        <w:rFonts w:ascii="Arial" w:hAnsi="Arial" w:cs="Arial"/>
        <w:i/>
        <w:iCs/>
        <w:sz w:val="16"/>
        <w:szCs w:val="16"/>
      </w:rPr>
      <w:t>Version</w:t>
    </w:r>
    <w:r w:rsidR="00AD06C8">
      <w:rPr>
        <w:rFonts w:ascii="Arial" w:hAnsi="Arial" w:cs="Arial"/>
        <w:i/>
        <w:iCs/>
        <w:sz w:val="16"/>
        <w:szCs w:val="16"/>
      </w:rPr>
      <w:t xml:space="preserve"> J</w:t>
    </w:r>
    <w:r w:rsidR="00AD06C8" w:rsidRPr="00AD06C8">
      <w:rPr>
        <w:rFonts w:ascii="Arial" w:hAnsi="Arial" w:cs="Arial"/>
        <w:i/>
        <w:iCs/>
        <w:sz w:val="16"/>
        <w:szCs w:val="16"/>
      </w:rPr>
      <w:t>uin</w:t>
    </w:r>
    <w:r>
      <w:rPr>
        <w:rFonts w:ascii="Arial" w:hAnsi="Arial" w:cs="Arial"/>
        <w:i/>
        <w:iCs/>
        <w:sz w:val="16"/>
        <w:szCs w:val="16"/>
      </w:rPr>
      <w:t xml:space="preserve"> 2022</w:t>
    </w:r>
    <w:r w:rsidRPr="00A41DE3">
      <w:rPr>
        <w:rFonts w:ascii="Arial" w:hAnsi="Arial" w:cs="Arial"/>
        <w:i/>
        <w:iCs/>
        <w:sz w:val="16"/>
        <w:szCs w:val="16"/>
      </w:rPr>
      <w:t xml:space="preserve">                                                      </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page </w:t>
    </w:r>
    <w:r w:rsidRPr="00B93956">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B93956">
      <w:rPr>
        <w:rFonts w:ascii="Arial" w:hAnsi="Arial" w:cs="Arial"/>
        <w:i/>
        <w:sz w:val="16"/>
        <w:szCs w:val="16"/>
      </w:rPr>
      <w:fldChar w:fldCharType="separate"/>
    </w:r>
    <w:r w:rsidR="00AD06C8" w:rsidRPr="00AD06C8">
      <w:rPr>
        <w:rFonts w:ascii="Arial" w:hAnsi="Arial" w:cs="Arial"/>
        <w:i/>
        <w:iCs/>
        <w:noProof/>
        <w:sz w:val="16"/>
        <w:szCs w:val="16"/>
      </w:rPr>
      <w:t>1</w:t>
    </w:r>
    <w:r w:rsidRPr="00B93956">
      <w:rPr>
        <w:rFonts w:ascii="Arial" w:hAnsi="Arial" w:cs="Arial"/>
        <w:i/>
        <w:iCs/>
        <w:noProof/>
        <w:sz w:val="16"/>
        <w:szCs w:val="16"/>
      </w:rPr>
      <w:fldChar w:fldCharType="end"/>
    </w:r>
    <w:r>
      <w:rPr>
        <w:rFonts w:ascii="Arial" w:hAnsi="Arial" w:cs="Arial"/>
        <w:i/>
        <w:iCs/>
        <w:sz w:val="16"/>
        <w:szCs w:val="16"/>
      </w:rPr>
      <w:t xml:space="preserve"> de</w:t>
    </w:r>
    <w:r w:rsidRPr="00A41DE3">
      <w:rPr>
        <w:rFonts w:ascii="Arial" w:hAnsi="Arial" w:cs="Arial"/>
        <w:i/>
        <w:iCs/>
        <w:sz w:val="16"/>
        <w:szCs w:val="16"/>
      </w:rPr>
      <w:t xml:space="preserve"> </w:t>
    </w:r>
    <w:r w:rsidRPr="00B93956">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B93956">
      <w:rPr>
        <w:rFonts w:ascii="Arial" w:hAnsi="Arial" w:cs="Arial"/>
        <w:i/>
        <w:sz w:val="16"/>
        <w:szCs w:val="16"/>
      </w:rPr>
      <w:fldChar w:fldCharType="separate"/>
    </w:r>
    <w:r w:rsidR="00AD06C8" w:rsidRPr="00AD06C8">
      <w:rPr>
        <w:rFonts w:ascii="Arial" w:hAnsi="Arial" w:cs="Arial"/>
        <w:i/>
        <w:iCs/>
        <w:noProof/>
        <w:sz w:val="16"/>
        <w:szCs w:val="16"/>
      </w:rPr>
      <w:t>12</w:t>
    </w:r>
    <w:r w:rsidRPr="00B93956">
      <w:rPr>
        <w:rFonts w:ascii="Arial" w:hAnsi="Arial" w:cs="Arial"/>
        <w:i/>
        <w:iCs/>
        <w:noProof/>
        <w:sz w:val="16"/>
        <w:szCs w:val="16"/>
      </w:rPr>
      <w:fldChar w:fldCharType="end"/>
    </w:r>
    <w:r w:rsidRPr="00A41DE3">
      <w:rPr>
        <w:rFonts w:ascii="Arial" w:hAnsi="Arial" w:cs="Arial"/>
        <w:i/>
        <w:iCs/>
        <w:sz w:val="16"/>
        <w:szCs w:val="16"/>
      </w:rPr>
      <w:t xml:space="preserve">   </w:t>
    </w:r>
  </w:p>
  <w:p w14:paraId="0F8FAC2B" w14:textId="77777777" w:rsidR="00460189" w:rsidRPr="00CB1531" w:rsidRDefault="00460189" w:rsidP="00CB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95D1" w14:textId="77777777" w:rsidR="004B0ECF" w:rsidRDefault="004B0ECF">
      <w:r>
        <w:separator/>
      </w:r>
    </w:p>
  </w:footnote>
  <w:footnote w:type="continuationSeparator" w:id="0">
    <w:p w14:paraId="7BFF5E00" w14:textId="77777777" w:rsidR="004B0ECF" w:rsidRDefault="004B0ECF">
      <w:r>
        <w:continuationSeparator/>
      </w:r>
    </w:p>
  </w:footnote>
  <w:footnote w:type="continuationNotice" w:id="1">
    <w:p w14:paraId="609AE2BF" w14:textId="77777777" w:rsidR="004B0ECF" w:rsidRDefault="004B0ECF">
      <w:pPr>
        <w:spacing w:after="0"/>
      </w:pPr>
    </w:p>
  </w:footnote>
  <w:footnote w:id="2">
    <w:p w14:paraId="58C6E4EF" w14:textId="77777777" w:rsidR="00460189" w:rsidRPr="00292FB0" w:rsidRDefault="00460189" w:rsidP="00FE436D">
      <w:pPr>
        <w:pStyle w:val="FootnoteText"/>
        <w:rPr>
          <w:lang w:val="fr-BE"/>
        </w:rPr>
      </w:pPr>
      <w:r w:rsidRPr="00292FB0">
        <w:footnoteRef/>
      </w:r>
      <w:r w:rsidRPr="00292FB0">
        <w:rPr>
          <w:lang w:val="fr-BE"/>
        </w:rPr>
        <w:t xml:space="preserve"> Contrat pour lequel le rapport financier soumis à vérification est émis. Le contrat établi avec le vérificateur des dépenses sera appelé «contrat de vérification».</w:t>
      </w:r>
    </w:p>
  </w:footnote>
  <w:footnote w:id="3">
    <w:p w14:paraId="61498E52" w14:textId="77777777" w:rsidR="00460189" w:rsidRPr="00292FB0" w:rsidRDefault="00460189" w:rsidP="00292FB0">
      <w:pPr>
        <w:ind w:left="284" w:hanging="284"/>
        <w:rPr>
          <w:sz w:val="20"/>
          <w:lang w:val="fr-BE"/>
        </w:rPr>
      </w:pPr>
      <w:r>
        <w:rPr>
          <w:rStyle w:val="FootnoteReference"/>
          <w:sz w:val="20"/>
        </w:rPr>
        <w:footnoteRef/>
      </w:r>
      <w:r w:rsidRPr="00292FB0">
        <w:rPr>
          <w:lang w:val="fr-BE"/>
        </w:rPr>
        <w:tab/>
      </w:r>
      <w:r>
        <w:rPr>
          <w:sz w:val="20"/>
          <w:lang w:val="fr-BE"/>
        </w:rPr>
        <w:t>Directive 2006/43</w:t>
      </w:r>
      <w:r w:rsidRPr="00292FB0">
        <w:rPr>
          <w:sz w:val="20"/>
          <w:lang w:val="fr-BE"/>
        </w:rPr>
        <w:t xml:space="preserve"> du Parlement européen et du Conseil du 17 mai 2006 concernant les contrôles légaux des comptes annuels et des comptes consolidés et modifiant les directives 78/660/CEE et 83/349/CEE du Conseil, et abrogeant la directive 84/253/CEE du Conseil.</w:t>
      </w:r>
    </w:p>
    <w:p w14:paraId="5DE5D666" w14:textId="77777777" w:rsidR="00460189" w:rsidRPr="00292FB0" w:rsidRDefault="00460189" w:rsidP="00292FB0">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5F09" w14:textId="77777777" w:rsidR="00460189" w:rsidRPr="00042D6D" w:rsidRDefault="00460189">
    <w:pPr>
      <w:pStyle w:val="Header"/>
      <w:jc w:val="right"/>
      <w:rPr>
        <w:rFonts w:ascii="Arial" w:hAnsi="Arial" w:cs="Arial"/>
        <w:i/>
        <w:iCs/>
        <w:sz w:val="16"/>
        <w:szCs w:val="16"/>
        <w:lang w:val="fr-BE"/>
      </w:rPr>
    </w:pPr>
    <w:r w:rsidRPr="00042D6D">
      <w:rPr>
        <w:rFonts w:ascii="Arial" w:hAnsi="Arial" w:cs="Arial"/>
        <w:i/>
        <w:iCs/>
        <w:sz w:val="16"/>
        <w:szCs w:val="16"/>
        <w:lang w:val="fr-BE"/>
      </w:rPr>
      <w:t xml:space="preserve">Termes de référence pour une </w:t>
    </w:r>
    <w:r>
      <w:rPr>
        <w:rFonts w:ascii="Arial" w:hAnsi="Arial" w:cs="Arial"/>
        <w:i/>
        <w:iCs/>
        <w:sz w:val="16"/>
        <w:szCs w:val="16"/>
        <w:lang w:val="fr-BE"/>
      </w:rPr>
      <w:t>vé</w:t>
    </w:r>
    <w:r w:rsidRPr="00042D6D">
      <w:rPr>
        <w:rFonts w:ascii="Arial" w:hAnsi="Arial" w:cs="Arial"/>
        <w:i/>
        <w:iCs/>
        <w:sz w:val="16"/>
        <w:szCs w:val="16"/>
        <w:lang w:val="fr-BE"/>
      </w:rPr>
      <w:t xml:space="preserve">rification </w:t>
    </w:r>
    <w:r>
      <w:rPr>
        <w:rFonts w:ascii="Arial" w:hAnsi="Arial" w:cs="Arial"/>
        <w:i/>
        <w:iCs/>
        <w:sz w:val="16"/>
        <w:szCs w:val="16"/>
        <w:lang w:val="fr-BE"/>
      </w:rPr>
      <w:t>des dépenses</w:t>
    </w:r>
  </w:p>
  <w:p w14:paraId="28D0B7E9" w14:textId="77777777" w:rsidR="00460189" w:rsidRPr="00042D6D" w:rsidRDefault="00460189" w:rsidP="00B610DD">
    <w:pPr>
      <w:pStyle w:val="Header"/>
      <w:jc w:val="right"/>
      <w:rPr>
        <w:rFonts w:ascii="Arial" w:hAnsi="Arial" w:cs="Arial"/>
        <w:i/>
        <w:sz w:val="16"/>
        <w:szCs w:val="16"/>
        <w:lang w:val="fr-BE"/>
      </w:rPr>
    </w:pPr>
  </w:p>
  <w:p w14:paraId="6A2C1EBD" w14:textId="77777777" w:rsidR="00460189" w:rsidRPr="00042D6D" w:rsidRDefault="00460189" w:rsidP="00B610DD">
    <w:pPr>
      <w:pStyle w:val="Header"/>
      <w:jc w:val="right"/>
      <w:rPr>
        <w:rFonts w:ascii="Arial" w:hAnsi="Arial" w:cs="Arial"/>
        <w:i/>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62AF" w14:textId="77777777" w:rsidR="00460189" w:rsidRPr="006710DC" w:rsidRDefault="00460189">
    <w:pPr>
      <w:pStyle w:val="Header"/>
      <w:jc w:val="right"/>
      <w:rPr>
        <w:rFonts w:ascii="Arial" w:hAnsi="Arial" w:cs="Arial"/>
        <w:i/>
        <w:iCs/>
        <w:sz w:val="16"/>
        <w:szCs w:val="16"/>
        <w:lang w:val="fr-BE"/>
      </w:rPr>
    </w:pPr>
    <w:r w:rsidRPr="006710DC">
      <w:rPr>
        <w:rFonts w:ascii="Arial" w:hAnsi="Arial" w:cs="Arial"/>
        <w:i/>
        <w:iCs/>
        <w:sz w:val="16"/>
        <w:szCs w:val="16"/>
        <w:lang w:val="fr-BE"/>
      </w:rPr>
      <w:t>Termes de référence pour une vérification des dépenses</w:t>
    </w:r>
  </w:p>
  <w:p w14:paraId="32A994D7" w14:textId="77777777" w:rsidR="00460189" w:rsidRPr="006710DC" w:rsidRDefault="00460189" w:rsidP="00DE086F">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86825"/>
    <w:multiLevelType w:val="hybridMultilevel"/>
    <w:tmpl w:val="1D18A9D4"/>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B75BB"/>
    <w:multiLevelType w:val="hybridMultilevel"/>
    <w:tmpl w:val="D9923FDE"/>
    <w:lvl w:ilvl="0" w:tplc="75860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C79DA"/>
    <w:multiLevelType w:val="hybridMultilevel"/>
    <w:tmpl w:val="F0C2F546"/>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4"/>
  </w:num>
  <w:num w:numId="5">
    <w:abstractNumId w:val="9"/>
  </w:num>
  <w:num w:numId="6">
    <w:abstractNumId w:val="11"/>
  </w:num>
  <w:num w:numId="7">
    <w:abstractNumId w:val="12"/>
  </w:num>
  <w:num w:numId="8">
    <w:abstractNumId w:val="3"/>
  </w:num>
  <w:num w:numId="9">
    <w:abstractNumId w:val="0"/>
  </w:num>
  <w:num w:numId="10">
    <w:abstractNumId w:val="15"/>
  </w:num>
  <w:num w:numId="11">
    <w:abstractNumId w:val="1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8"/>
  </w:num>
  <w:num w:numId="27">
    <w:abstractNumId w:val="4"/>
  </w:num>
  <w:num w:numId="28">
    <w:abstractNumId w:val="5"/>
  </w:num>
  <w:num w:numId="29">
    <w:abstractNumId w:val="10"/>
  </w:num>
  <w:num w:numId="30">
    <w:abstractNumId w:val="16"/>
  </w:num>
  <w:num w:numId="31">
    <w:abstractNumId w:val="1"/>
  </w:num>
  <w:num w:numId="3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17E9"/>
    <w:rsid w:val="00002DB2"/>
    <w:rsid w:val="00003EF7"/>
    <w:rsid w:val="0000487B"/>
    <w:rsid w:val="00004F9A"/>
    <w:rsid w:val="000102FE"/>
    <w:rsid w:val="00011814"/>
    <w:rsid w:val="00012378"/>
    <w:rsid w:val="000125D0"/>
    <w:rsid w:val="00012837"/>
    <w:rsid w:val="00014358"/>
    <w:rsid w:val="0001493B"/>
    <w:rsid w:val="00017985"/>
    <w:rsid w:val="00020BDE"/>
    <w:rsid w:val="000212A9"/>
    <w:rsid w:val="00021377"/>
    <w:rsid w:val="0002183C"/>
    <w:rsid w:val="00024123"/>
    <w:rsid w:val="000301E2"/>
    <w:rsid w:val="00030C5F"/>
    <w:rsid w:val="000323E7"/>
    <w:rsid w:val="00033574"/>
    <w:rsid w:val="0003394C"/>
    <w:rsid w:val="0003416C"/>
    <w:rsid w:val="000359A4"/>
    <w:rsid w:val="00035BC3"/>
    <w:rsid w:val="00036430"/>
    <w:rsid w:val="0004104A"/>
    <w:rsid w:val="00041570"/>
    <w:rsid w:val="00041B1A"/>
    <w:rsid w:val="00042622"/>
    <w:rsid w:val="00042D6D"/>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0DA0"/>
    <w:rsid w:val="000913E8"/>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49E"/>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2BA3"/>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3B7C"/>
    <w:rsid w:val="00113E57"/>
    <w:rsid w:val="00114342"/>
    <w:rsid w:val="001145AA"/>
    <w:rsid w:val="001151D8"/>
    <w:rsid w:val="00115FC9"/>
    <w:rsid w:val="00116ACF"/>
    <w:rsid w:val="001171FB"/>
    <w:rsid w:val="001173B9"/>
    <w:rsid w:val="00120F9F"/>
    <w:rsid w:val="00121B4F"/>
    <w:rsid w:val="00122473"/>
    <w:rsid w:val="001247D6"/>
    <w:rsid w:val="0013174D"/>
    <w:rsid w:val="00131C3B"/>
    <w:rsid w:val="0013263F"/>
    <w:rsid w:val="0013312E"/>
    <w:rsid w:val="001336F6"/>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5C2"/>
    <w:rsid w:val="00171FC5"/>
    <w:rsid w:val="00171FDF"/>
    <w:rsid w:val="00172EDE"/>
    <w:rsid w:val="00173075"/>
    <w:rsid w:val="001738A2"/>
    <w:rsid w:val="001748E0"/>
    <w:rsid w:val="00175D48"/>
    <w:rsid w:val="001778A8"/>
    <w:rsid w:val="00177EE9"/>
    <w:rsid w:val="00180DDF"/>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2B9"/>
    <w:rsid w:val="001A435A"/>
    <w:rsid w:val="001A50C9"/>
    <w:rsid w:val="001A51D2"/>
    <w:rsid w:val="001A5B02"/>
    <w:rsid w:val="001A5DC6"/>
    <w:rsid w:val="001A6203"/>
    <w:rsid w:val="001A7047"/>
    <w:rsid w:val="001A715E"/>
    <w:rsid w:val="001B027B"/>
    <w:rsid w:val="001B0FAE"/>
    <w:rsid w:val="001B1442"/>
    <w:rsid w:val="001B2596"/>
    <w:rsid w:val="001B2A5B"/>
    <w:rsid w:val="001B52FD"/>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4FFD"/>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9C7"/>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B7D"/>
    <w:rsid w:val="00252D5D"/>
    <w:rsid w:val="00253C9E"/>
    <w:rsid w:val="00253CEC"/>
    <w:rsid w:val="00254E24"/>
    <w:rsid w:val="002551AB"/>
    <w:rsid w:val="00257BB9"/>
    <w:rsid w:val="00257E3A"/>
    <w:rsid w:val="00260F6D"/>
    <w:rsid w:val="00261234"/>
    <w:rsid w:val="00263531"/>
    <w:rsid w:val="002637DE"/>
    <w:rsid w:val="00266F98"/>
    <w:rsid w:val="002671E2"/>
    <w:rsid w:val="00267856"/>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2FB0"/>
    <w:rsid w:val="00293066"/>
    <w:rsid w:val="0029340B"/>
    <w:rsid w:val="00293C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294"/>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079FE"/>
    <w:rsid w:val="00310FF5"/>
    <w:rsid w:val="003136D6"/>
    <w:rsid w:val="003139F5"/>
    <w:rsid w:val="00313C38"/>
    <w:rsid w:val="00314F3D"/>
    <w:rsid w:val="00314F6F"/>
    <w:rsid w:val="0031671D"/>
    <w:rsid w:val="00316D09"/>
    <w:rsid w:val="003176FC"/>
    <w:rsid w:val="00320194"/>
    <w:rsid w:val="003207E0"/>
    <w:rsid w:val="003211D9"/>
    <w:rsid w:val="0032163A"/>
    <w:rsid w:val="0032167F"/>
    <w:rsid w:val="003225AC"/>
    <w:rsid w:val="0032421B"/>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5E3"/>
    <w:rsid w:val="00344969"/>
    <w:rsid w:val="0034773C"/>
    <w:rsid w:val="00347CA7"/>
    <w:rsid w:val="0035038F"/>
    <w:rsid w:val="00351590"/>
    <w:rsid w:val="003523C8"/>
    <w:rsid w:val="003526B3"/>
    <w:rsid w:val="003526FB"/>
    <w:rsid w:val="00352B89"/>
    <w:rsid w:val="003551CE"/>
    <w:rsid w:val="003555E7"/>
    <w:rsid w:val="00355AB8"/>
    <w:rsid w:val="00355DB0"/>
    <w:rsid w:val="003565FE"/>
    <w:rsid w:val="00362FA8"/>
    <w:rsid w:val="0036387F"/>
    <w:rsid w:val="0036440F"/>
    <w:rsid w:val="00365707"/>
    <w:rsid w:val="00371584"/>
    <w:rsid w:val="00371D27"/>
    <w:rsid w:val="00372A68"/>
    <w:rsid w:val="003732F9"/>
    <w:rsid w:val="0037511B"/>
    <w:rsid w:val="00375DA9"/>
    <w:rsid w:val="003764A6"/>
    <w:rsid w:val="00376E09"/>
    <w:rsid w:val="003800EC"/>
    <w:rsid w:val="00380287"/>
    <w:rsid w:val="00380816"/>
    <w:rsid w:val="003814B4"/>
    <w:rsid w:val="00382F8F"/>
    <w:rsid w:val="00383002"/>
    <w:rsid w:val="00383E96"/>
    <w:rsid w:val="003865EC"/>
    <w:rsid w:val="00386A83"/>
    <w:rsid w:val="003874CB"/>
    <w:rsid w:val="00391305"/>
    <w:rsid w:val="00391A62"/>
    <w:rsid w:val="00391AD8"/>
    <w:rsid w:val="00391B25"/>
    <w:rsid w:val="00391B99"/>
    <w:rsid w:val="003929A8"/>
    <w:rsid w:val="00392ACF"/>
    <w:rsid w:val="00394C86"/>
    <w:rsid w:val="003A1257"/>
    <w:rsid w:val="003A1CEB"/>
    <w:rsid w:val="003A31A0"/>
    <w:rsid w:val="003A36CD"/>
    <w:rsid w:val="003A3845"/>
    <w:rsid w:val="003A43F0"/>
    <w:rsid w:val="003A5013"/>
    <w:rsid w:val="003A5A7D"/>
    <w:rsid w:val="003A654D"/>
    <w:rsid w:val="003A6DC9"/>
    <w:rsid w:val="003A700C"/>
    <w:rsid w:val="003A7797"/>
    <w:rsid w:val="003B0259"/>
    <w:rsid w:val="003B44F8"/>
    <w:rsid w:val="003B64EA"/>
    <w:rsid w:val="003B67C8"/>
    <w:rsid w:val="003B6DD3"/>
    <w:rsid w:val="003B73B9"/>
    <w:rsid w:val="003C059D"/>
    <w:rsid w:val="003C0834"/>
    <w:rsid w:val="003C213F"/>
    <w:rsid w:val="003C2486"/>
    <w:rsid w:val="003D0A25"/>
    <w:rsid w:val="003D2712"/>
    <w:rsid w:val="003D2D82"/>
    <w:rsid w:val="003D3091"/>
    <w:rsid w:val="003D494A"/>
    <w:rsid w:val="003D5306"/>
    <w:rsid w:val="003D561B"/>
    <w:rsid w:val="003D6C65"/>
    <w:rsid w:val="003D7F13"/>
    <w:rsid w:val="003E0182"/>
    <w:rsid w:val="003E2625"/>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5A"/>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189"/>
    <w:rsid w:val="0046040E"/>
    <w:rsid w:val="0046142C"/>
    <w:rsid w:val="004623AE"/>
    <w:rsid w:val="00463A8A"/>
    <w:rsid w:val="00464FA3"/>
    <w:rsid w:val="00465027"/>
    <w:rsid w:val="00465D40"/>
    <w:rsid w:val="00466A53"/>
    <w:rsid w:val="0047045A"/>
    <w:rsid w:val="00470B2D"/>
    <w:rsid w:val="00472B6C"/>
    <w:rsid w:val="004732E0"/>
    <w:rsid w:val="0047722D"/>
    <w:rsid w:val="00477EC0"/>
    <w:rsid w:val="004803B0"/>
    <w:rsid w:val="0048395D"/>
    <w:rsid w:val="004839DE"/>
    <w:rsid w:val="0048485A"/>
    <w:rsid w:val="00484C8F"/>
    <w:rsid w:val="0048514E"/>
    <w:rsid w:val="004851E4"/>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6F8"/>
    <w:rsid w:val="004A4EBE"/>
    <w:rsid w:val="004A5279"/>
    <w:rsid w:val="004A54D0"/>
    <w:rsid w:val="004A5ED0"/>
    <w:rsid w:val="004A5FAD"/>
    <w:rsid w:val="004A679B"/>
    <w:rsid w:val="004A7F7C"/>
    <w:rsid w:val="004B0ECF"/>
    <w:rsid w:val="004B0EE8"/>
    <w:rsid w:val="004B21E6"/>
    <w:rsid w:val="004B44BB"/>
    <w:rsid w:val="004B4E16"/>
    <w:rsid w:val="004B633E"/>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040"/>
    <w:rsid w:val="004D1FEB"/>
    <w:rsid w:val="004D2565"/>
    <w:rsid w:val="004D2A39"/>
    <w:rsid w:val="004D333B"/>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ABB"/>
    <w:rsid w:val="004F7BA1"/>
    <w:rsid w:val="00500177"/>
    <w:rsid w:val="0050107F"/>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77"/>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3568E"/>
    <w:rsid w:val="00540D2B"/>
    <w:rsid w:val="005422B3"/>
    <w:rsid w:val="00543A8D"/>
    <w:rsid w:val="00543F9C"/>
    <w:rsid w:val="00545176"/>
    <w:rsid w:val="00545BB6"/>
    <w:rsid w:val="00545F91"/>
    <w:rsid w:val="00546D4F"/>
    <w:rsid w:val="00546D8B"/>
    <w:rsid w:val="005477CD"/>
    <w:rsid w:val="00550AE3"/>
    <w:rsid w:val="0055115A"/>
    <w:rsid w:val="0055123B"/>
    <w:rsid w:val="00551341"/>
    <w:rsid w:val="00552960"/>
    <w:rsid w:val="0055461F"/>
    <w:rsid w:val="00554C48"/>
    <w:rsid w:val="005577B0"/>
    <w:rsid w:val="00560FD4"/>
    <w:rsid w:val="0056133E"/>
    <w:rsid w:val="005622A5"/>
    <w:rsid w:val="005675E3"/>
    <w:rsid w:val="0057086D"/>
    <w:rsid w:val="005715B8"/>
    <w:rsid w:val="0057176D"/>
    <w:rsid w:val="00572EB3"/>
    <w:rsid w:val="005746AE"/>
    <w:rsid w:val="005750FC"/>
    <w:rsid w:val="00576552"/>
    <w:rsid w:val="00576C8B"/>
    <w:rsid w:val="00581508"/>
    <w:rsid w:val="00582AB3"/>
    <w:rsid w:val="005855B9"/>
    <w:rsid w:val="005856B0"/>
    <w:rsid w:val="0058620C"/>
    <w:rsid w:val="00586658"/>
    <w:rsid w:val="00586779"/>
    <w:rsid w:val="00590420"/>
    <w:rsid w:val="0059072D"/>
    <w:rsid w:val="00590999"/>
    <w:rsid w:val="00591B6B"/>
    <w:rsid w:val="00592756"/>
    <w:rsid w:val="0059432C"/>
    <w:rsid w:val="005950FE"/>
    <w:rsid w:val="00595398"/>
    <w:rsid w:val="005953C0"/>
    <w:rsid w:val="00595D9C"/>
    <w:rsid w:val="005961AF"/>
    <w:rsid w:val="005977BC"/>
    <w:rsid w:val="005A00D4"/>
    <w:rsid w:val="005A0D88"/>
    <w:rsid w:val="005A1194"/>
    <w:rsid w:val="005A2628"/>
    <w:rsid w:val="005A2E6B"/>
    <w:rsid w:val="005A4DBD"/>
    <w:rsid w:val="005A64D6"/>
    <w:rsid w:val="005A75B5"/>
    <w:rsid w:val="005A7A9B"/>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BC"/>
    <w:rsid w:val="00601ADA"/>
    <w:rsid w:val="00601DBC"/>
    <w:rsid w:val="006028DA"/>
    <w:rsid w:val="006029E1"/>
    <w:rsid w:val="00602B81"/>
    <w:rsid w:val="00603819"/>
    <w:rsid w:val="006041F8"/>
    <w:rsid w:val="0060433B"/>
    <w:rsid w:val="0060595E"/>
    <w:rsid w:val="00606833"/>
    <w:rsid w:val="00606C16"/>
    <w:rsid w:val="006071C2"/>
    <w:rsid w:val="0061208B"/>
    <w:rsid w:val="0061258B"/>
    <w:rsid w:val="0061375F"/>
    <w:rsid w:val="00614A90"/>
    <w:rsid w:val="00614CB0"/>
    <w:rsid w:val="00615D8A"/>
    <w:rsid w:val="0061634E"/>
    <w:rsid w:val="00620201"/>
    <w:rsid w:val="0062290B"/>
    <w:rsid w:val="00623380"/>
    <w:rsid w:val="006244C7"/>
    <w:rsid w:val="00624D98"/>
    <w:rsid w:val="00625FAE"/>
    <w:rsid w:val="00626D94"/>
    <w:rsid w:val="006278EC"/>
    <w:rsid w:val="0063066C"/>
    <w:rsid w:val="00632671"/>
    <w:rsid w:val="00632853"/>
    <w:rsid w:val="00632EF6"/>
    <w:rsid w:val="00633BB8"/>
    <w:rsid w:val="00633E69"/>
    <w:rsid w:val="00634323"/>
    <w:rsid w:val="0063481E"/>
    <w:rsid w:val="0063494A"/>
    <w:rsid w:val="00634C8D"/>
    <w:rsid w:val="0063600C"/>
    <w:rsid w:val="00640BEC"/>
    <w:rsid w:val="00641237"/>
    <w:rsid w:val="006412EB"/>
    <w:rsid w:val="00641F4C"/>
    <w:rsid w:val="006424DC"/>
    <w:rsid w:val="00644817"/>
    <w:rsid w:val="00644B6B"/>
    <w:rsid w:val="006475BE"/>
    <w:rsid w:val="00650948"/>
    <w:rsid w:val="006512CA"/>
    <w:rsid w:val="006527EC"/>
    <w:rsid w:val="00653F64"/>
    <w:rsid w:val="006540AD"/>
    <w:rsid w:val="00654393"/>
    <w:rsid w:val="00655DF6"/>
    <w:rsid w:val="006570D2"/>
    <w:rsid w:val="006601B0"/>
    <w:rsid w:val="00660C4F"/>
    <w:rsid w:val="0066170A"/>
    <w:rsid w:val="00661F3C"/>
    <w:rsid w:val="006628BA"/>
    <w:rsid w:val="006646F8"/>
    <w:rsid w:val="006648B6"/>
    <w:rsid w:val="00667528"/>
    <w:rsid w:val="006710DC"/>
    <w:rsid w:val="006722A7"/>
    <w:rsid w:val="00672CDD"/>
    <w:rsid w:val="00674FCD"/>
    <w:rsid w:val="00676215"/>
    <w:rsid w:val="006768C0"/>
    <w:rsid w:val="00676F53"/>
    <w:rsid w:val="006771BA"/>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1A5"/>
    <w:rsid w:val="006A3346"/>
    <w:rsid w:val="006A384C"/>
    <w:rsid w:val="006A426A"/>
    <w:rsid w:val="006A47B7"/>
    <w:rsid w:val="006A5C6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1C"/>
    <w:rsid w:val="006C4849"/>
    <w:rsid w:val="006C49AB"/>
    <w:rsid w:val="006C4A69"/>
    <w:rsid w:val="006C5650"/>
    <w:rsid w:val="006C797C"/>
    <w:rsid w:val="006C7C47"/>
    <w:rsid w:val="006D0DFF"/>
    <w:rsid w:val="006D14F1"/>
    <w:rsid w:val="006D1F47"/>
    <w:rsid w:val="006D3A9F"/>
    <w:rsid w:val="006D7F1D"/>
    <w:rsid w:val="006D7FB9"/>
    <w:rsid w:val="006E0FAC"/>
    <w:rsid w:val="006E5A26"/>
    <w:rsid w:val="006E6B6A"/>
    <w:rsid w:val="006E70AF"/>
    <w:rsid w:val="006E786E"/>
    <w:rsid w:val="006F04D9"/>
    <w:rsid w:val="006F1260"/>
    <w:rsid w:val="006F1861"/>
    <w:rsid w:val="006F295E"/>
    <w:rsid w:val="006F3122"/>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340"/>
    <w:rsid w:val="0072270D"/>
    <w:rsid w:val="0072573F"/>
    <w:rsid w:val="007263DD"/>
    <w:rsid w:val="0072668A"/>
    <w:rsid w:val="0072668D"/>
    <w:rsid w:val="00726CEB"/>
    <w:rsid w:val="00730E41"/>
    <w:rsid w:val="00731C9F"/>
    <w:rsid w:val="00731E1B"/>
    <w:rsid w:val="007321E1"/>
    <w:rsid w:val="00732BD5"/>
    <w:rsid w:val="00733EA5"/>
    <w:rsid w:val="0073412A"/>
    <w:rsid w:val="0073744E"/>
    <w:rsid w:val="007379F2"/>
    <w:rsid w:val="00737CDD"/>
    <w:rsid w:val="007400C9"/>
    <w:rsid w:val="0074169E"/>
    <w:rsid w:val="00741711"/>
    <w:rsid w:val="00741B3E"/>
    <w:rsid w:val="00741B59"/>
    <w:rsid w:val="00742952"/>
    <w:rsid w:val="00743834"/>
    <w:rsid w:val="00743AED"/>
    <w:rsid w:val="0074448A"/>
    <w:rsid w:val="00744C06"/>
    <w:rsid w:val="00745A4A"/>
    <w:rsid w:val="00745B11"/>
    <w:rsid w:val="0074627D"/>
    <w:rsid w:val="00747A17"/>
    <w:rsid w:val="007504E4"/>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3E07"/>
    <w:rsid w:val="0076451B"/>
    <w:rsid w:val="00765CB2"/>
    <w:rsid w:val="00770943"/>
    <w:rsid w:val="00772C27"/>
    <w:rsid w:val="00773BBC"/>
    <w:rsid w:val="00773BD3"/>
    <w:rsid w:val="00774C91"/>
    <w:rsid w:val="00774F77"/>
    <w:rsid w:val="0077545A"/>
    <w:rsid w:val="0077546A"/>
    <w:rsid w:val="00776D31"/>
    <w:rsid w:val="007806AB"/>
    <w:rsid w:val="00783872"/>
    <w:rsid w:val="00783B2F"/>
    <w:rsid w:val="00785A33"/>
    <w:rsid w:val="00785B38"/>
    <w:rsid w:val="00787E06"/>
    <w:rsid w:val="00791D56"/>
    <w:rsid w:val="00792B71"/>
    <w:rsid w:val="00792D18"/>
    <w:rsid w:val="00792D82"/>
    <w:rsid w:val="007940A4"/>
    <w:rsid w:val="00794151"/>
    <w:rsid w:val="00795270"/>
    <w:rsid w:val="007958B3"/>
    <w:rsid w:val="00796154"/>
    <w:rsid w:val="0079635F"/>
    <w:rsid w:val="00797047"/>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088B"/>
    <w:rsid w:val="007D1482"/>
    <w:rsid w:val="007D269D"/>
    <w:rsid w:val="007D3756"/>
    <w:rsid w:val="007D3825"/>
    <w:rsid w:val="007D4614"/>
    <w:rsid w:val="007D4E3D"/>
    <w:rsid w:val="007D512F"/>
    <w:rsid w:val="007D51E5"/>
    <w:rsid w:val="007D5EBE"/>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3ED5"/>
    <w:rsid w:val="00806426"/>
    <w:rsid w:val="0080701D"/>
    <w:rsid w:val="0080743B"/>
    <w:rsid w:val="008078EC"/>
    <w:rsid w:val="0081011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3DF5"/>
    <w:rsid w:val="0082453C"/>
    <w:rsid w:val="00824927"/>
    <w:rsid w:val="0082567E"/>
    <w:rsid w:val="008259D2"/>
    <w:rsid w:val="00825C05"/>
    <w:rsid w:val="008264C7"/>
    <w:rsid w:val="00827D32"/>
    <w:rsid w:val="00831A98"/>
    <w:rsid w:val="00833120"/>
    <w:rsid w:val="00833C33"/>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5C7D"/>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5AC8"/>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2F58"/>
    <w:rsid w:val="008B3F04"/>
    <w:rsid w:val="008B47BF"/>
    <w:rsid w:val="008B4875"/>
    <w:rsid w:val="008B4AB1"/>
    <w:rsid w:val="008B4EA4"/>
    <w:rsid w:val="008B5160"/>
    <w:rsid w:val="008C0095"/>
    <w:rsid w:val="008C0D14"/>
    <w:rsid w:val="008C16AD"/>
    <w:rsid w:val="008C1D7E"/>
    <w:rsid w:val="008C1DBE"/>
    <w:rsid w:val="008C22F3"/>
    <w:rsid w:val="008C3A50"/>
    <w:rsid w:val="008C3E4D"/>
    <w:rsid w:val="008C60BB"/>
    <w:rsid w:val="008C7CAC"/>
    <w:rsid w:val="008D0582"/>
    <w:rsid w:val="008D0BF1"/>
    <w:rsid w:val="008D0C9E"/>
    <w:rsid w:val="008D0F0A"/>
    <w:rsid w:val="008D0FDD"/>
    <w:rsid w:val="008D222F"/>
    <w:rsid w:val="008D2D81"/>
    <w:rsid w:val="008D3688"/>
    <w:rsid w:val="008D56FE"/>
    <w:rsid w:val="008D58B9"/>
    <w:rsid w:val="008D5DEF"/>
    <w:rsid w:val="008D6B90"/>
    <w:rsid w:val="008D72A9"/>
    <w:rsid w:val="008D751D"/>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66C2"/>
    <w:rsid w:val="008F7261"/>
    <w:rsid w:val="008F7711"/>
    <w:rsid w:val="0090041D"/>
    <w:rsid w:val="00900A6C"/>
    <w:rsid w:val="00901D4D"/>
    <w:rsid w:val="0090288B"/>
    <w:rsid w:val="00902FF1"/>
    <w:rsid w:val="00903270"/>
    <w:rsid w:val="00903355"/>
    <w:rsid w:val="00903A50"/>
    <w:rsid w:val="0090402D"/>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0F3E"/>
    <w:rsid w:val="00954D46"/>
    <w:rsid w:val="00956259"/>
    <w:rsid w:val="00956C95"/>
    <w:rsid w:val="009632EC"/>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1CFE"/>
    <w:rsid w:val="00992351"/>
    <w:rsid w:val="00992AAF"/>
    <w:rsid w:val="00992BD3"/>
    <w:rsid w:val="009932BB"/>
    <w:rsid w:val="009935BD"/>
    <w:rsid w:val="00993A4C"/>
    <w:rsid w:val="00993AF2"/>
    <w:rsid w:val="00993BAA"/>
    <w:rsid w:val="00994EB0"/>
    <w:rsid w:val="0099642A"/>
    <w:rsid w:val="0099727F"/>
    <w:rsid w:val="00997CE2"/>
    <w:rsid w:val="009A0745"/>
    <w:rsid w:val="009A0B0F"/>
    <w:rsid w:val="009A0D87"/>
    <w:rsid w:val="009A120D"/>
    <w:rsid w:val="009A1937"/>
    <w:rsid w:val="009A1AA2"/>
    <w:rsid w:val="009A1B26"/>
    <w:rsid w:val="009A20CE"/>
    <w:rsid w:val="009A4B2E"/>
    <w:rsid w:val="009A4D44"/>
    <w:rsid w:val="009A5EC7"/>
    <w:rsid w:val="009B190B"/>
    <w:rsid w:val="009B30D5"/>
    <w:rsid w:val="009B43BD"/>
    <w:rsid w:val="009B58DE"/>
    <w:rsid w:val="009B59BF"/>
    <w:rsid w:val="009B5D39"/>
    <w:rsid w:val="009B6299"/>
    <w:rsid w:val="009B748C"/>
    <w:rsid w:val="009C00C0"/>
    <w:rsid w:val="009C0AF7"/>
    <w:rsid w:val="009C0D91"/>
    <w:rsid w:val="009C1EB5"/>
    <w:rsid w:val="009C3422"/>
    <w:rsid w:val="009C3F2C"/>
    <w:rsid w:val="009C4215"/>
    <w:rsid w:val="009C67DC"/>
    <w:rsid w:val="009D0196"/>
    <w:rsid w:val="009D01CD"/>
    <w:rsid w:val="009D1299"/>
    <w:rsid w:val="009D1FCC"/>
    <w:rsid w:val="009D3ABC"/>
    <w:rsid w:val="009D59A7"/>
    <w:rsid w:val="009D6279"/>
    <w:rsid w:val="009D6B44"/>
    <w:rsid w:val="009E01D2"/>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2DB8"/>
    <w:rsid w:val="00A038B4"/>
    <w:rsid w:val="00A05A24"/>
    <w:rsid w:val="00A05E34"/>
    <w:rsid w:val="00A062F9"/>
    <w:rsid w:val="00A0647A"/>
    <w:rsid w:val="00A066F7"/>
    <w:rsid w:val="00A067AE"/>
    <w:rsid w:val="00A10525"/>
    <w:rsid w:val="00A1088A"/>
    <w:rsid w:val="00A1124D"/>
    <w:rsid w:val="00A1125A"/>
    <w:rsid w:val="00A11427"/>
    <w:rsid w:val="00A12D41"/>
    <w:rsid w:val="00A14C2E"/>
    <w:rsid w:val="00A15334"/>
    <w:rsid w:val="00A1538B"/>
    <w:rsid w:val="00A15FB0"/>
    <w:rsid w:val="00A17197"/>
    <w:rsid w:val="00A20107"/>
    <w:rsid w:val="00A2222E"/>
    <w:rsid w:val="00A22F7F"/>
    <w:rsid w:val="00A23034"/>
    <w:rsid w:val="00A236C2"/>
    <w:rsid w:val="00A23FB9"/>
    <w:rsid w:val="00A2402A"/>
    <w:rsid w:val="00A249F2"/>
    <w:rsid w:val="00A24D92"/>
    <w:rsid w:val="00A262AF"/>
    <w:rsid w:val="00A3022C"/>
    <w:rsid w:val="00A3070A"/>
    <w:rsid w:val="00A3135A"/>
    <w:rsid w:val="00A3291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1DE3"/>
    <w:rsid w:val="00A4465C"/>
    <w:rsid w:val="00A447E0"/>
    <w:rsid w:val="00A453FF"/>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6AAD"/>
    <w:rsid w:val="00A67E28"/>
    <w:rsid w:val="00A7021B"/>
    <w:rsid w:val="00A7152E"/>
    <w:rsid w:val="00A72877"/>
    <w:rsid w:val="00A73163"/>
    <w:rsid w:val="00A73F0E"/>
    <w:rsid w:val="00A75125"/>
    <w:rsid w:val="00A76B67"/>
    <w:rsid w:val="00A7729B"/>
    <w:rsid w:val="00A813B3"/>
    <w:rsid w:val="00A8170E"/>
    <w:rsid w:val="00A819B3"/>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772"/>
    <w:rsid w:val="00AA0A54"/>
    <w:rsid w:val="00AA1D02"/>
    <w:rsid w:val="00AA2564"/>
    <w:rsid w:val="00AA457F"/>
    <w:rsid w:val="00AA4A08"/>
    <w:rsid w:val="00AA57B2"/>
    <w:rsid w:val="00AA762E"/>
    <w:rsid w:val="00AA76EF"/>
    <w:rsid w:val="00AA7CA5"/>
    <w:rsid w:val="00AB1CCA"/>
    <w:rsid w:val="00AB59BF"/>
    <w:rsid w:val="00AB59E4"/>
    <w:rsid w:val="00AB5F04"/>
    <w:rsid w:val="00AB62BE"/>
    <w:rsid w:val="00AB6DF4"/>
    <w:rsid w:val="00AB6F9B"/>
    <w:rsid w:val="00AB7259"/>
    <w:rsid w:val="00AC01FE"/>
    <w:rsid w:val="00AC03E1"/>
    <w:rsid w:val="00AC04CD"/>
    <w:rsid w:val="00AC15AF"/>
    <w:rsid w:val="00AC1A6C"/>
    <w:rsid w:val="00AC22ED"/>
    <w:rsid w:val="00AC27FA"/>
    <w:rsid w:val="00AC3374"/>
    <w:rsid w:val="00AC540B"/>
    <w:rsid w:val="00AC6D02"/>
    <w:rsid w:val="00AC6FF4"/>
    <w:rsid w:val="00AC76AC"/>
    <w:rsid w:val="00AD0560"/>
    <w:rsid w:val="00AD0662"/>
    <w:rsid w:val="00AD06C8"/>
    <w:rsid w:val="00AD1CAD"/>
    <w:rsid w:val="00AD212F"/>
    <w:rsid w:val="00AD2433"/>
    <w:rsid w:val="00AD32C5"/>
    <w:rsid w:val="00AD4334"/>
    <w:rsid w:val="00AD566C"/>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391A"/>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E1C"/>
    <w:rsid w:val="00B30F78"/>
    <w:rsid w:val="00B318FB"/>
    <w:rsid w:val="00B319ED"/>
    <w:rsid w:val="00B31B89"/>
    <w:rsid w:val="00B31C9C"/>
    <w:rsid w:val="00B32169"/>
    <w:rsid w:val="00B32573"/>
    <w:rsid w:val="00B32CD4"/>
    <w:rsid w:val="00B33B2D"/>
    <w:rsid w:val="00B33CC5"/>
    <w:rsid w:val="00B33D4B"/>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33E"/>
    <w:rsid w:val="00B85793"/>
    <w:rsid w:val="00B85EFF"/>
    <w:rsid w:val="00B91F3F"/>
    <w:rsid w:val="00B92F39"/>
    <w:rsid w:val="00B93784"/>
    <w:rsid w:val="00B93956"/>
    <w:rsid w:val="00B9441F"/>
    <w:rsid w:val="00B94585"/>
    <w:rsid w:val="00B9480D"/>
    <w:rsid w:val="00B94F83"/>
    <w:rsid w:val="00B964C4"/>
    <w:rsid w:val="00B97E88"/>
    <w:rsid w:val="00BA0466"/>
    <w:rsid w:val="00BA0482"/>
    <w:rsid w:val="00BA0848"/>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2DF3"/>
    <w:rsid w:val="00BC3E66"/>
    <w:rsid w:val="00BC3EDD"/>
    <w:rsid w:val="00BC4610"/>
    <w:rsid w:val="00BC4C57"/>
    <w:rsid w:val="00BC57CE"/>
    <w:rsid w:val="00BC6154"/>
    <w:rsid w:val="00BC755E"/>
    <w:rsid w:val="00BD0245"/>
    <w:rsid w:val="00BD0463"/>
    <w:rsid w:val="00BD27CE"/>
    <w:rsid w:val="00BD2B95"/>
    <w:rsid w:val="00BD3BC4"/>
    <w:rsid w:val="00BD5B0E"/>
    <w:rsid w:val="00BD5FC3"/>
    <w:rsid w:val="00BD6990"/>
    <w:rsid w:val="00BE08D9"/>
    <w:rsid w:val="00BE1386"/>
    <w:rsid w:val="00BE2497"/>
    <w:rsid w:val="00BE24A1"/>
    <w:rsid w:val="00BE3D68"/>
    <w:rsid w:val="00BE3D8A"/>
    <w:rsid w:val="00BE55E6"/>
    <w:rsid w:val="00BE5FBE"/>
    <w:rsid w:val="00BE6445"/>
    <w:rsid w:val="00BF000D"/>
    <w:rsid w:val="00BF1E6D"/>
    <w:rsid w:val="00BF21BB"/>
    <w:rsid w:val="00BF2E8E"/>
    <w:rsid w:val="00BF6422"/>
    <w:rsid w:val="00BF6DAF"/>
    <w:rsid w:val="00BF70E8"/>
    <w:rsid w:val="00C000F1"/>
    <w:rsid w:val="00C02E7F"/>
    <w:rsid w:val="00C0346B"/>
    <w:rsid w:val="00C04C64"/>
    <w:rsid w:val="00C04D05"/>
    <w:rsid w:val="00C04F12"/>
    <w:rsid w:val="00C066C7"/>
    <w:rsid w:val="00C06DB2"/>
    <w:rsid w:val="00C06F55"/>
    <w:rsid w:val="00C10ACF"/>
    <w:rsid w:val="00C12103"/>
    <w:rsid w:val="00C12CCF"/>
    <w:rsid w:val="00C14095"/>
    <w:rsid w:val="00C17013"/>
    <w:rsid w:val="00C17863"/>
    <w:rsid w:val="00C17B3F"/>
    <w:rsid w:val="00C20022"/>
    <w:rsid w:val="00C203B0"/>
    <w:rsid w:val="00C20BE2"/>
    <w:rsid w:val="00C22570"/>
    <w:rsid w:val="00C256C3"/>
    <w:rsid w:val="00C279A6"/>
    <w:rsid w:val="00C27D6C"/>
    <w:rsid w:val="00C30194"/>
    <w:rsid w:val="00C31306"/>
    <w:rsid w:val="00C3198F"/>
    <w:rsid w:val="00C3314A"/>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CD6"/>
    <w:rsid w:val="00C55EE8"/>
    <w:rsid w:val="00C562C7"/>
    <w:rsid w:val="00C56517"/>
    <w:rsid w:val="00C56EDF"/>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87BF2"/>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A9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0D9"/>
    <w:rsid w:val="00CC3607"/>
    <w:rsid w:val="00CC38E7"/>
    <w:rsid w:val="00CC3B4C"/>
    <w:rsid w:val="00CC50EB"/>
    <w:rsid w:val="00CC5822"/>
    <w:rsid w:val="00CC6342"/>
    <w:rsid w:val="00CC688B"/>
    <w:rsid w:val="00CD2488"/>
    <w:rsid w:val="00CD3B8E"/>
    <w:rsid w:val="00CD40B4"/>
    <w:rsid w:val="00CD4B1C"/>
    <w:rsid w:val="00CD6670"/>
    <w:rsid w:val="00CD677F"/>
    <w:rsid w:val="00CD70C6"/>
    <w:rsid w:val="00CE0181"/>
    <w:rsid w:val="00CE1182"/>
    <w:rsid w:val="00CE11C6"/>
    <w:rsid w:val="00CE15BC"/>
    <w:rsid w:val="00CE1848"/>
    <w:rsid w:val="00CE3990"/>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55C2"/>
    <w:rsid w:val="00D2624B"/>
    <w:rsid w:val="00D271C4"/>
    <w:rsid w:val="00D2732A"/>
    <w:rsid w:val="00D27AA6"/>
    <w:rsid w:val="00D31C1F"/>
    <w:rsid w:val="00D326C1"/>
    <w:rsid w:val="00D327D7"/>
    <w:rsid w:val="00D32BDB"/>
    <w:rsid w:val="00D367B5"/>
    <w:rsid w:val="00D37A0E"/>
    <w:rsid w:val="00D42450"/>
    <w:rsid w:val="00D43EFD"/>
    <w:rsid w:val="00D4537B"/>
    <w:rsid w:val="00D45667"/>
    <w:rsid w:val="00D46DA5"/>
    <w:rsid w:val="00D4784A"/>
    <w:rsid w:val="00D500EC"/>
    <w:rsid w:val="00D52A29"/>
    <w:rsid w:val="00D5441C"/>
    <w:rsid w:val="00D5520A"/>
    <w:rsid w:val="00D56223"/>
    <w:rsid w:val="00D56573"/>
    <w:rsid w:val="00D57071"/>
    <w:rsid w:val="00D57447"/>
    <w:rsid w:val="00D57D73"/>
    <w:rsid w:val="00D62653"/>
    <w:rsid w:val="00D65051"/>
    <w:rsid w:val="00D65597"/>
    <w:rsid w:val="00D66209"/>
    <w:rsid w:val="00D66676"/>
    <w:rsid w:val="00D66956"/>
    <w:rsid w:val="00D674DE"/>
    <w:rsid w:val="00D715E8"/>
    <w:rsid w:val="00D71E68"/>
    <w:rsid w:val="00D71F74"/>
    <w:rsid w:val="00D7318C"/>
    <w:rsid w:val="00D732FE"/>
    <w:rsid w:val="00D7418A"/>
    <w:rsid w:val="00D742C3"/>
    <w:rsid w:val="00D74602"/>
    <w:rsid w:val="00D75D38"/>
    <w:rsid w:val="00D7686E"/>
    <w:rsid w:val="00D770AD"/>
    <w:rsid w:val="00D77D50"/>
    <w:rsid w:val="00D822B6"/>
    <w:rsid w:val="00D85739"/>
    <w:rsid w:val="00D87220"/>
    <w:rsid w:val="00D906B9"/>
    <w:rsid w:val="00D90966"/>
    <w:rsid w:val="00D909E0"/>
    <w:rsid w:val="00D9154D"/>
    <w:rsid w:val="00D91B1D"/>
    <w:rsid w:val="00D91F88"/>
    <w:rsid w:val="00D9252B"/>
    <w:rsid w:val="00D94369"/>
    <w:rsid w:val="00D9438D"/>
    <w:rsid w:val="00D9519A"/>
    <w:rsid w:val="00D95D85"/>
    <w:rsid w:val="00D95DB6"/>
    <w:rsid w:val="00D95E6D"/>
    <w:rsid w:val="00D95EA1"/>
    <w:rsid w:val="00D96C0E"/>
    <w:rsid w:val="00D9714B"/>
    <w:rsid w:val="00D97624"/>
    <w:rsid w:val="00D9773C"/>
    <w:rsid w:val="00DA080B"/>
    <w:rsid w:val="00DA22F7"/>
    <w:rsid w:val="00DA27E6"/>
    <w:rsid w:val="00DA2CAF"/>
    <w:rsid w:val="00DA494B"/>
    <w:rsid w:val="00DA4D2E"/>
    <w:rsid w:val="00DA618E"/>
    <w:rsid w:val="00DA7059"/>
    <w:rsid w:val="00DA7573"/>
    <w:rsid w:val="00DA7DA4"/>
    <w:rsid w:val="00DB104E"/>
    <w:rsid w:val="00DB17E7"/>
    <w:rsid w:val="00DB2133"/>
    <w:rsid w:val="00DB2CB5"/>
    <w:rsid w:val="00DB3A67"/>
    <w:rsid w:val="00DB6E97"/>
    <w:rsid w:val="00DC076D"/>
    <w:rsid w:val="00DC0F0F"/>
    <w:rsid w:val="00DC15F4"/>
    <w:rsid w:val="00DC19CA"/>
    <w:rsid w:val="00DC21DF"/>
    <w:rsid w:val="00DC28AA"/>
    <w:rsid w:val="00DC306B"/>
    <w:rsid w:val="00DC3835"/>
    <w:rsid w:val="00DC46DB"/>
    <w:rsid w:val="00DC6ED9"/>
    <w:rsid w:val="00DC7229"/>
    <w:rsid w:val="00DC7429"/>
    <w:rsid w:val="00DD2331"/>
    <w:rsid w:val="00DD2D73"/>
    <w:rsid w:val="00DD6B84"/>
    <w:rsid w:val="00DD755A"/>
    <w:rsid w:val="00DE086F"/>
    <w:rsid w:val="00DE2E43"/>
    <w:rsid w:val="00DE37AB"/>
    <w:rsid w:val="00DE385A"/>
    <w:rsid w:val="00DE3E69"/>
    <w:rsid w:val="00DE4DE7"/>
    <w:rsid w:val="00DE5387"/>
    <w:rsid w:val="00DE7315"/>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478D"/>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6FD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8E1"/>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21"/>
    <w:rsid w:val="00E666DD"/>
    <w:rsid w:val="00E67328"/>
    <w:rsid w:val="00E67C4D"/>
    <w:rsid w:val="00E70051"/>
    <w:rsid w:val="00E706AD"/>
    <w:rsid w:val="00E71D39"/>
    <w:rsid w:val="00E72046"/>
    <w:rsid w:val="00E7267F"/>
    <w:rsid w:val="00E74572"/>
    <w:rsid w:val="00E74B49"/>
    <w:rsid w:val="00E75D2F"/>
    <w:rsid w:val="00E75D79"/>
    <w:rsid w:val="00E75F3D"/>
    <w:rsid w:val="00E765F4"/>
    <w:rsid w:val="00E776DA"/>
    <w:rsid w:val="00E810E1"/>
    <w:rsid w:val="00E8174D"/>
    <w:rsid w:val="00E825C8"/>
    <w:rsid w:val="00E829E7"/>
    <w:rsid w:val="00E82E7A"/>
    <w:rsid w:val="00E830CB"/>
    <w:rsid w:val="00E84BE2"/>
    <w:rsid w:val="00E84FF1"/>
    <w:rsid w:val="00E86752"/>
    <w:rsid w:val="00E867D2"/>
    <w:rsid w:val="00E878B7"/>
    <w:rsid w:val="00E90AB7"/>
    <w:rsid w:val="00E91933"/>
    <w:rsid w:val="00E91CBC"/>
    <w:rsid w:val="00E93602"/>
    <w:rsid w:val="00E941A8"/>
    <w:rsid w:val="00E96B96"/>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73A"/>
    <w:rsid w:val="00EA7F9A"/>
    <w:rsid w:val="00EB121D"/>
    <w:rsid w:val="00EB2841"/>
    <w:rsid w:val="00EB457C"/>
    <w:rsid w:val="00EB45B8"/>
    <w:rsid w:val="00EB5D95"/>
    <w:rsid w:val="00EB5DB0"/>
    <w:rsid w:val="00EB6127"/>
    <w:rsid w:val="00EB6635"/>
    <w:rsid w:val="00EC07B8"/>
    <w:rsid w:val="00EC0F07"/>
    <w:rsid w:val="00EC12E7"/>
    <w:rsid w:val="00EC1DB3"/>
    <w:rsid w:val="00EC2786"/>
    <w:rsid w:val="00EC2F37"/>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3860"/>
    <w:rsid w:val="00EF5F1B"/>
    <w:rsid w:val="00EF78DF"/>
    <w:rsid w:val="00F024B5"/>
    <w:rsid w:val="00F03796"/>
    <w:rsid w:val="00F0424E"/>
    <w:rsid w:val="00F0442C"/>
    <w:rsid w:val="00F04634"/>
    <w:rsid w:val="00F04CD5"/>
    <w:rsid w:val="00F06DDA"/>
    <w:rsid w:val="00F070A7"/>
    <w:rsid w:val="00F07C51"/>
    <w:rsid w:val="00F10569"/>
    <w:rsid w:val="00F10B3A"/>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7F97"/>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86C"/>
    <w:rsid w:val="00F42B3A"/>
    <w:rsid w:val="00F46FAA"/>
    <w:rsid w:val="00F47316"/>
    <w:rsid w:val="00F474E8"/>
    <w:rsid w:val="00F47DD3"/>
    <w:rsid w:val="00F50AA4"/>
    <w:rsid w:val="00F51410"/>
    <w:rsid w:val="00F54944"/>
    <w:rsid w:val="00F54BBD"/>
    <w:rsid w:val="00F54DEE"/>
    <w:rsid w:val="00F552C4"/>
    <w:rsid w:val="00F55648"/>
    <w:rsid w:val="00F560B4"/>
    <w:rsid w:val="00F57444"/>
    <w:rsid w:val="00F57A1F"/>
    <w:rsid w:val="00F613D2"/>
    <w:rsid w:val="00F61F39"/>
    <w:rsid w:val="00F63366"/>
    <w:rsid w:val="00F64014"/>
    <w:rsid w:val="00F6406A"/>
    <w:rsid w:val="00F64237"/>
    <w:rsid w:val="00F65E26"/>
    <w:rsid w:val="00F6641A"/>
    <w:rsid w:val="00F66644"/>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38DD"/>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615"/>
    <w:rsid w:val="00FA4B3A"/>
    <w:rsid w:val="00FA5AC4"/>
    <w:rsid w:val="00FA6878"/>
    <w:rsid w:val="00FA7F6F"/>
    <w:rsid w:val="00FB0AD0"/>
    <w:rsid w:val="00FB1F25"/>
    <w:rsid w:val="00FB202A"/>
    <w:rsid w:val="00FB2BD4"/>
    <w:rsid w:val="00FB4683"/>
    <w:rsid w:val="00FB53C9"/>
    <w:rsid w:val="00FB575E"/>
    <w:rsid w:val="00FB6B8E"/>
    <w:rsid w:val="00FB72F1"/>
    <w:rsid w:val="00FB7A43"/>
    <w:rsid w:val="00FC046A"/>
    <w:rsid w:val="00FC0925"/>
    <w:rsid w:val="00FC11E2"/>
    <w:rsid w:val="00FC357C"/>
    <w:rsid w:val="00FC3830"/>
    <w:rsid w:val="00FC4871"/>
    <w:rsid w:val="00FC6417"/>
    <w:rsid w:val="00FC751C"/>
    <w:rsid w:val="00FC752F"/>
    <w:rsid w:val="00FC7BAA"/>
    <w:rsid w:val="00FC7D24"/>
    <w:rsid w:val="00FC7D3A"/>
    <w:rsid w:val="00FD13FC"/>
    <w:rsid w:val="00FD384E"/>
    <w:rsid w:val="00FD4716"/>
    <w:rsid w:val="00FD6DEB"/>
    <w:rsid w:val="00FE0473"/>
    <w:rsid w:val="00FE05D7"/>
    <w:rsid w:val="00FE09FB"/>
    <w:rsid w:val="00FE162A"/>
    <w:rsid w:val="00FE2314"/>
    <w:rsid w:val="00FE31B4"/>
    <w:rsid w:val="00FE3606"/>
    <w:rsid w:val="00FE436D"/>
    <w:rsid w:val="00FE5603"/>
    <w:rsid w:val="00FE589E"/>
    <w:rsid w:val="00FE7359"/>
    <w:rsid w:val="00FE7670"/>
    <w:rsid w:val="00FF0D58"/>
    <w:rsid w:val="00FF3751"/>
    <w:rsid w:val="00FF522A"/>
    <w:rsid w:val="00FF58BE"/>
    <w:rsid w:val="00FF5E0E"/>
    <w:rsid w:val="11E65FCA"/>
    <w:rsid w:val="29ED35AF"/>
    <w:rsid w:val="2A0F58C4"/>
    <w:rsid w:val="3F2FF3BC"/>
    <w:rsid w:val="5AA2FFBC"/>
    <w:rsid w:val="75BF655C"/>
    <w:rsid w:val="7BF8E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DAF19C"/>
  <w15:docId w15:val="{3BE9A2A7-EC27-4736-9542-03A927B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styleId="Revision">
    <w:name w:val="Revision"/>
    <w:hidden/>
    <w:uiPriority w:val="99"/>
    <w:semiHidden/>
    <w:rsid w:val="001D4F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358">
      <w:bodyDiv w:val="1"/>
      <w:marLeft w:val="0"/>
      <w:marRight w:val="0"/>
      <w:marTop w:val="0"/>
      <w:marBottom w:val="0"/>
      <w:divBdr>
        <w:top w:val="none" w:sz="0" w:space="0" w:color="auto"/>
        <w:left w:val="none" w:sz="0" w:space="0" w:color="auto"/>
        <w:bottom w:val="none" w:sz="0" w:space="0" w:color="auto"/>
        <w:right w:val="none" w:sz="0" w:space="0" w:color="auto"/>
      </w:divBdr>
    </w:div>
    <w:div w:id="318122021">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8048803">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6753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A0AE-6104-4B34-A51A-D94BD1BA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D5C56F-C46E-421C-88EE-65EBF2E9CCA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32F229D-F549-441F-87BD-E953490E1C87}">
  <ds:schemaRefs>
    <ds:schemaRef ds:uri="http://schemas.microsoft.com/sharepoint/v3/contenttype/forms"/>
  </ds:schemaRefs>
</ds:datastoreItem>
</file>

<file path=customXml/itemProps4.xml><?xml version="1.0" encoding="utf-8"?>
<ds:datastoreItem xmlns:ds="http://schemas.openxmlformats.org/officeDocument/2006/customXml" ds:itemID="{56403E2C-E3E5-4B26-B8DE-6F1C9A97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4473</Words>
  <Characters>25811</Characters>
  <Application>Microsoft Office Word</Application>
  <DocSecurity>4</DocSecurity>
  <Lines>469</Lines>
  <Paragraphs>227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LESAGE Jeremy (INTPA)</dc:creator>
  <cp:lastModifiedBy>MANSOURI Mouna (DEVCO)</cp:lastModifiedBy>
  <cp:revision>2</cp:revision>
  <cp:lastPrinted>2018-07-20T09:01:00Z</cp:lastPrinted>
  <dcterms:created xsi:type="dcterms:W3CDTF">2022-06-30T10:13:00Z</dcterms:created>
  <dcterms:modified xsi:type="dcterms:W3CDTF">2022-06-30T10:13:00Z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0x010100117F3421A6D63144B6E6D1DAD2242A18</vt:lpwstr>
  </property>
  <property fmtid="{D5CDD505-2E9C-101B-9397-08002B2CF9AE}" pid="4" name="IsMyDocuments">
    <vt:bool>true</vt:bool>
  </property>
  <property fmtid="{D5CDD505-2E9C-101B-9397-08002B2CF9AE}" pid="5" name="MSIP_Label_6bd9ddd1-4d20-43f6-abfa-fc3c07406f94_Enabled">
    <vt:lpwstr>true</vt:lpwstr>
  </property>
  <property fmtid="{D5CDD505-2E9C-101B-9397-08002B2CF9AE}" pid="6" name="MSIP_Label_6bd9ddd1-4d20-43f6-abfa-fc3c07406f94_SetDate">
    <vt:lpwstr>2022-05-06T13:01:11Z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f6c37c3b-440b-4500-ba54-b8e542561751</vt:lpwstr>
  </property>
  <property fmtid="{D5CDD505-2E9C-101B-9397-08002B2CF9AE}" pid="11" name="MSIP_Label_6bd9ddd1-4d20-43f6-abfa-fc3c07406f94_ContentBits">
    <vt:lpwstr>0</vt:lpwstr>
  </property>
</Properties>
</file>