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9412" w:type="dxa"/>
        <w:tblLayout w:type="fixed"/>
        <w:tblCellMar>
          <w:left w:w="0" w:type="dxa"/>
          <w:right w:w="0" w:type="dxa"/>
        </w:tblCellMar>
        <w:tblLook w:val="0000" w:firstRow="0" w:lastRow="0" w:firstColumn="0" w:lastColumn="0" w:noHBand="0" w:noVBand="0"/>
      </w:tblPr>
      <w:tblGrid>
        <w:gridCol w:w="4672"/>
        <w:gridCol w:w="4672"/>
        <w:gridCol w:w="68"/>
      </w:tblGrid>
      <w:tr w:rsidR="004948D9" w14:paraId="71355CE4" w14:textId="77777777" w:rsidTr="27F594F9">
        <w:trPr>
          <w:trHeight w:val="1440"/>
        </w:trPr>
        <w:tc>
          <w:tcPr>
            <w:tcW w:w="4672" w:type="dxa"/>
            <w:tcBorders>
              <w:top w:val="nil"/>
              <w:left w:val="nil"/>
              <w:bottom w:val="nil"/>
              <w:right w:val="nil"/>
            </w:tcBorders>
          </w:tcPr>
          <w:p w14:paraId="113A6C0E" w14:textId="2ED1A19B" w:rsidR="004948D9" w:rsidRDefault="00D73803" w:rsidP="007643A6">
            <w:pPr>
              <w:pStyle w:val="Heading1"/>
              <w:numPr>
                <w:ilvl w:val="0"/>
                <w:numId w:val="0"/>
              </w:numPr>
              <w:rPr>
                <w:sz w:val="16"/>
                <w:szCs w:val="16"/>
              </w:rPr>
            </w:pPr>
            <w:r>
              <w:rPr>
                <w:noProof/>
              </w:rPr>
              <w:pict w14:anchorId="05810AED">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Logo" o:spid="_x0000_i1025" type="#_x0000_t75" alt="Logo of the European Commission, 12 yellow stars on a blue background arranged in a circle and framed by two light grey graphic elements representing the Berlaymont building, which is the headquarter of the European Commission." style="width:107.4pt;height:53.4pt;visibility:visible;mso-wrap-style:square">
                  <v:imagedata r:id="rId11" o:title="Logo of the European Commission, 12 yellow stars on a blue background arranged in a circle and framed by two light grey graphic elements representing the Berlaymont building, which is the headquarter of the European Commission"/>
                </v:shape>
              </w:pict>
            </w:r>
          </w:p>
        </w:tc>
        <w:tc>
          <w:tcPr>
            <w:tcW w:w="4740" w:type="dxa"/>
            <w:gridSpan w:val="2"/>
            <w:tcBorders>
              <w:top w:val="nil"/>
              <w:left w:val="nil"/>
              <w:bottom w:val="nil"/>
              <w:right w:val="nil"/>
            </w:tcBorders>
          </w:tcPr>
          <w:p w14:paraId="09501022" w14:textId="77777777" w:rsidR="004948D9" w:rsidRDefault="004948D9" w:rsidP="00F318E2">
            <w:pPr>
              <w:pStyle w:val="ZCom"/>
            </w:pPr>
            <w:r>
              <w:t>EUROPEAN COMMISSION</w:t>
            </w:r>
          </w:p>
          <w:p w14:paraId="5F87A0EC" w14:textId="77777777" w:rsidR="004948D9" w:rsidRDefault="004948D9" w:rsidP="00496562">
            <w:pPr>
              <w:pStyle w:val="ZDGName"/>
            </w:pPr>
          </w:p>
        </w:tc>
      </w:tr>
      <w:tr w:rsidR="00EE3E7A" w:rsidRPr="00F554EE" w14:paraId="37F0D2AC" w14:textId="77777777" w:rsidTr="27F594F9">
        <w:tblPrEx>
          <w:tblCellMar>
            <w:left w:w="108" w:type="dxa"/>
            <w:right w:w="108" w:type="dxa"/>
          </w:tblCellMar>
          <w:tblLook w:val="01E0" w:firstRow="1" w:lastRow="1" w:firstColumn="1" w:lastColumn="1" w:noHBand="0" w:noVBand="0"/>
        </w:tblPrEx>
        <w:trPr>
          <w:gridAfter w:val="1"/>
          <w:wAfter w:w="68" w:type="dxa"/>
        </w:trPr>
        <w:tc>
          <w:tcPr>
            <w:tcW w:w="9344" w:type="dxa"/>
            <w:gridSpan w:val="2"/>
            <w:shd w:val="clear" w:color="auto" w:fill="auto"/>
          </w:tcPr>
          <w:p w14:paraId="27398AE5" w14:textId="740799C4" w:rsidR="00EE3E7A" w:rsidRPr="00A828EB" w:rsidRDefault="00EE3E7A" w:rsidP="001A08CD">
            <w:pPr>
              <w:ind w:left="1134" w:hanging="1134"/>
              <w:jc w:val="center"/>
              <w:rPr>
                <w:b/>
                <w:sz w:val="28"/>
              </w:rPr>
            </w:pPr>
            <w:r w:rsidRPr="00A828EB">
              <w:rPr>
                <w:b/>
                <w:sz w:val="28"/>
              </w:rPr>
              <w:t>T</w:t>
            </w:r>
            <w:r w:rsidR="00BC7B9C">
              <w:rPr>
                <w:b/>
                <w:sz w:val="28"/>
              </w:rPr>
              <w:t>ENDER</w:t>
            </w:r>
            <w:r w:rsidRPr="00A828EB">
              <w:rPr>
                <w:b/>
                <w:sz w:val="28"/>
              </w:rPr>
              <w:t xml:space="preserve"> </w:t>
            </w:r>
            <w:r w:rsidR="00BC7B9C">
              <w:rPr>
                <w:b/>
                <w:sz w:val="28"/>
              </w:rPr>
              <w:t>SPECIFICATIONS</w:t>
            </w:r>
            <w:r w:rsidR="000F045F">
              <w:rPr>
                <w:b/>
                <w:sz w:val="28"/>
              </w:rPr>
              <w:t xml:space="preserve"> </w:t>
            </w:r>
            <w:r w:rsidRPr="00A828EB">
              <w:rPr>
                <w:b/>
                <w:sz w:val="28"/>
              </w:rPr>
              <w:t>FOR</w:t>
            </w:r>
          </w:p>
          <w:p w14:paraId="6592349A" w14:textId="77777777" w:rsidR="00EE3E7A" w:rsidRPr="00A828EB" w:rsidRDefault="00EE3E7A" w:rsidP="007C699C">
            <w:pPr>
              <w:ind w:left="1134" w:hanging="1134"/>
              <w:jc w:val="center"/>
              <w:rPr>
                <w:b/>
                <w:sz w:val="28"/>
              </w:rPr>
            </w:pPr>
          </w:p>
          <w:p w14:paraId="34F8E7BD" w14:textId="77777777" w:rsidR="005E0B49" w:rsidRPr="00A828EB" w:rsidRDefault="00EE3E7A" w:rsidP="007C699C">
            <w:pPr>
              <w:spacing w:after="120"/>
              <w:ind w:left="1134" w:hanging="1134"/>
              <w:jc w:val="center"/>
              <w:rPr>
                <w:b/>
                <w:sz w:val="28"/>
              </w:rPr>
            </w:pPr>
            <w:r w:rsidRPr="00A828EB">
              <w:rPr>
                <w:b/>
                <w:sz w:val="28"/>
              </w:rPr>
              <w:t xml:space="preserve">A </w:t>
            </w:r>
            <w:r w:rsidR="0078239C" w:rsidRPr="00A828EB">
              <w:rPr>
                <w:b/>
                <w:sz w:val="28"/>
              </w:rPr>
              <w:t>SYSTEMS</w:t>
            </w:r>
            <w:r w:rsidRPr="00A828EB">
              <w:rPr>
                <w:b/>
                <w:sz w:val="28"/>
              </w:rPr>
              <w:t xml:space="preserve"> AUDIT</w:t>
            </w:r>
          </w:p>
          <w:p w14:paraId="4BDF17CC" w14:textId="77777777" w:rsidR="005E0B49" w:rsidRPr="00A828EB" w:rsidRDefault="00D01FE0" w:rsidP="00FB5A73">
            <w:pPr>
              <w:ind w:left="1134" w:hanging="1134"/>
              <w:jc w:val="center"/>
              <w:rPr>
                <w:b/>
                <w:szCs w:val="24"/>
              </w:rPr>
            </w:pPr>
            <w:r w:rsidRPr="00A828EB">
              <w:rPr>
                <w:b/>
                <w:szCs w:val="24"/>
              </w:rPr>
              <w:t>D</w:t>
            </w:r>
            <w:r w:rsidR="005E0B49" w:rsidRPr="00A828EB">
              <w:rPr>
                <w:b/>
                <w:szCs w:val="24"/>
              </w:rPr>
              <w:t>esign and operating effectiveness of the Interna</w:t>
            </w:r>
            <w:r w:rsidRPr="00A828EB">
              <w:rPr>
                <w:b/>
                <w:szCs w:val="24"/>
              </w:rPr>
              <w:t>l Control System</w:t>
            </w:r>
          </w:p>
          <w:p w14:paraId="48A0DAA8" w14:textId="77777777" w:rsidR="005E0B49" w:rsidRPr="00A828EB" w:rsidRDefault="005E0B49" w:rsidP="00FB5A73">
            <w:pPr>
              <w:ind w:left="1134" w:hanging="1134"/>
              <w:jc w:val="center"/>
              <w:rPr>
                <w:b/>
                <w:sz w:val="28"/>
              </w:rPr>
            </w:pPr>
          </w:p>
          <w:p w14:paraId="5DF127EF" w14:textId="54A83C92" w:rsidR="00DE4A2D" w:rsidRPr="00A828EB" w:rsidRDefault="00DE4A2D" w:rsidP="00DE4A2D">
            <w:pPr>
              <w:ind w:left="1134" w:hanging="1134"/>
              <w:jc w:val="center"/>
              <w:rPr>
                <w:b/>
                <w:bCs/>
                <w:sz w:val="28"/>
                <w:szCs w:val="28"/>
              </w:rPr>
            </w:pPr>
            <w:r w:rsidRPr="00A828EB">
              <w:rPr>
                <w:sz w:val="28"/>
                <w:szCs w:val="28"/>
                <w:highlight w:val="yellow"/>
              </w:rPr>
              <w:t>If there is</w:t>
            </w:r>
            <w:r w:rsidRPr="00A828EB">
              <w:rPr>
                <w:b/>
                <w:bCs/>
                <w:sz w:val="28"/>
                <w:szCs w:val="28"/>
              </w:rPr>
              <w:t xml:space="preserve"> </w:t>
            </w:r>
            <w:r w:rsidRPr="00A828EB">
              <w:rPr>
                <w:sz w:val="28"/>
                <w:highlight w:val="yellow"/>
              </w:rPr>
              <w:t xml:space="preserve">a # of </w:t>
            </w:r>
            <w:proofErr w:type="gramStart"/>
            <w:r w:rsidRPr="00A828EB">
              <w:rPr>
                <w:sz w:val="28"/>
                <w:highlight w:val="yellow"/>
              </w:rPr>
              <w:t>a</w:t>
            </w:r>
            <w:proofErr w:type="gramEnd"/>
            <w:r w:rsidRPr="00A828EB">
              <w:rPr>
                <w:sz w:val="28"/>
                <w:highlight w:val="yellow"/>
              </w:rPr>
              <w:t xml:space="preserve"> R</w:t>
            </w:r>
            <w:r w:rsidR="00BC7B9C">
              <w:rPr>
                <w:sz w:val="28"/>
                <w:highlight w:val="yellow"/>
              </w:rPr>
              <w:t>SC</w:t>
            </w:r>
            <w:r w:rsidRPr="00A828EB">
              <w:rPr>
                <w:b/>
                <w:sz w:val="28"/>
                <w:highlight w:val="yellow"/>
              </w:rPr>
              <w:t xml:space="preserve"> </w:t>
            </w:r>
            <w:r w:rsidRPr="00A828EB">
              <w:rPr>
                <w:b/>
                <w:sz w:val="28"/>
              </w:rPr>
              <w:t>&lt;</w:t>
            </w:r>
            <w:r w:rsidRPr="00A828EB">
              <w:rPr>
                <w:b/>
                <w:sz w:val="28"/>
                <w:highlight w:val="yellow"/>
              </w:rPr>
              <w:t>#</w:t>
            </w:r>
            <w:r w:rsidRPr="00A828EB">
              <w:rPr>
                <w:b/>
                <w:sz w:val="28"/>
                <w:shd w:val="clear" w:color="auto" w:fill="FFFF00"/>
              </w:rPr>
              <w:t xml:space="preserve"> </w:t>
            </w:r>
            <w:r w:rsidRPr="00A828EB">
              <w:rPr>
                <w:b/>
                <w:sz w:val="28"/>
                <w:highlight w:val="yellow"/>
              </w:rPr>
              <w:t>of R</w:t>
            </w:r>
            <w:r w:rsidR="00C30DFC">
              <w:rPr>
                <w:b/>
                <w:sz w:val="28"/>
                <w:highlight w:val="yellow"/>
              </w:rPr>
              <w:t>SC</w:t>
            </w:r>
            <w:r w:rsidRPr="00A828EB">
              <w:rPr>
                <w:b/>
                <w:sz w:val="28"/>
              </w:rPr>
              <w:t>&gt;</w:t>
            </w:r>
          </w:p>
          <w:p w14:paraId="0795F1EA" w14:textId="77777777" w:rsidR="00DE4A2D" w:rsidRPr="00A828EB" w:rsidRDefault="00DE4A2D" w:rsidP="004872B9">
            <w:pPr>
              <w:ind w:left="1134" w:hanging="1134"/>
              <w:jc w:val="center"/>
              <w:rPr>
                <w:b/>
                <w:sz w:val="28"/>
              </w:rPr>
            </w:pPr>
          </w:p>
          <w:p w14:paraId="1E6E5BAD" w14:textId="77777777" w:rsidR="00EE3E7A" w:rsidRPr="00A828EB" w:rsidRDefault="00EE3E7A" w:rsidP="000138FA">
            <w:pPr>
              <w:ind w:left="1134" w:hanging="1134"/>
              <w:jc w:val="both"/>
              <w:rPr>
                <w:b/>
                <w:sz w:val="28"/>
              </w:rPr>
            </w:pPr>
          </w:p>
          <w:p w14:paraId="0ABFC222" w14:textId="4880371B" w:rsidR="00DE4A2D" w:rsidRPr="00A828EB" w:rsidRDefault="00DE4A2D" w:rsidP="00DE4A2D">
            <w:pPr>
              <w:rPr>
                <w:szCs w:val="24"/>
              </w:rPr>
            </w:pPr>
            <w:r w:rsidRPr="00A828EB">
              <w:rPr>
                <w:szCs w:val="24"/>
              </w:rPr>
              <w:t>The present te</w:t>
            </w:r>
            <w:r w:rsidR="00BC7B9C">
              <w:rPr>
                <w:szCs w:val="24"/>
              </w:rPr>
              <w:t>nder specifications</w:t>
            </w:r>
            <w:r w:rsidRPr="00A828EB">
              <w:rPr>
                <w:szCs w:val="24"/>
              </w:rPr>
              <w:t xml:space="preserve"> apply to the audit of the design and operating effectiveness of the internal control system governed by ISAE 3000</w:t>
            </w:r>
            <w:r w:rsidR="0064240A">
              <w:rPr>
                <w:szCs w:val="24"/>
              </w:rPr>
              <w:t xml:space="preserve"> (Revised)</w:t>
            </w:r>
            <w:r w:rsidRPr="00A828EB">
              <w:rPr>
                <w:szCs w:val="24"/>
              </w:rPr>
              <w:t>, for the following contracts:</w:t>
            </w:r>
          </w:p>
          <w:p w14:paraId="7987545C" w14:textId="77777777" w:rsidR="00DE4A2D" w:rsidRPr="00A828EB" w:rsidRDefault="00DE4A2D" w:rsidP="00DE4A2D">
            <w:pPr>
              <w:rPr>
                <w:szCs w:val="24"/>
              </w:rPr>
            </w:pPr>
          </w:p>
          <w:p w14:paraId="57BC4E99" w14:textId="638DD83B" w:rsidR="00DE4A2D" w:rsidRPr="00A828EB" w:rsidRDefault="00DE4A2D" w:rsidP="00DE4A2D">
            <w:pPr>
              <w:rPr>
                <w:szCs w:val="24"/>
              </w:rPr>
            </w:pPr>
            <w:r w:rsidRPr="00A828EB">
              <w:rPr>
                <w:szCs w:val="24"/>
              </w:rPr>
              <w:t>Contract</w:t>
            </w:r>
            <w:r w:rsidR="00E3460F" w:rsidRPr="009A4D44">
              <w:rPr>
                <w:rStyle w:val="FootnoteReference"/>
                <w:szCs w:val="24"/>
              </w:rPr>
              <w:footnoteReference w:id="2"/>
            </w:r>
            <w:r w:rsidRPr="00A828EB">
              <w:rPr>
                <w:szCs w:val="24"/>
              </w:rPr>
              <w:t xml:space="preserve"> number / IT system:</w:t>
            </w:r>
            <w:r w:rsidRPr="00A828EB">
              <w:rPr>
                <w:szCs w:val="24"/>
              </w:rPr>
              <w:tab/>
            </w:r>
            <w:r w:rsidRPr="00A828EB">
              <w:rPr>
                <w:szCs w:val="24"/>
              </w:rPr>
              <w:tab/>
            </w:r>
            <w:r w:rsidRPr="00A828EB">
              <w:rPr>
                <w:szCs w:val="24"/>
              </w:rPr>
              <w:tab/>
            </w:r>
            <w:r w:rsidR="00930F07" w:rsidRPr="00A828EB">
              <w:rPr>
                <w:szCs w:val="24"/>
              </w:rPr>
              <w:t xml:space="preserve">                     </w:t>
            </w:r>
            <w:r w:rsidRPr="00A828EB">
              <w:rPr>
                <w:szCs w:val="24"/>
              </w:rPr>
              <w:t>&lt;</w:t>
            </w:r>
            <w:r w:rsidRPr="00BC7B9C">
              <w:rPr>
                <w:szCs w:val="24"/>
                <w:highlight w:val="yellow"/>
              </w:rPr>
              <w:t>reference</w:t>
            </w:r>
            <w:r w:rsidR="00BC7B9C" w:rsidRPr="00C30DFC">
              <w:rPr>
                <w:szCs w:val="24"/>
                <w:highlight w:val="yellow"/>
              </w:rPr>
              <w:t xml:space="preserve"> if applicable</w:t>
            </w:r>
            <w:r w:rsidRPr="00A828EB">
              <w:rPr>
                <w:szCs w:val="24"/>
              </w:rPr>
              <w:t>&gt;</w:t>
            </w:r>
          </w:p>
          <w:p w14:paraId="6E20231D" w14:textId="77777777" w:rsidR="00DE4A2D" w:rsidRDefault="00DE4A2D" w:rsidP="00DE4A2D">
            <w:pPr>
              <w:rPr>
                <w:szCs w:val="24"/>
              </w:rPr>
            </w:pPr>
          </w:p>
          <w:p w14:paraId="4F3FD283" w14:textId="77777777" w:rsidR="00DE4A2D" w:rsidRPr="00DE7315" w:rsidRDefault="00DE4A2D" w:rsidP="00DE4A2D">
            <w:pPr>
              <w:rPr>
                <w:sz w:val="18"/>
                <w:szCs w:val="24"/>
              </w:rPr>
            </w:pPr>
          </w:p>
          <w:p w14:paraId="5E7BBDDC" w14:textId="77777777" w:rsidR="00DE4A2D" w:rsidRDefault="00DE4A2D" w:rsidP="00DE4A2D">
            <w:pPr>
              <w:rPr>
                <w:szCs w:val="24"/>
              </w:rPr>
            </w:pPr>
            <w:r w:rsidRPr="7BF8E4A1">
              <w:rPr>
                <w:szCs w:val="24"/>
              </w:rPr>
              <w:t xml:space="preserve">Detailed information is provided at the cover page of Annex </w:t>
            </w:r>
            <w:r>
              <w:rPr>
                <w:szCs w:val="24"/>
              </w:rPr>
              <w:t>1</w:t>
            </w:r>
          </w:p>
          <w:p w14:paraId="4C2F8BB2" w14:textId="77777777" w:rsidR="00642773" w:rsidRDefault="00642773" w:rsidP="00DE4A2D">
            <w:pPr>
              <w:rPr>
                <w:szCs w:val="24"/>
              </w:rPr>
            </w:pPr>
          </w:p>
          <w:p w14:paraId="570EFF48" w14:textId="77777777" w:rsidR="00642773" w:rsidRPr="0042569A" w:rsidRDefault="00642773" w:rsidP="00642773">
            <w:pPr>
              <w:pBdr>
                <w:top w:val="single" w:sz="4" w:space="1" w:color="auto"/>
                <w:left w:val="single" w:sz="4" w:space="4" w:color="auto"/>
                <w:bottom w:val="single" w:sz="4" w:space="1" w:color="auto"/>
                <w:right w:val="single" w:sz="4" w:space="4" w:color="auto"/>
              </w:pBdr>
              <w:rPr>
                <w:b/>
                <w:bCs/>
                <w:color w:val="FF0000"/>
                <w:u w:val="single"/>
              </w:rPr>
            </w:pPr>
            <w:r w:rsidRPr="0042569A">
              <w:rPr>
                <w:b/>
                <w:bCs/>
                <w:color w:val="FF0000"/>
                <w:u w:val="single"/>
              </w:rPr>
              <w:t>IMPORTANT</w:t>
            </w:r>
            <w:r>
              <w:rPr>
                <w:b/>
                <w:bCs/>
                <w:color w:val="FF0000"/>
                <w:u w:val="single"/>
              </w:rPr>
              <w:t>!</w:t>
            </w:r>
          </w:p>
          <w:p w14:paraId="75646244" w14:textId="7D741751" w:rsidR="00642773" w:rsidRPr="0042569A" w:rsidRDefault="00642773" w:rsidP="00642773">
            <w:pPr>
              <w:pBdr>
                <w:top w:val="single" w:sz="4" w:space="1" w:color="auto"/>
                <w:left w:val="single" w:sz="4" w:space="4" w:color="auto"/>
                <w:bottom w:val="single" w:sz="4" w:space="1" w:color="auto"/>
                <w:right w:val="single" w:sz="4" w:space="4" w:color="auto"/>
              </w:pBdr>
              <w:rPr>
                <w:b/>
                <w:bCs/>
              </w:rPr>
            </w:pPr>
            <w:r w:rsidRPr="0042569A">
              <w:rPr>
                <w:b/>
                <w:bCs/>
              </w:rPr>
              <w:t>Eligibility Rules</w:t>
            </w:r>
            <w:r w:rsidR="00EC18E3">
              <w:rPr>
                <w:color w:val="FF0000"/>
              </w:rPr>
              <w:t xml:space="preserve"> applicable to consortium members and </w:t>
            </w:r>
            <w:r w:rsidR="00EC18E3" w:rsidRPr="00130989">
              <w:rPr>
                <w:b/>
                <w:bCs/>
                <w:color w:val="FF0000"/>
              </w:rPr>
              <w:t>subcontractors</w:t>
            </w:r>
            <w:r w:rsidRPr="0042569A">
              <w:rPr>
                <w:b/>
                <w:bCs/>
              </w:rPr>
              <w:t>:</w:t>
            </w:r>
          </w:p>
          <w:p w14:paraId="214EA022" w14:textId="66B92DDD" w:rsidR="00642773" w:rsidRPr="00697925" w:rsidRDefault="00BC7B9C" w:rsidP="00BC7B9C">
            <w:pPr>
              <w:pBdr>
                <w:top w:val="single" w:sz="4" w:space="1" w:color="auto"/>
                <w:left w:val="single" w:sz="4" w:space="4" w:color="auto"/>
                <w:bottom w:val="single" w:sz="4" w:space="1" w:color="auto"/>
                <w:right w:val="single" w:sz="4" w:space="4" w:color="auto"/>
              </w:pBdr>
              <w:rPr>
                <w:i/>
                <w:iCs/>
              </w:rPr>
            </w:pPr>
            <w:r>
              <w:rPr>
                <w:rStyle w:val="normaltextrun"/>
                <w:color w:val="000000"/>
                <w:sz w:val="22"/>
                <w:szCs w:val="22"/>
                <w:shd w:val="clear" w:color="auto" w:fill="FFFFFF"/>
              </w:rPr>
              <w:t xml:space="preserve">For Specific Contracts to be signed under the AFC 2023, the eligibility in terms of nationality will be governed by the instrument applicable to the programme under which the Specific Contract is financed. In case a consortium member </w:t>
            </w:r>
            <w:r w:rsidR="00EC18E3">
              <w:t xml:space="preserve">and/or a subcontractor </w:t>
            </w:r>
            <w:r>
              <w:rPr>
                <w:rStyle w:val="normaltextrun"/>
                <w:color w:val="000000"/>
                <w:sz w:val="22"/>
                <w:szCs w:val="22"/>
                <w:shd w:val="clear" w:color="auto" w:fill="FFFFFF"/>
              </w:rPr>
              <w:t xml:space="preserve">is not eligible for the Programme financing the Specific Contract, that member </w:t>
            </w:r>
            <w:r w:rsidR="00EC18E3">
              <w:t xml:space="preserve">and/or subcontractor </w:t>
            </w:r>
            <w:r>
              <w:rPr>
                <w:rStyle w:val="normaltextrun"/>
                <w:color w:val="000000"/>
                <w:sz w:val="22"/>
                <w:szCs w:val="22"/>
                <w:shd w:val="clear" w:color="auto" w:fill="FFFFFF"/>
              </w:rPr>
              <w:t>shall not be eligible to participate in any task related to that Specific Contract. The above stated eligibility criteria must be complied with for the entire duration of the framework contract, including extension. For further details, please refer to point 3 of the ‘Additional Information of Contract notice’ (Audit Framework Contract 2023 tender dossier).</w:t>
            </w:r>
          </w:p>
          <w:p w14:paraId="6061EBFA" w14:textId="77777777" w:rsidR="00642773" w:rsidRDefault="00642773" w:rsidP="00DE4A2D">
            <w:pPr>
              <w:rPr>
                <w:szCs w:val="24"/>
              </w:rPr>
            </w:pPr>
          </w:p>
          <w:p w14:paraId="05B7050E" w14:textId="77777777" w:rsidR="00EC18E3" w:rsidRPr="008E6757" w:rsidRDefault="00EC18E3" w:rsidP="00EC18E3">
            <w:r w:rsidRPr="00130989">
              <w:rPr>
                <w:szCs w:val="24"/>
              </w:rPr>
              <w:t>[</w:t>
            </w:r>
            <w:r w:rsidRPr="00130989">
              <w:rPr>
                <w:b/>
                <w:bCs/>
              </w:rPr>
              <w:t>To the Framework Contractors:</w:t>
            </w:r>
          </w:p>
          <w:p w14:paraId="5949A3C8" w14:textId="77777777" w:rsidR="00EC18E3" w:rsidRPr="00130989" w:rsidRDefault="00EC18E3" w:rsidP="00EC18E3">
            <w:pPr>
              <w:rPr>
                <w:i/>
                <w:iCs/>
              </w:rPr>
            </w:pPr>
            <w:r w:rsidRPr="00130989">
              <w:rPr>
                <w:i/>
                <w:iCs/>
              </w:rPr>
              <w:t xml:space="preserve">The table below </w:t>
            </w:r>
            <w:r w:rsidRPr="008E6757">
              <w:rPr>
                <w:i/>
                <w:iCs/>
              </w:rPr>
              <w:t>defines the</w:t>
            </w:r>
            <w:r w:rsidRPr="00130989">
              <w:rPr>
                <w:i/>
                <w:iCs/>
              </w:rPr>
              <w:t xml:space="preserve"> eligibility rules applicable to the Framework contractors (including consortium members)</w:t>
            </w:r>
            <w:r w:rsidRPr="008E6757">
              <w:rPr>
                <w:i/>
                <w:iCs/>
              </w:rPr>
              <w:t xml:space="preserve"> according to the financing instrument applicable to the specific contract.</w:t>
            </w:r>
          </w:p>
          <w:p w14:paraId="791D043F" w14:textId="77777777" w:rsidR="00EC18E3" w:rsidRPr="00130989" w:rsidRDefault="00EC18E3" w:rsidP="00EC18E3">
            <w:pPr>
              <w:rPr>
                <w:i/>
                <w:iCs/>
              </w:rPr>
            </w:pPr>
            <w:r w:rsidRPr="008E6757">
              <w:rPr>
                <w:i/>
                <w:iCs/>
              </w:rPr>
              <w:t>In case of subcontractors, eligibility rules in terms of nationality also apply and can be consulted in the following documents:</w:t>
            </w:r>
          </w:p>
          <w:p w14:paraId="6938E7DC" w14:textId="77777777" w:rsidR="00EC18E3" w:rsidRPr="00130989" w:rsidRDefault="00EC18E3" w:rsidP="00EC18E3">
            <w:pPr>
              <w:rPr>
                <w:b/>
                <w:bCs/>
                <w:i/>
                <w:iCs/>
              </w:rPr>
            </w:pPr>
            <w:r w:rsidRPr="00130989">
              <w:rPr>
                <w:i/>
                <w:iCs/>
              </w:rPr>
              <w:t xml:space="preserve">Eligibility programmes 2021-2027: </w:t>
            </w:r>
            <w:r w:rsidRPr="00130989">
              <w:rPr>
                <w:b/>
                <w:bCs/>
                <w:i/>
                <w:iCs/>
              </w:rPr>
              <w:t xml:space="preserve">PRAG Annex A2a1 </w:t>
            </w:r>
          </w:p>
          <w:p w14:paraId="4723D03E" w14:textId="77777777" w:rsidR="00EC18E3" w:rsidRPr="00130989" w:rsidRDefault="00EC18E3" w:rsidP="00EC18E3">
            <w:pPr>
              <w:rPr>
                <w:i/>
                <w:iCs/>
              </w:rPr>
            </w:pPr>
            <w:r w:rsidRPr="00130989">
              <w:rPr>
                <w:i/>
                <w:iCs/>
              </w:rPr>
              <w:t xml:space="preserve">Eligibility programmes 2014-2020: </w:t>
            </w:r>
            <w:r w:rsidRPr="00130989">
              <w:rPr>
                <w:b/>
                <w:bCs/>
                <w:i/>
                <w:iCs/>
              </w:rPr>
              <w:t>PRAG Annex A2a</w:t>
            </w:r>
            <w:r w:rsidRPr="00130989">
              <w:rPr>
                <w:i/>
                <w:iCs/>
              </w:rPr>
              <w:t xml:space="preserve"> </w:t>
            </w:r>
          </w:p>
          <w:p w14:paraId="43F8B4E3" w14:textId="12CEB570" w:rsidR="00EC18E3" w:rsidRPr="00130989" w:rsidRDefault="00EC18E3" w:rsidP="00EC18E3">
            <w:pPr>
              <w:rPr>
                <w:i/>
                <w:iCs/>
              </w:rPr>
            </w:pPr>
            <w:r w:rsidRPr="00130989">
              <w:rPr>
                <w:b/>
                <w:bCs/>
                <w:i/>
                <w:iCs/>
              </w:rPr>
              <w:t>Additional information about the Contract Notice</w:t>
            </w:r>
            <w:r w:rsidRPr="00130989">
              <w:rPr>
                <w:i/>
                <w:iCs/>
              </w:rPr>
              <w:t>, point 3.</w:t>
            </w:r>
            <w:r w:rsidRPr="00130989">
              <w:rPr>
                <w:i/>
                <w:iCs/>
                <w:szCs w:val="24"/>
              </w:rPr>
              <w:t>]</w:t>
            </w:r>
          </w:p>
          <w:p w14:paraId="5AF309F6" w14:textId="77777777" w:rsidR="00EC18E3" w:rsidRDefault="00EC18E3" w:rsidP="00DE4A2D">
            <w:pPr>
              <w:rPr>
                <w:szCs w:val="24"/>
              </w:rPr>
            </w:pPr>
          </w:p>
          <w:p w14:paraId="4EA05FF6" w14:textId="1F172207" w:rsidR="00BC7B9C" w:rsidRPr="009A5FF3" w:rsidRDefault="00BC7B9C" w:rsidP="00BC7B9C">
            <w:pPr>
              <w:jc w:val="both"/>
              <w:textAlignment w:val="baseline"/>
              <w:rPr>
                <w:rStyle w:val="Hyperlink"/>
                <w:rFonts w:ascii="Segoe UI" w:hAnsi="Segoe UI" w:cs="Segoe UI"/>
                <w:sz w:val="18"/>
                <w:szCs w:val="18"/>
                <w:lang w:val="en-IE" w:eastAsia="en-IE"/>
              </w:rPr>
            </w:pPr>
            <w:r w:rsidRPr="00BC7B9C">
              <w:rPr>
                <w:sz w:val="22"/>
                <w:szCs w:val="22"/>
                <w:lang w:eastAsia="en-IE"/>
              </w:rPr>
              <w:t xml:space="preserve">- </w:t>
            </w:r>
            <w:r w:rsidRPr="00BC7B9C">
              <w:rPr>
                <w:b/>
                <w:bCs/>
                <w:sz w:val="22"/>
                <w:szCs w:val="22"/>
                <w:lang w:eastAsia="en-IE"/>
              </w:rPr>
              <w:t>Financing instrument applicable to the Specific Contract:</w:t>
            </w:r>
            <w:r w:rsidRPr="00BC7B9C">
              <w:rPr>
                <w:sz w:val="22"/>
                <w:szCs w:val="22"/>
                <w:lang w:eastAsia="en-IE"/>
              </w:rPr>
              <w:t xml:space="preserve"> </w:t>
            </w:r>
            <w:r w:rsidRPr="00BC7B9C">
              <w:rPr>
                <w:szCs w:val="24"/>
                <w:shd w:val="clear" w:color="auto" w:fill="FFFF00"/>
                <w:lang w:eastAsia="en-IE"/>
              </w:rPr>
              <w:t>[</w:t>
            </w:r>
            <w:r w:rsidRPr="00BC7B9C">
              <w:rPr>
                <w:i/>
                <w:iCs/>
                <w:szCs w:val="24"/>
                <w:shd w:val="clear" w:color="auto" w:fill="FFFF00"/>
                <w:lang w:eastAsia="en-IE"/>
              </w:rPr>
              <w:t>Instructions</w:t>
            </w:r>
            <w:r w:rsidRPr="00BC7B9C">
              <w:rPr>
                <w:szCs w:val="24"/>
                <w:shd w:val="clear" w:color="auto" w:fill="FFFF00"/>
                <w:lang w:eastAsia="en-IE"/>
              </w:rPr>
              <w:t xml:space="preserve">: </w:t>
            </w:r>
            <w:r w:rsidRPr="00BC7B9C">
              <w:rPr>
                <w:i/>
                <w:iCs/>
                <w:szCs w:val="24"/>
                <w:shd w:val="clear" w:color="auto" w:fill="FFFF00"/>
                <w:lang w:eastAsia="en-IE"/>
              </w:rPr>
              <w:t xml:space="preserve">The eligibility criteria differ, depending on the source of the funds used to finance the specific contract (please select the source of the funds from the possibilities presented in the table below to fill in the Financing instrument reference and delete the rest of the options accordingly. For further </w:t>
            </w:r>
            <w:r w:rsidRPr="00BC7B9C">
              <w:rPr>
                <w:i/>
                <w:iCs/>
                <w:szCs w:val="24"/>
                <w:shd w:val="clear" w:color="auto" w:fill="FFFF00"/>
                <w:lang w:eastAsia="en-IE"/>
              </w:rPr>
              <w:lastRenderedPageBreak/>
              <w:t xml:space="preserve">details, please refer to the </w:t>
            </w:r>
            <w:r w:rsidR="009A5FF3">
              <w:rPr>
                <w:i/>
                <w:iCs/>
                <w:color w:val="0000FF"/>
                <w:szCs w:val="24"/>
                <w:u w:val="single"/>
                <w:shd w:val="clear" w:color="auto" w:fill="FFFF00"/>
                <w:lang w:eastAsia="en-IE"/>
              </w:rPr>
              <w:fldChar w:fldCharType="begin"/>
            </w:r>
            <w:r w:rsidR="009A5FF3">
              <w:rPr>
                <w:i/>
                <w:iCs/>
                <w:color w:val="0000FF"/>
                <w:szCs w:val="24"/>
                <w:u w:val="single"/>
                <w:shd w:val="clear" w:color="auto" w:fill="FFFF00"/>
                <w:lang w:eastAsia="en-IE"/>
              </w:rPr>
              <w:instrText>HYPERLINK "https://myintracomm.ec.europa.eu/dg/INTPA/audit-and-control/audits-and-verifications/Documents/ELIGIBILITY%20rules%20AFC%202023%20%28002%29.pdf" \t "_blank"</w:instrText>
            </w:r>
            <w:r w:rsidR="009A5FF3">
              <w:rPr>
                <w:i/>
                <w:iCs/>
                <w:color w:val="0000FF"/>
                <w:szCs w:val="24"/>
                <w:u w:val="single"/>
                <w:shd w:val="clear" w:color="auto" w:fill="FFFF00"/>
                <w:lang w:eastAsia="en-IE"/>
              </w:rPr>
            </w:r>
            <w:r w:rsidR="009A5FF3">
              <w:rPr>
                <w:i/>
                <w:iCs/>
                <w:color w:val="0000FF"/>
                <w:szCs w:val="24"/>
                <w:u w:val="single"/>
                <w:shd w:val="clear" w:color="auto" w:fill="FFFF00"/>
                <w:lang w:eastAsia="en-IE"/>
              </w:rPr>
              <w:fldChar w:fldCharType="separate"/>
            </w:r>
            <w:r w:rsidRPr="009A5FF3">
              <w:rPr>
                <w:rStyle w:val="Hyperlink"/>
                <w:i/>
                <w:iCs/>
                <w:szCs w:val="24"/>
                <w:shd w:val="clear" w:color="auto" w:fill="FFFF00"/>
                <w:lang w:eastAsia="en-IE"/>
              </w:rPr>
              <w:t>rules in terms of nationality published in the intranet page of AFC 2023.</w:t>
            </w:r>
            <w:r w:rsidRPr="009A5FF3">
              <w:rPr>
                <w:rStyle w:val="Hyperlink"/>
                <w:szCs w:val="24"/>
                <w:shd w:val="clear" w:color="auto" w:fill="FFFF00"/>
                <w:lang w:eastAsia="en-IE"/>
              </w:rPr>
              <w:t>]</w:t>
            </w:r>
            <w:r w:rsidRPr="009A5FF3">
              <w:rPr>
                <w:rStyle w:val="Hyperlink"/>
                <w:szCs w:val="24"/>
                <w:lang w:val="en-IE" w:eastAsia="en-IE"/>
              </w:rPr>
              <w:t> </w:t>
            </w:r>
          </w:p>
          <w:p w14:paraId="798E4046" w14:textId="2F51A397" w:rsidR="00BC7B9C" w:rsidRPr="00BC7B9C" w:rsidRDefault="009A5FF3" w:rsidP="00BC7B9C">
            <w:pPr>
              <w:jc w:val="both"/>
              <w:textAlignment w:val="baseline"/>
              <w:rPr>
                <w:rFonts w:ascii="Segoe UI" w:hAnsi="Segoe UI" w:cs="Segoe UI"/>
                <w:sz w:val="18"/>
                <w:szCs w:val="18"/>
                <w:lang w:val="en-IE" w:eastAsia="en-IE"/>
              </w:rPr>
            </w:pPr>
            <w:r>
              <w:rPr>
                <w:i/>
                <w:iCs/>
                <w:color w:val="0000FF"/>
                <w:szCs w:val="24"/>
                <w:u w:val="single"/>
                <w:shd w:val="clear" w:color="auto" w:fill="FFFF00"/>
                <w:lang w:eastAsia="en-IE"/>
              </w:rPr>
              <w:fldChar w:fldCharType="end"/>
            </w:r>
            <w:r w:rsidR="00BC7B9C" w:rsidRPr="00BC7B9C">
              <w:rPr>
                <w:sz w:val="22"/>
                <w:szCs w:val="22"/>
                <w:lang w:val="en-IE" w:eastAsia="en-IE"/>
              </w:rPr>
              <w:t> </w:t>
            </w:r>
          </w:p>
          <w:p w14:paraId="6144AA73" w14:textId="77777777" w:rsidR="00BC7B9C" w:rsidRPr="00BC7B9C" w:rsidRDefault="00BC7B9C" w:rsidP="00BC7B9C">
            <w:pPr>
              <w:jc w:val="both"/>
              <w:textAlignment w:val="baseline"/>
              <w:rPr>
                <w:rFonts w:ascii="Segoe UI" w:hAnsi="Segoe UI" w:cs="Segoe UI"/>
                <w:sz w:val="18"/>
                <w:szCs w:val="18"/>
                <w:lang w:val="en-IE" w:eastAsia="en-IE"/>
              </w:rPr>
            </w:pPr>
            <w:r w:rsidRPr="00BC7B9C">
              <w:rPr>
                <w:szCs w:val="24"/>
                <w:lang w:val="en-IE" w:eastAsia="en-IE"/>
              </w:rPr>
              <w:t> </w:t>
            </w:r>
          </w:p>
          <w:p w14:paraId="224BE2B5" w14:textId="77777777" w:rsidR="00BC7B9C" w:rsidRPr="00BC7B9C" w:rsidRDefault="00BC7B9C" w:rsidP="00BC7B9C">
            <w:pPr>
              <w:jc w:val="center"/>
              <w:textAlignment w:val="baseline"/>
              <w:rPr>
                <w:rFonts w:ascii="Segoe UI" w:hAnsi="Segoe UI" w:cs="Segoe UI"/>
                <w:sz w:val="18"/>
                <w:szCs w:val="18"/>
                <w:lang w:val="en-IE" w:eastAsia="en-IE"/>
              </w:rPr>
            </w:pPr>
            <w:r w:rsidRPr="00BC7B9C">
              <w:rPr>
                <w:b/>
                <w:bCs/>
                <w:i/>
                <w:iCs/>
                <w:szCs w:val="24"/>
                <w:u w:val="single"/>
                <w:shd w:val="clear" w:color="auto" w:fill="FFFF00"/>
                <w:lang w:eastAsia="en-IE"/>
              </w:rPr>
              <w:t>MFF 2021-2027</w:t>
            </w:r>
            <w:r w:rsidRPr="00BC7B9C">
              <w:rPr>
                <w:szCs w:val="24"/>
                <w:lang w:val="en-IE" w:eastAsia="en-IE"/>
              </w:rPr>
              <w:t> </w:t>
            </w:r>
          </w:p>
          <w:p w14:paraId="544506EE" w14:textId="77777777" w:rsidR="00BC7B9C" w:rsidRPr="00BC7B9C" w:rsidRDefault="00BC7B9C" w:rsidP="00BC7B9C">
            <w:pPr>
              <w:jc w:val="center"/>
              <w:textAlignment w:val="baseline"/>
              <w:rPr>
                <w:rFonts w:ascii="Segoe UI" w:hAnsi="Segoe UI" w:cs="Segoe UI"/>
                <w:sz w:val="18"/>
                <w:szCs w:val="18"/>
                <w:lang w:val="en-IE" w:eastAsia="en-IE"/>
              </w:rPr>
            </w:pPr>
            <w:r w:rsidRPr="00BC7B9C">
              <w:rPr>
                <w:sz w:val="22"/>
                <w:szCs w:val="22"/>
                <w:lang w:val="en-IE" w:eastAsia="en-IE"/>
              </w:rPr>
              <w:t> </w:t>
            </w:r>
          </w:p>
          <w:p w14:paraId="7727B5BE" w14:textId="77777777" w:rsidR="00BC7B9C" w:rsidRPr="00BC7B9C" w:rsidRDefault="00BC7B9C" w:rsidP="00BC7B9C">
            <w:pPr>
              <w:jc w:val="center"/>
              <w:textAlignment w:val="baseline"/>
              <w:rPr>
                <w:rFonts w:ascii="Segoe UI" w:hAnsi="Segoe UI" w:cs="Segoe UI"/>
                <w:sz w:val="18"/>
                <w:szCs w:val="18"/>
                <w:lang w:val="en-IE" w:eastAsia="en-IE"/>
              </w:rPr>
            </w:pPr>
            <w:r w:rsidRPr="00BC7B9C">
              <w:rPr>
                <w:sz w:val="22"/>
                <w:szCs w:val="22"/>
                <w:lang w:val="en-IE" w:eastAsia="en-IE"/>
              </w:rPr>
              <w:t> </w:t>
            </w:r>
          </w:p>
          <w:tbl>
            <w:tblPr>
              <w:tblW w:w="0" w:type="dxa"/>
              <w:tblInd w:w="15" w:type="dxa"/>
              <w:tblBorders>
                <w:top w:val="outset" w:sz="6" w:space="0" w:color="auto"/>
                <w:left w:val="outset" w:sz="6" w:space="0" w:color="auto"/>
                <w:bottom w:val="outset" w:sz="6" w:space="0" w:color="auto"/>
                <w:right w:val="outset" w:sz="6" w:space="0" w:color="auto"/>
              </w:tblBorders>
              <w:tblLayout w:type="fixed"/>
              <w:tblCellMar>
                <w:left w:w="0" w:type="dxa"/>
                <w:right w:w="0" w:type="dxa"/>
              </w:tblCellMar>
              <w:tblLook w:val="04A0" w:firstRow="1" w:lastRow="0" w:firstColumn="1" w:lastColumn="0" w:noHBand="0" w:noVBand="1"/>
            </w:tblPr>
            <w:tblGrid>
              <w:gridCol w:w="4050"/>
              <w:gridCol w:w="2115"/>
              <w:gridCol w:w="2790"/>
            </w:tblGrid>
            <w:tr w:rsidR="00BC7B9C" w:rsidRPr="00BC7B9C" w14:paraId="39808D89" w14:textId="77777777" w:rsidTr="00BC7B9C">
              <w:trPr>
                <w:trHeight w:val="495"/>
              </w:trPr>
              <w:tc>
                <w:tcPr>
                  <w:tcW w:w="4050" w:type="dxa"/>
                  <w:tcBorders>
                    <w:top w:val="single" w:sz="6" w:space="0" w:color="auto"/>
                    <w:left w:val="single" w:sz="6" w:space="0" w:color="auto"/>
                    <w:bottom w:val="single" w:sz="6" w:space="0" w:color="auto"/>
                    <w:right w:val="single" w:sz="6" w:space="0" w:color="auto"/>
                  </w:tcBorders>
                  <w:shd w:val="clear" w:color="auto" w:fill="auto"/>
                  <w:hideMark/>
                </w:tcPr>
                <w:p w14:paraId="49743FB2" w14:textId="77777777" w:rsidR="00BC7B9C" w:rsidRPr="00BC7B9C" w:rsidRDefault="00BC7B9C" w:rsidP="00BC7B9C">
                  <w:pPr>
                    <w:jc w:val="both"/>
                    <w:textAlignment w:val="baseline"/>
                    <w:rPr>
                      <w:szCs w:val="24"/>
                      <w:lang w:val="en-IE" w:eastAsia="en-IE"/>
                    </w:rPr>
                  </w:pPr>
                  <w:r w:rsidRPr="00BC7B9C">
                    <w:rPr>
                      <w:b/>
                      <w:bCs/>
                      <w:i/>
                      <w:iCs/>
                      <w:szCs w:val="24"/>
                      <w:shd w:val="clear" w:color="auto" w:fill="FFFF00"/>
                      <w:lang w:eastAsia="en-IE"/>
                    </w:rPr>
                    <w:t>Financing instrument</w:t>
                  </w:r>
                  <w:r w:rsidRPr="00BC7B9C">
                    <w:rPr>
                      <w:szCs w:val="24"/>
                      <w:lang w:val="en-IE" w:eastAsia="en-IE"/>
                    </w:rPr>
                    <w:t> </w:t>
                  </w:r>
                </w:p>
              </w:tc>
              <w:tc>
                <w:tcPr>
                  <w:tcW w:w="2115" w:type="dxa"/>
                  <w:tcBorders>
                    <w:top w:val="single" w:sz="6" w:space="0" w:color="auto"/>
                    <w:left w:val="single" w:sz="6" w:space="0" w:color="auto"/>
                    <w:bottom w:val="single" w:sz="6" w:space="0" w:color="auto"/>
                    <w:right w:val="single" w:sz="6" w:space="0" w:color="auto"/>
                  </w:tcBorders>
                  <w:shd w:val="clear" w:color="auto" w:fill="auto"/>
                  <w:hideMark/>
                </w:tcPr>
                <w:p w14:paraId="0BBC6B4E" w14:textId="77777777" w:rsidR="00BC7B9C" w:rsidRPr="00BC7B9C" w:rsidRDefault="00BC7B9C" w:rsidP="00BC7B9C">
                  <w:pPr>
                    <w:jc w:val="both"/>
                    <w:textAlignment w:val="baseline"/>
                    <w:rPr>
                      <w:szCs w:val="24"/>
                      <w:lang w:val="en-IE" w:eastAsia="en-IE"/>
                    </w:rPr>
                  </w:pPr>
                  <w:r w:rsidRPr="00BC7B9C">
                    <w:rPr>
                      <w:b/>
                      <w:bCs/>
                      <w:i/>
                      <w:iCs/>
                      <w:sz w:val="22"/>
                      <w:szCs w:val="22"/>
                      <w:shd w:val="clear" w:color="auto" w:fill="FFFF00"/>
                      <w:lang w:eastAsia="en-IE"/>
                    </w:rPr>
                    <w:t>Eligibility rules </w:t>
                  </w:r>
                  <w:r w:rsidRPr="00BC7B9C">
                    <w:rPr>
                      <w:sz w:val="22"/>
                      <w:szCs w:val="22"/>
                      <w:lang w:val="en-IE" w:eastAsia="en-IE"/>
                    </w:rPr>
                    <w:t> </w:t>
                  </w:r>
                </w:p>
              </w:tc>
              <w:tc>
                <w:tcPr>
                  <w:tcW w:w="2790" w:type="dxa"/>
                  <w:tcBorders>
                    <w:top w:val="single" w:sz="6" w:space="0" w:color="auto"/>
                    <w:left w:val="single" w:sz="6" w:space="0" w:color="auto"/>
                    <w:bottom w:val="single" w:sz="6" w:space="0" w:color="auto"/>
                    <w:right w:val="single" w:sz="6" w:space="0" w:color="auto"/>
                  </w:tcBorders>
                  <w:shd w:val="clear" w:color="auto" w:fill="auto"/>
                  <w:hideMark/>
                </w:tcPr>
                <w:p w14:paraId="566D486E" w14:textId="158E2289" w:rsidR="00BC7B9C" w:rsidRPr="00BC7B9C" w:rsidRDefault="00BC7B9C" w:rsidP="00BC7B9C">
                  <w:pPr>
                    <w:jc w:val="both"/>
                    <w:textAlignment w:val="baseline"/>
                    <w:rPr>
                      <w:szCs w:val="24"/>
                      <w:lang w:val="en-IE" w:eastAsia="en-IE"/>
                    </w:rPr>
                  </w:pPr>
                  <w:r w:rsidRPr="00BC7B9C">
                    <w:rPr>
                      <w:b/>
                      <w:bCs/>
                      <w:i/>
                      <w:iCs/>
                      <w:sz w:val="22"/>
                      <w:szCs w:val="22"/>
                      <w:shd w:val="clear" w:color="auto" w:fill="FFFF00"/>
                      <w:lang w:eastAsia="en-IE"/>
                    </w:rPr>
                    <w:t>Exceptions</w:t>
                  </w:r>
                  <w:r w:rsidR="00E3460F">
                    <w:rPr>
                      <w:rStyle w:val="FootnoteReference"/>
                      <w:b/>
                      <w:bCs/>
                      <w:i/>
                      <w:iCs/>
                      <w:sz w:val="22"/>
                      <w:szCs w:val="22"/>
                      <w:shd w:val="clear" w:color="auto" w:fill="FFFF00"/>
                      <w:lang w:eastAsia="en-IE"/>
                    </w:rPr>
                    <w:footnoteReference w:id="3"/>
                  </w:r>
                </w:p>
              </w:tc>
            </w:tr>
            <w:tr w:rsidR="00BC7B9C" w:rsidRPr="00BC7B9C" w14:paraId="4E977E35" w14:textId="77777777" w:rsidTr="00BC7B9C">
              <w:trPr>
                <w:trHeight w:val="495"/>
              </w:trPr>
              <w:tc>
                <w:tcPr>
                  <w:tcW w:w="4050" w:type="dxa"/>
                  <w:tcBorders>
                    <w:top w:val="single" w:sz="6" w:space="0" w:color="auto"/>
                    <w:left w:val="single" w:sz="6" w:space="0" w:color="auto"/>
                    <w:bottom w:val="single" w:sz="6" w:space="0" w:color="auto"/>
                    <w:right w:val="single" w:sz="6" w:space="0" w:color="auto"/>
                  </w:tcBorders>
                  <w:shd w:val="clear" w:color="auto" w:fill="auto"/>
                  <w:hideMark/>
                </w:tcPr>
                <w:p w14:paraId="13C297FD" w14:textId="77777777" w:rsidR="00BC7B9C" w:rsidRPr="00BC7B9C" w:rsidRDefault="00BC7B9C" w:rsidP="00BC7B9C">
                  <w:pPr>
                    <w:jc w:val="both"/>
                    <w:textAlignment w:val="baseline"/>
                    <w:rPr>
                      <w:szCs w:val="24"/>
                      <w:lang w:val="en-IE" w:eastAsia="en-IE"/>
                    </w:rPr>
                  </w:pPr>
                  <w:r w:rsidRPr="00BC7B9C">
                    <w:rPr>
                      <w:b/>
                      <w:bCs/>
                      <w:i/>
                      <w:iCs/>
                      <w:szCs w:val="24"/>
                      <w:shd w:val="clear" w:color="auto" w:fill="FFFF00"/>
                      <w:lang w:eastAsia="en-IE"/>
                    </w:rPr>
                    <w:t xml:space="preserve">NDICI </w:t>
                  </w:r>
                  <w:r w:rsidRPr="00BC7B9C">
                    <w:rPr>
                      <w:i/>
                      <w:iCs/>
                      <w:szCs w:val="24"/>
                      <w:shd w:val="clear" w:color="auto" w:fill="FFFF00"/>
                      <w:lang w:eastAsia="en-IE"/>
                    </w:rPr>
                    <w:t>Global Europe under </w:t>
                  </w:r>
                  <w:r w:rsidRPr="00BC7B9C">
                    <w:rPr>
                      <w:szCs w:val="24"/>
                      <w:lang w:val="en-IE" w:eastAsia="en-IE"/>
                    </w:rPr>
                    <w:t> </w:t>
                  </w:r>
                </w:p>
                <w:p w14:paraId="2B4D88DF" w14:textId="77777777" w:rsidR="00BC7B9C" w:rsidRPr="00BC7B9C" w:rsidRDefault="00BC7B9C" w:rsidP="00BC7B9C">
                  <w:pPr>
                    <w:jc w:val="both"/>
                    <w:textAlignment w:val="baseline"/>
                    <w:rPr>
                      <w:szCs w:val="24"/>
                      <w:lang w:val="en-IE" w:eastAsia="en-IE"/>
                    </w:rPr>
                  </w:pPr>
                  <w:r w:rsidRPr="00BC7B9C">
                    <w:rPr>
                      <w:i/>
                      <w:iCs/>
                      <w:szCs w:val="24"/>
                      <w:shd w:val="clear" w:color="auto" w:fill="FFFF00"/>
                      <w:lang w:eastAsia="en-IE"/>
                    </w:rPr>
                    <w:t xml:space="preserve">a) </w:t>
                  </w:r>
                  <w:r w:rsidRPr="00BC7B9C">
                    <w:rPr>
                      <w:b/>
                      <w:bCs/>
                      <w:i/>
                      <w:iCs/>
                      <w:szCs w:val="24"/>
                      <w:shd w:val="clear" w:color="auto" w:fill="FFFF00"/>
                      <w:lang w:eastAsia="en-IE"/>
                    </w:rPr>
                    <w:t>geographic programmes</w:t>
                  </w:r>
                  <w:r w:rsidRPr="00BC7B9C">
                    <w:rPr>
                      <w:szCs w:val="24"/>
                      <w:lang w:val="en-IE" w:eastAsia="en-IE"/>
                    </w:rPr>
                    <w:t> </w:t>
                  </w:r>
                </w:p>
                <w:p w14:paraId="5888A32F" w14:textId="77777777" w:rsidR="00BC7B9C" w:rsidRPr="00BC7B9C" w:rsidRDefault="00BC7B9C" w:rsidP="00BC7B9C">
                  <w:pPr>
                    <w:jc w:val="both"/>
                    <w:textAlignment w:val="baseline"/>
                    <w:rPr>
                      <w:szCs w:val="24"/>
                      <w:lang w:val="en-IE" w:eastAsia="en-IE"/>
                    </w:rPr>
                  </w:pPr>
                  <w:r w:rsidRPr="00BC7B9C">
                    <w:rPr>
                      <w:szCs w:val="24"/>
                      <w:lang w:val="en-IE" w:eastAsia="en-IE"/>
                    </w:rPr>
                    <w:t> </w:t>
                  </w:r>
                </w:p>
              </w:tc>
              <w:tc>
                <w:tcPr>
                  <w:tcW w:w="2115" w:type="dxa"/>
                  <w:tcBorders>
                    <w:top w:val="single" w:sz="6" w:space="0" w:color="auto"/>
                    <w:left w:val="single" w:sz="6" w:space="0" w:color="auto"/>
                    <w:bottom w:val="single" w:sz="6" w:space="0" w:color="auto"/>
                    <w:right w:val="single" w:sz="6" w:space="0" w:color="auto"/>
                  </w:tcBorders>
                  <w:shd w:val="clear" w:color="auto" w:fill="auto"/>
                  <w:hideMark/>
                </w:tcPr>
                <w:p w14:paraId="0CE9298E" w14:textId="77777777" w:rsidR="00BC7B9C" w:rsidRPr="00BC7B9C" w:rsidRDefault="00BC7B9C" w:rsidP="00BC7B9C">
                  <w:pPr>
                    <w:jc w:val="both"/>
                    <w:textAlignment w:val="baseline"/>
                    <w:rPr>
                      <w:szCs w:val="24"/>
                      <w:lang w:val="en-IE" w:eastAsia="en-IE"/>
                    </w:rPr>
                  </w:pPr>
                  <w:r w:rsidRPr="00BC7B9C">
                    <w:rPr>
                      <w:i/>
                      <w:iCs/>
                      <w:szCs w:val="24"/>
                      <w:shd w:val="clear" w:color="auto" w:fill="FFFF00"/>
                      <w:lang w:eastAsia="en-IE"/>
                    </w:rPr>
                    <w:t>Argentina and UK are not eligible</w:t>
                  </w:r>
                  <w:r w:rsidRPr="00BC7B9C">
                    <w:rPr>
                      <w:szCs w:val="24"/>
                      <w:lang w:val="en-IE" w:eastAsia="en-IE"/>
                    </w:rPr>
                    <w:t> </w:t>
                  </w:r>
                </w:p>
              </w:tc>
              <w:tc>
                <w:tcPr>
                  <w:tcW w:w="2790" w:type="dxa"/>
                  <w:vMerge w:val="restart"/>
                  <w:tcBorders>
                    <w:top w:val="single" w:sz="6" w:space="0" w:color="auto"/>
                    <w:left w:val="single" w:sz="6" w:space="0" w:color="auto"/>
                    <w:bottom w:val="single" w:sz="6" w:space="0" w:color="auto"/>
                    <w:right w:val="single" w:sz="6" w:space="0" w:color="auto"/>
                  </w:tcBorders>
                  <w:shd w:val="clear" w:color="auto" w:fill="auto"/>
                  <w:hideMark/>
                </w:tcPr>
                <w:p w14:paraId="67EBDA24" w14:textId="77777777" w:rsidR="00BC7B9C" w:rsidRPr="00BC7B9C" w:rsidRDefault="00BC7B9C" w:rsidP="00BC7B9C">
                  <w:pPr>
                    <w:ind w:right="30"/>
                    <w:textAlignment w:val="baseline"/>
                    <w:rPr>
                      <w:szCs w:val="24"/>
                      <w:lang w:val="en-IE" w:eastAsia="en-IE"/>
                    </w:rPr>
                  </w:pPr>
                  <w:r w:rsidRPr="00BC7B9C">
                    <w:rPr>
                      <w:b/>
                      <w:bCs/>
                      <w:i/>
                      <w:iCs/>
                      <w:szCs w:val="24"/>
                      <w:shd w:val="clear" w:color="auto" w:fill="FFFF00"/>
                      <w:lang w:eastAsia="en-IE"/>
                    </w:rPr>
                    <w:t>Argentina</w:t>
                  </w:r>
                  <w:r w:rsidRPr="00BC7B9C">
                    <w:rPr>
                      <w:i/>
                      <w:iCs/>
                      <w:szCs w:val="24"/>
                      <w:shd w:val="clear" w:color="auto" w:fill="FFFF00"/>
                      <w:lang w:eastAsia="en-IE"/>
                    </w:rPr>
                    <w:t xml:space="preserve"> is eligible if it participates in the action object to the audit and/or verification as a donor co-financing and/or where the country itself is participating as a beneficiary of the same </w:t>
                  </w:r>
                  <w:proofErr w:type="gramStart"/>
                  <w:r w:rsidRPr="00BC7B9C">
                    <w:rPr>
                      <w:i/>
                      <w:iCs/>
                      <w:szCs w:val="24"/>
                      <w:shd w:val="clear" w:color="auto" w:fill="FFFF00"/>
                      <w:lang w:eastAsia="en-IE"/>
                    </w:rPr>
                    <w:t>action</w:t>
                  </w:r>
                  <w:proofErr w:type="gramEnd"/>
                  <w:r w:rsidRPr="00BC7B9C">
                    <w:rPr>
                      <w:szCs w:val="24"/>
                      <w:lang w:val="en-IE" w:eastAsia="en-IE"/>
                    </w:rPr>
                    <w:t> </w:t>
                  </w:r>
                </w:p>
                <w:p w14:paraId="5E1C81B3" w14:textId="74BF4A1F" w:rsidR="00BC7B9C" w:rsidRPr="00BC7B9C" w:rsidRDefault="00BC7B9C" w:rsidP="00BC7B9C">
                  <w:pPr>
                    <w:textAlignment w:val="baseline"/>
                    <w:rPr>
                      <w:szCs w:val="24"/>
                      <w:lang w:val="en-IE" w:eastAsia="en-IE"/>
                    </w:rPr>
                  </w:pPr>
                  <w:r w:rsidRPr="00BC7B9C">
                    <w:rPr>
                      <w:b/>
                      <w:bCs/>
                      <w:i/>
                      <w:iCs/>
                      <w:szCs w:val="24"/>
                      <w:shd w:val="clear" w:color="auto" w:fill="FFFF00"/>
                      <w:lang w:eastAsia="en-IE"/>
                    </w:rPr>
                    <w:t>UK</w:t>
                  </w:r>
                  <w:r w:rsidRPr="00BC7B9C">
                    <w:rPr>
                      <w:i/>
                      <w:iCs/>
                      <w:szCs w:val="24"/>
                      <w:shd w:val="clear" w:color="auto" w:fill="FFFF00"/>
                      <w:lang w:eastAsia="en-IE"/>
                    </w:rPr>
                    <w:t xml:space="preserve"> is eligible if the contract being audited and/or verified is exclusively implemented in a </w:t>
                  </w:r>
                  <w:r w:rsidRPr="00BC7B9C">
                    <w:rPr>
                      <w:b/>
                      <w:bCs/>
                      <w:i/>
                      <w:iCs/>
                      <w:szCs w:val="24"/>
                      <w:shd w:val="clear" w:color="auto" w:fill="FFFF00"/>
                      <w:lang w:eastAsia="en-IE"/>
                    </w:rPr>
                    <w:t>LDC</w:t>
                  </w:r>
                  <w:r w:rsidRPr="00BC7B9C">
                    <w:rPr>
                      <w:i/>
                      <w:iCs/>
                      <w:szCs w:val="24"/>
                      <w:shd w:val="clear" w:color="auto" w:fill="FFFF00"/>
                      <w:lang w:eastAsia="en-IE"/>
                    </w:rPr>
                    <w:t xml:space="preserve"> (</w:t>
                  </w:r>
                  <w:r w:rsidRPr="00BC7B9C">
                    <w:rPr>
                      <w:sz w:val="22"/>
                      <w:szCs w:val="22"/>
                      <w:shd w:val="clear" w:color="auto" w:fill="FFFF00"/>
                      <w:lang w:eastAsia="en-IE"/>
                    </w:rPr>
                    <w:t>Least Developed</w:t>
                  </w:r>
                  <w:r w:rsidRPr="00BC7B9C">
                    <w:rPr>
                      <w:i/>
                      <w:iCs/>
                      <w:szCs w:val="24"/>
                      <w:shd w:val="clear" w:color="auto" w:fill="FFFF00"/>
                      <w:lang w:eastAsia="en-IE"/>
                    </w:rPr>
                    <w:t xml:space="preserve"> Countries</w:t>
                  </w:r>
                  <w:r w:rsidR="007F0215">
                    <w:rPr>
                      <w:rStyle w:val="FootnoteReference"/>
                      <w:i/>
                      <w:iCs/>
                      <w:szCs w:val="24"/>
                      <w:shd w:val="clear" w:color="auto" w:fill="FFFF00"/>
                      <w:lang w:eastAsia="en-IE"/>
                    </w:rPr>
                    <w:footnoteReference w:id="4"/>
                  </w:r>
                  <w:r w:rsidRPr="00BC7B9C">
                    <w:rPr>
                      <w:i/>
                      <w:iCs/>
                      <w:szCs w:val="24"/>
                      <w:shd w:val="clear" w:color="auto" w:fill="FFFF00"/>
                      <w:lang w:eastAsia="en-IE"/>
                    </w:rPr>
                    <w:t xml:space="preserve">) or a </w:t>
                  </w:r>
                  <w:r w:rsidRPr="00BC7B9C">
                    <w:rPr>
                      <w:b/>
                      <w:bCs/>
                      <w:i/>
                      <w:iCs/>
                      <w:szCs w:val="24"/>
                      <w:shd w:val="clear" w:color="auto" w:fill="FFFF00"/>
                      <w:lang w:eastAsia="en-IE"/>
                    </w:rPr>
                    <w:t>HIPC</w:t>
                  </w:r>
                  <w:r w:rsidRPr="00BC7B9C">
                    <w:rPr>
                      <w:i/>
                      <w:iCs/>
                      <w:szCs w:val="24"/>
                      <w:shd w:val="clear" w:color="auto" w:fill="FFFF00"/>
                      <w:lang w:eastAsia="en-IE"/>
                    </w:rPr>
                    <w:t xml:space="preserve"> (Highly Indebted Poor Country)</w:t>
                  </w:r>
                  <w:r w:rsidR="007F0215">
                    <w:rPr>
                      <w:rStyle w:val="FootnoteReference"/>
                      <w:i/>
                      <w:iCs/>
                      <w:szCs w:val="24"/>
                      <w:shd w:val="clear" w:color="auto" w:fill="FFFF00"/>
                      <w:lang w:eastAsia="en-IE"/>
                    </w:rPr>
                    <w:footnoteReference w:id="5"/>
                  </w:r>
                  <w:r w:rsidRPr="00BC7B9C">
                    <w:rPr>
                      <w:i/>
                      <w:iCs/>
                      <w:szCs w:val="24"/>
                      <w:shd w:val="clear" w:color="auto" w:fill="FFFF00"/>
                      <w:lang w:eastAsia="en-IE"/>
                    </w:rPr>
                    <w:t>,</w:t>
                  </w:r>
                  <w:r w:rsidRPr="00BC7B9C">
                    <w:rPr>
                      <w:szCs w:val="24"/>
                      <w:lang w:val="en-IE" w:eastAsia="en-IE"/>
                    </w:rPr>
                    <w:t> </w:t>
                  </w:r>
                </w:p>
                <w:p w14:paraId="0D785BE6" w14:textId="6C789901" w:rsidR="00BC7B9C" w:rsidRPr="00BC7B9C" w:rsidRDefault="00BC7B9C" w:rsidP="00BC7B9C">
                  <w:pPr>
                    <w:textAlignment w:val="baseline"/>
                    <w:rPr>
                      <w:szCs w:val="24"/>
                      <w:lang w:val="en-IE" w:eastAsia="en-IE"/>
                    </w:rPr>
                  </w:pPr>
                  <w:r w:rsidRPr="007C4203">
                    <w:rPr>
                      <w:i/>
                      <w:iCs/>
                      <w:szCs w:val="24"/>
                      <w:highlight w:val="yellow"/>
                      <w:shd w:val="clear" w:color="auto" w:fill="FFFF00"/>
                      <w:lang w:eastAsia="en-IE"/>
                    </w:rPr>
                    <w:t>or</w:t>
                  </w:r>
                  <w:r w:rsidRPr="00BC7B9C">
                    <w:rPr>
                      <w:szCs w:val="24"/>
                      <w:lang w:val="en-IE" w:eastAsia="en-IE"/>
                    </w:rPr>
                    <w:t> </w:t>
                  </w:r>
                </w:p>
                <w:p w14:paraId="5D6A359C" w14:textId="77777777" w:rsidR="00BC7B9C" w:rsidRPr="00BC7B9C" w:rsidRDefault="00BC7B9C" w:rsidP="00BC7B9C">
                  <w:pPr>
                    <w:textAlignment w:val="baseline"/>
                    <w:rPr>
                      <w:szCs w:val="24"/>
                      <w:lang w:val="en-IE" w:eastAsia="en-IE"/>
                    </w:rPr>
                  </w:pPr>
                  <w:r w:rsidRPr="00BC7B9C">
                    <w:rPr>
                      <w:i/>
                      <w:iCs/>
                      <w:szCs w:val="24"/>
                      <w:shd w:val="clear" w:color="auto" w:fill="FFFF00"/>
                      <w:lang w:eastAsia="en-IE"/>
                    </w:rPr>
                    <w:t xml:space="preserve">If </w:t>
                  </w:r>
                  <w:r w:rsidRPr="00BC7B9C">
                    <w:rPr>
                      <w:b/>
                      <w:bCs/>
                      <w:i/>
                      <w:iCs/>
                      <w:szCs w:val="24"/>
                      <w:shd w:val="clear" w:color="auto" w:fill="FFFF00"/>
                      <w:lang w:eastAsia="en-IE"/>
                    </w:rPr>
                    <w:t>UK</w:t>
                  </w:r>
                  <w:r w:rsidRPr="00BC7B9C">
                    <w:rPr>
                      <w:i/>
                      <w:iCs/>
                      <w:szCs w:val="24"/>
                      <w:shd w:val="clear" w:color="auto" w:fill="FFFF00"/>
                      <w:lang w:eastAsia="en-IE"/>
                    </w:rPr>
                    <w:t xml:space="preserve"> participates in the action object to the audit and/or verification as a donor co-financing and/or where the country itself is participating as a beneficiary of the same </w:t>
                  </w:r>
                  <w:r w:rsidRPr="00BC7B9C">
                    <w:rPr>
                      <w:i/>
                      <w:iCs/>
                      <w:szCs w:val="24"/>
                      <w:shd w:val="clear" w:color="auto" w:fill="FFFF00"/>
                      <w:lang w:eastAsia="en-IE"/>
                    </w:rPr>
                    <w:lastRenderedPageBreak/>
                    <w:t>action</w:t>
                  </w:r>
                  <w:r w:rsidRPr="00BC7B9C">
                    <w:rPr>
                      <w:szCs w:val="24"/>
                      <w:lang w:val="en-IE" w:eastAsia="en-IE"/>
                    </w:rPr>
                    <w:t> </w:t>
                  </w:r>
                </w:p>
              </w:tc>
            </w:tr>
            <w:tr w:rsidR="00BC7B9C" w:rsidRPr="00BC7B9C" w14:paraId="4AF28D99" w14:textId="77777777" w:rsidTr="00BC7B9C">
              <w:trPr>
                <w:trHeight w:val="510"/>
              </w:trPr>
              <w:tc>
                <w:tcPr>
                  <w:tcW w:w="4050" w:type="dxa"/>
                  <w:tcBorders>
                    <w:top w:val="single" w:sz="6" w:space="0" w:color="auto"/>
                    <w:left w:val="single" w:sz="6" w:space="0" w:color="auto"/>
                    <w:bottom w:val="single" w:sz="6" w:space="0" w:color="auto"/>
                    <w:right w:val="single" w:sz="6" w:space="0" w:color="auto"/>
                  </w:tcBorders>
                  <w:shd w:val="clear" w:color="auto" w:fill="auto"/>
                  <w:hideMark/>
                </w:tcPr>
                <w:p w14:paraId="24D19D9C" w14:textId="77777777" w:rsidR="00BC7B9C" w:rsidRPr="00BC7B9C" w:rsidRDefault="00BC7B9C" w:rsidP="00BC7B9C">
                  <w:pPr>
                    <w:jc w:val="both"/>
                    <w:textAlignment w:val="baseline"/>
                    <w:rPr>
                      <w:szCs w:val="24"/>
                      <w:lang w:val="en-IE" w:eastAsia="en-IE"/>
                    </w:rPr>
                  </w:pPr>
                  <w:r w:rsidRPr="00BC7B9C">
                    <w:rPr>
                      <w:b/>
                      <w:bCs/>
                      <w:i/>
                      <w:iCs/>
                      <w:szCs w:val="24"/>
                      <w:shd w:val="clear" w:color="auto" w:fill="FFFF00"/>
                      <w:lang w:eastAsia="en-IE"/>
                    </w:rPr>
                    <w:t>NDICI Global Europe</w:t>
                  </w:r>
                  <w:r w:rsidRPr="00BC7B9C">
                    <w:rPr>
                      <w:i/>
                      <w:iCs/>
                      <w:szCs w:val="24"/>
                      <w:shd w:val="clear" w:color="auto" w:fill="FFFF00"/>
                      <w:lang w:eastAsia="en-IE"/>
                    </w:rPr>
                    <w:t xml:space="preserve"> under </w:t>
                  </w:r>
                  <w:r w:rsidRPr="00BC7B9C">
                    <w:rPr>
                      <w:szCs w:val="24"/>
                      <w:lang w:val="en-IE" w:eastAsia="en-IE"/>
                    </w:rPr>
                    <w:t> </w:t>
                  </w:r>
                </w:p>
                <w:p w14:paraId="189821CC" w14:textId="77777777" w:rsidR="00BC7B9C" w:rsidRPr="00BC7B9C" w:rsidRDefault="00BC7B9C" w:rsidP="00BC7B9C">
                  <w:pPr>
                    <w:jc w:val="both"/>
                    <w:textAlignment w:val="baseline"/>
                    <w:rPr>
                      <w:szCs w:val="24"/>
                      <w:lang w:val="en-IE" w:eastAsia="en-IE"/>
                    </w:rPr>
                  </w:pPr>
                  <w:r w:rsidRPr="00BC7B9C">
                    <w:rPr>
                      <w:i/>
                      <w:iCs/>
                      <w:szCs w:val="24"/>
                      <w:shd w:val="clear" w:color="auto" w:fill="FFFF00"/>
                      <w:lang w:eastAsia="en-IE"/>
                    </w:rPr>
                    <w:t xml:space="preserve">b) the </w:t>
                  </w:r>
                  <w:r w:rsidRPr="00BC7B9C">
                    <w:rPr>
                      <w:b/>
                      <w:bCs/>
                      <w:i/>
                      <w:iCs/>
                      <w:szCs w:val="24"/>
                      <w:shd w:val="clear" w:color="auto" w:fill="FFFF00"/>
                      <w:lang w:eastAsia="en-IE"/>
                    </w:rPr>
                    <w:t>Civil Society Organisations thematic programme </w:t>
                  </w:r>
                  <w:r w:rsidRPr="00BC7B9C">
                    <w:rPr>
                      <w:szCs w:val="24"/>
                      <w:lang w:val="en-IE" w:eastAsia="en-IE"/>
                    </w:rPr>
                    <w:t> </w:t>
                  </w:r>
                </w:p>
                <w:p w14:paraId="1F554476" w14:textId="77777777" w:rsidR="00BC7B9C" w:rsidRPr="00BC7B9C" w:rsidRDefault="00BC7B9C" w:rsidP="00BC7B9C">
                  <w:pPr>
                    <w:jc w:val="both"/>
                    <w:textAlignment w:val="baseline"/>
                    <w:rPr>
                      <w:szCs w:val="24"/>
                      <w:lang w:val="en-IE" w:eastAsia="en-IE"/>
                    </w:rPr>
                  </w:pPr>
                  <w:r w:rsidRPr="00BC7B9C">
                    <w:rPr>
                      <w:szCs w:val="24"/>
                      <w:lang w:val="en-IE" w:eastAsia="en-IE"/>
                    </w:rPr>
                    <w:t> </w:t>
                  </w:r>
                </w:p>
              </w:tc>
              <w:tc>
                <w:tcPr>
                  <w:tcW w:w="2115" w:type="dxa"/>
                  <w:tcBorders>
                    <w:top w:val="single" w:sz="6" w:space="0" w:color="auto"/>
                    <w:left w:val="single" w:sz="6" w:space="0" w:color="auto"/>
                    <w:bottom w:val="single" w:sz="6" w:space="0" w:color="auto"/>
                    <w:right w:val="single" w:sz="6" w:space="0" w:color="auto"/>
                  </w:tcBorders>
                  <w:shd w:val="clear" w:color="auto" w:fill="auto"/>
                  <w:hideMark/>
                </w:tcPr>
                <w:p w14:paraId="253022EF" w14:textId="77777777" w:rsidR="00BC7B9C" w:rsidRPr="00BC7B9C" w:rsidRDefault="00BC7B9C" w:rsidP="00BC7B9C">
                  <w:pPr>
                    <w:jc w:val="both"/>
                    <w:textAlignment w:val="baseline"/>
                    <w:rPr>
                      <w:szCs w:val="24"/>
                      <w:lang w:val="en-IE" w:eastAsia="en-IE"/>
                    </w:rPr>
                  </w:pPr>
                  <w:r w:rsidRPr="00BC7B9C">
                    <w:rPr>
                      <w:i/>
                      <w:iCs/>
                      <w:szCs w:val="24"/>
                      <w:shd w:val="clear" w:color="auto" w:fill="FFFF00"/>
                      <w:lang w:eastAsia="en-IE"/>
                    </w:rPr>
                    <w:t>Argentina and UK are not eligible</w:t>
                  </w:r>
                  <w:r w:rsidRPr="00BC7B9C">
                    <w:rPr>
                      <w:szCs w:val="24"/>
                      <w:lang w:val="en-IE" w:eastAsia="en-IE"/>
                    </w:rPr>
                    <w:t> </w:t>
                  </w:r>
                </w:p>
              </w:tc>
              <w:tc>
                <w:tcPr>
                  <w:tcW w:w="2790" w:type="dxa"/>
                  <w:vMerge/>
                  <w:tcBorders>
                    <w:top w:val="single" w:sz="6" w:space="0" w:color="auto"/>
                    <w:left w:val="single" w:sz="6" w:space="0" w:color="auto"/>
                    <w:bottom w:val="single" w:sz="6" w:space="0" w:color="auto"/>
                    <w:right w:val="single" w:sz="6" w:space="0" w:color="auto"/>
                  </w:tcBorders>
                  <w:shd w:val="clear" w:color="auto" w:fill="auto"/>
                  <w:vAlign w:val="center"/>
                  <w:hideMark/>
                </w:tcPr>
                <w:p w14:paraId="42B8E9EA" w14:textId="77777777" w:rsidR="00BC7B9C" w:rsidRPr="00BC7B9C" w:rsidRDefault="00BC7B9C" w:rsidP="00BC7B9C">
                  <w:pPr>
                    <w:rPr>
                      <w:szCs w:val="24"/>
                      <w:lang w:val="en-IE" w:eastAsia="en-IE"/>
                    </w:rPr>
                  </w:pPr>
                </w:p>
              </w:tc>
            </w:tr>
            <w:tr w:rsidR="00BC7B9C" w:rsidRPr="00BC7B9C" w14:paraId="4DB1DFCE" w14:textId="77777777" w:rsidTr="00BC7B9C">
              <w:trPr>
                <w:trHeight w:val="120"/>
              </w:trPr>
              <w:tc>
                <w:tcPr>
                  <w:tcW w:w="4050" w:type="dxa"/>
                  <w:tcBorders>
                    <w:top w:val="single" w:sz="6" w:space="0" w:color="auto"/>
                    <w:left w:val="single" w:sz="6" w:space="0" w:color="auto"/>
                    <w:bottom w:val="single" w:sz="6" w:space="0" w:color="auto"/>
                    <w:right w:val="single" w:sz="6" w:space="0" w:color="auto"/>
                  </w:tcBorders>
                  <w:shd w:val="clear" w:color="auto" w:fill="auto"/>
                  <w:hideMark/>
                </w:tcPr>
                <w:p w14:paraId="562F0D62" w14:textId="77777777" w:rsidR="00BC7B9C" w:rsidRPr="00BC7B9C" w:rsidRDefault="00BC7B9C" w:rsidP="00BC7B9C">
                  <w:pPr>
                    <w:ind w:hanging="75"/>
                    <w:jc w:val="both"/>
                    <w:textAlignment w:val="baseline"/>
                    <w:rPr>
                      <w:szCs w:val="24"/>
                      <w:lang w:val="en-IE" w:eastAsia="en-IE"/>
                    </w:rPr>
                  </w:pPr>
                  <w:r w:rsidRPr="00BC7B9C">
                    <w:rPr>
                      <w:b/>
                      <w:bCs/>
                      <w:i/>
                      <w:iCs/>
                      <w:szCs w:val="24"/>
                      <w:shd w:val="clear" w:color="auto" w:fill="FFFF00"/>
                      <w:lang w:eastAsia="en-IE"/>
                    </w:rPr>
                    <w:t>NDICI Global Europe</w:t>
                  </w:r>
                  <w:r w:rsidRPr="00BC7B9C">
                    <w:rPr>
                      <w:i/>
                      <w:iCs/>
                      <w:szCs w:val="24"/>
                      <w:shd w:val="clear" w:color="auto" w:fill="FFFF00"/>
                      <w:lang w:eastAsia="en-IE"/>
                    </w:rPr>
                    <w:t xml:space="preserve"> under </w:t>
                  </w:r>
                  <w:r w:rsidRPr="00BC7B9C">
                    <w:rPr>
                      <w:szCs w:val="24"/>
                      <w:lang w:val="en-IE" w:eastAsia="en-IE"/>
                    </w:rPr>
                    <w:t> </w:t>
                  </w:r>
                </w:p>
                <w:p w14:paraId="66214A88" w14:textId="77777777" w:rsidR="00BC7B9C" w:rsidRPr="00BC7B9C" w:rsidRDefault="00BC7B9C" w:rsidP="00BC7B9C">
                  <w:pPr>
                    <w:jc w:val="both"/>
                    <w:textAlignment w:val="baseline"/>
                    <w:rPr>
                      <w:szCs w:val="24"/>
                      <w:lang w:val="en-IE" w:eastAsia="en-IE"/>
                    </w:rPr>
                  </w:pPr>
                  <w:r w:rsidRPr="00BC7B9C">
                    <w:rPr>
                      <w:i/>
                      <w:iCs/>
                      <w:szCs w:val="24"/>
                      <w:shd w:val="clear" w:color="auto" w:fill="FFFF00"/>
                      <w:lang w:eastAsia="en-IE"/>
                    </w:rPr>
                    <w:t xml:space="preserve">c) </w:t>
                  </w:r>
                  <w:r w:rsidRPr="00BC7B9C">
                    <w:rPr>
                      <w:b/>
                      <w:bCs/>
                      <w:i/>
                      <w:iCs/>
                      <w:szCs w:val="24"/>
                      <w:shd w:val="clear" w:color="auto" w:fill="FFFF00"/>
                      <w:lang w:eastAsia="en-IE"/>
                    </w:rPr>
                    <w:t>Global Challenges thematic programme</w:t>
                  </w:r>
                  <w:r w:rsidRPr="00BC7B9C">
                    <w:rPr>
                      <w:i/>
                      <w:iCs/>
                      <w:szCs w:val="24"/>
                      <w:shd w:val="clear" w:color="auto" w:fill="FFFF00"/>
                      <w:lang w:eastAsia="en-IE"/>
                    </w:rPr>
                    <w:t>)</w:t>
                  </w:r>
                  <w:r w:rsidRPr="00BC7B9C">
                    <w:rPr>
                      <w:szCs w:val="24"/>
                      <w:lang w:val="en-IE" w:eastAsia="en-IE"/>
                    </w:rPr>
                    <w:t> </w:t>
                  </w:r>
                </w:p>
                <w:p w14:paraId="26352CC2" w14:textId="77777777" w:rsidR="00BC7B9C" w:rsidRPr="00BC7B9C" w:rsidRDefault="00BC7B9C" w:rsidP="00BC7B9C">
                  <w:pPr>
                    <w:ind w:hanging="75"/>
                    <w:jc w:val="both"/>
                    <w:textAlignment w:val="baseline"/>
                    <w:rPr>
                      <w:szCs w:val="24"/>
                      <w:lang w:val="en-IE" w:eastAsia="en-IE"/>
                    </w:rPr>
                  </w:pPr>
                  <w:r w:rsidRPr="00BC7B9C">
                    <w:rPr>
                      <w:szCs w:val="24"/>
                      <w:lang w:val="en-IE" w:eastAsia="en-IE"/>
                    </w:rPr>
                    <w:t> </w:t>
                  </w:r>
                </w:p>
              </w:tc>
              <w:tc>
                <w:tcPr>
                  <w:tcW w:w="2115" w:type="dxa"/>
                  <w:tcBorders>
                    <w:top w:val="single" w:sz="6" w:space="0" w:color="auto"/>
                    <w:left w:val="single" w:sz="6" w:space="0" w:color="auto"/>
                    <w:bottom w:val="single" w:sz="6" w:space="0" w:color="auto"/>
                    <w:right w:val="single" w:sz="6" w:space="0" w:color="auto"/>
                  </w:tcBorders>
                  <w:shd w:val="clear" w:color="auto" w:fill="auto"/>
                  <w:hideMark/>
                </w:tcPr>
                <w:p w14:paraId="6102D0C9" w14:textId="77777777" w:rsidR="00BC7B9C" w:rsidRPr="00BC7B9C" w:rsidRDefault="00BC7B9C" w:rsidP="00BC7B9C">
                  <w:pPr>
                    <w:ind w:hanging="105"/>
                    <w:jc w:val="both"/>
                    <w:textAlignment w:val="baseline"/>
                    <w:rPr>
                      <w:szCs w:val="24"/>
                      <w:lang w:val="en-IE" w:eastAsia="en-IE"/>
                    </w:rPr>
                  </w:pPr>
                  <w:r w:rsidRPr="00BC7B9C">
                    <w:rPr>
                      <w:i/>
                      <w:iCs/>
                      <w:szCs w:val="24"/>
                      <w:shd w:val="clear" w:color="auto" w:fill="FFFF00"/>
                      <w:lang w:eastAsia="en-IE"/>
                    </w:rPr>
                    <w:t>  Argentina and UK are not eligible</w:t>
                  </w:r>
                  <w:r w:rsidRPr="00BC7B9C">
                    <w:rPr>
                      <w:szCs w:val="24"/>
                      <w:lang w:val="en-IE" w:eastAsia="en-IE"/>
                    </w:rPr>
                    <w:t> </w:t>
                  </w:r>
                </w:p>
              </w:tc>
              <w:tc>
                <w:tcPr>
                  <w:tcW w:w="2790" w:type="dxa"/>
                  <w:vMerge/>
                  <w:tcBorders>
                    <w:top w:val="single" w:sz="6" w:space="0" w:color="auto"/>
                    <w:left w:val="single" w:sz="6" w:space="0" w:color="auto"/>
                    <w:bottom w:val="single" w:sz="6" w:space="0" w:color="auto"/>
                    <w:right w:val="single" w:sz="6" w:space="0" w:color="auto"/>
                  </w:tcBorders>
                  <w:shd w:val="clear" w:color="auto" w:fill="auto"/>
                  <w:vAlign w:val="center"/>
                  <w:hideMark/>
                </w:tcPr>
                <w:p w14:paraId="4410A5B5" w14:textId="77777777" w:rsidR="00BC7B9C" w:rsidRPr="00BC7B9C" w:rsidRDefault="00BC7B9C" w:rsidP="00BC7B9C">
                  <w:pPr>
                    <w:rPr>
                      <w:szCs w:val="24"/>
                      <w:lang w:val="en-IE" w:eastAsia="en-IE"/>
                    </w:rPr>
                  </w:pPr>
                </w:p>
              </w:tc>
            </w:tr>
            <w:tr w:rsidR="00BC7B9C" w:rsidRPr="00BC7B9C" w14:paraId="45242145" w14:textId="77777777" w:rsidTr="00BC7B9C">
              <w:trPr>
                <w:trHeight w:val="120"/>
              </w:trPr>
              <w:tc>
                <w:tcPr>
                  <w:tcW w:w="4050" w:type="dxa"/>
                  <w:tcBorders>
                    <w:top w:val="single" w:sz="6" w:space="0" w:color="auto"/>
                    <w:left w:val="single" w:sz="6" w:space="0" w:color="auto"/>
                    <w:bottom w:val="single" w:sz="6" w:space="0" w:color="auto"/>
                    <w:right w:val="single" w:sz="6" w:space="0" w:color="auto"/>
                  </w:tcBorders>
                  <w:shd w:val="clear" w:color="auto" w:fill="auto"/>
                  <w:hideMark/>
                </w:tcPr>
                <w:p w14:paraId="3BE3AD84" w14:textId="77777777" w:rsidR="00BC7B9C" w:rsidRPr="00BC7B9C" w:rsidRDefault="00BC7B9C" w:rsidP="00BC7B9C">
                  <w:pPr>
                    <w:jc w:val="both"/>
                    <w:textAlignment w:val="baseline"/>
                    <w:rPr>
                      <w:szCs w:val="24"/>
                      <w:lang w:val="en-IE" w:eastAsia="en-IE"/>
                    </w:rPr>
                  </w:pPr>
                  <w:r w:rsidRPr="00BC7B9C">
                    <w:rPr>
                      <w:i/>
                      <w:iCs/>
                      <w:szCs w:val="24"/>
                      <w:shd w:val="clear" w:color="auto" w:fill="FFFF00"/>
                      <w:lang w:eastAsia="en-IE"/>
                    </w:rPr>
                    <w:t>Overseas Association Decision-Greenland (</w:t>
                  </w:r>
                  <w:r w:rsidRPr="00BC7B9C">
                    <w:rPr>
                      <w:b/>
                      <w:bCs/>
                      <w:i/>
                      <w:iCs/>
                      <w:szCs w:val="24"/>
                      <w:shd w:val="clear" w:color="auto" w:fill="FFFF00"/>
                      <w:lang w:eastAsia="en-IE"/>
                    </w:rPr>
                    <w:t>OAD-Greenland</w:t>
                  </w:r>
                  <w:r w:rsidRPr="00BC7B9C">
                    <w:rPr>
                      <w:i/>
                      <w:iCs/>
                      <w:szCs w:val="24"/>
                      <w:shd w:val="clear" w:color="auto" w:fill="FFFF00"/>
                      <w:lang w:eastAsia="en-IE"/>
                    </w:rPr>
                    <w:t>)  </w:t>
                  </w:r>
                  <w:r w:rsidRPr="00BC7B9C">
                    <w:rPr>
                      <w:szCs w:val="24"/>
                      <w:lang w:val="en-IE" w:eastAsia="en-IE"/>
                    </w:rPr>
                    <w:t> </w:t>
                  </w:r>
                </w:p>
                <w:p w14:paraId="288465F7" w14:textId="77777777" w:rsidR="00BC7B9C" w:rsidRPr="00BC7B9C" w:rsidRDefault="00BC7B9C" w:rsidP="00BC7B9C">
                  <w:pPr>
                    <w:jc w:val="both"/>
                    <w:textAlignment w:val="baseline"/>
                    <w:rPr>
                      <w:szCs w:val="24"/>
                      <w:lang w:val="en-IE" w:eastAsia="en-IE"/>
                    </w:rPr>
                  </w:pPr>
                  <w:r w:rsidRPr="00BC7B9C">
                    <w:rPr>
                      <w:szCs w:val="24"/>
                      <w:lang w:val="en-IE" w:eastAsia="en-IE"/>
                    </w:rPr>
                    <w:t> </w:t>
                  </w:r>
                </w:p>
              </w:tc>
              <w:tc>
                <w:tcPr>
                  <w:tcW w:w="2115" w:type="dxa"/>
                  <w:tcBorders>
                    <w:top w:val="single" w:sz="6" w:space="0" w:color="auto"/>
                    <w:left w:val="single" w:sz="6" w:space="0" w:color="auto"/>
                    <w:bottom w:val="single" w:sz="6" w:space="0" w:color="auto"/>
                    <w:right w:val="single" w:sz="6" w:space="0" w:color="auto"/>
                  </w:tcBorders>
                  <w:shd w:val="clear" w:color="auto" w:fill="auto"/>
                  <w:hideMark/>
                </w:tcPr>
                <w:p w14:paraId="7A48735E" w14:textId="77777777" w:rsidR="00BC7B9C" w:rsidRPr="00BC7B9C" w:rsidRDefault="00BC7B9C" w:rsidP="00BC7B9C">
                  <w:pPr>
                    <w:jc w:val="both"/>
                    <w:textAlignment w:val="baseline"/>
                    <w:rPr>
                      <w:szCs w:val="24"/>
                      <w:lang w:val="en-IE" w:eastAsia="en-IE"/>
                    </w:rPr>
                  </w:pPr>
                  <w:r w:rsidRPr="00BC7B9C">
                    <w:rPr>
                      <w:i/>
                      <w:iCs/>
                      <w:szCs w:val="24"/>
                      <w:shd w:val="clear" w:color="auto" w:fill="FFFF00"/>
                      <w:lang w:eastAsia="en-IE"/>
                    </w:rPr>
                    <w:t>Argentina and UK are not eligible</w:t>
                  </w:r>
                  <w:r w:rsidRPr="00BC7B9C">
                    <w:rPr>
                      <w:szCs w:val="24"/>
                      <w:lang w:val="en-IE" w:eastAsia="en-IE"/>
                    </w:rPr>
                    <w:t> </w:t>
                  </w:r>
                </w:p>
              </w:tc>
              <w:tc>
                <w:tcPr>
                  <w:tcW w:w="2790" w:type="dxa"/>
                  <w:vMerge/>
                  <w:tcBorders>
                    <w:top w:val="single" w:sz="6" w:space="0" w:color="auto"/>
                    <w:left w:val="single" w:sz="6" w:space="0" w:color="auto"/>
                    <w:bottom w:val="single" w:sz="6" w:space="0" w:color="auto"/>
                    <w:right w:val="single" w:sz="6" w:space="0" w:color="auto"/>
                  </w:tcBorders>
                  <w:shd w:val="clear" w:color="auto" w:fill="auto"/>
                  <w:vAlign w:val="center"/>
                  <w:hideMark/>
                </w:tcPr>
                <w:p w14:paraId="487ED7A8" w14:textId="77777777" w:rsidR="00BC7B9C" w:rsidRPr="00BC7B9C" w:rsidRDefault="00BC7B9C" w:rsidP="00BC7B9C">
                  <w:pPr>
                    <w:rPr>
                      <w:szCs w:val="24"/>
                      <w:lang w:val="en-IE" w:eastAsia="en-IE"/>
                    </w:rPr>
                  </w:pPr>
                </w:p>
              </w:tc>
            </w:tr>
            <w:tr w:rsidR="00BC7B9C" w:rsidRPr="00BC7B9C" w14:paraId="7ACDF3CD" w14:textId="77777777" w:rsidTr="00BC7B9C">
              <w:trPr>
                <w:trHeight w:val="120"/>
              </w:trPr>
              <w:tc>
                <w:tcPr>
                  <w:tcW w:w="4050" w:type="dxa"/>
                  <w:tcBorders>
                    <w:top w:val="single" w:sz="6" w:space="0" w:color="auto"/>
                    <w:left w:val="single" w:sz="6" w:space="0" w:color="auto"/>
                    <w:bottom w:val="single" w:sz="6" w:space="0" w:color="auto"/>
                    <w:right w:val="single" w:sz="6" w:space="0" w:color="auto"/>
                  </w:tcBorders>
                  <w:shd w:val="clear" w:color="auto" w:fill="auto"/>
                  <w:hideMark/>
                </w:tcPr>
                <w:p w14:paraId="161D3AB9" w14:textId="77777777" w:rsidR="00BC7B9C" w:rsidRPr="00BC7B9C" w:rsidRDefault="00BC7B9C" w:rsidP="00BC7B9C">
                  <w:pPr>
                    <w:jc w:val="both"/>
                    <w:textAlignment w:val="baseline"/>
                    <w:rPr>
                      <w:szCs w:val="24"/>
                      <w:lang w:val="en-IE" w:eastAsia="en-IE"/>
                    </w:rPr>
                  </w:pPr>
                  <w:r w:rsidRPr="00BC7B9C">
                    <w:rPr>
                      <w:i/>
                      <w:iCs/>
                      <w:szCs w:val="24"/>
                      <w:shd w:val="clear" w:color="auto" w:fill="FFFF00"/>
                      <w:lang w:eastAsia="en-IE"/>
                    </w:rPr>
                    <w:t> European Instrument for Nuclear Safety (</w:t>
                  </w:r>
                  <w:r w:rsidRPr="00BC7B9C">
                    <w:rPr>
                      <w:b/>
                      <w:bCs/>
                      <w:i/>
                      <w:iCs/>
                      <w:szCs w:val="24"/>
                      <w:shd w:val="clear" w:color="auto" w:fill="FFFF00"/>
                      <w:lang w:eastAsia="en-IE"/>
                    </w:rPr>
                    <w:t>INSC</w:t>
                  </w:r>
                  <w:r w:rsidRPr="00BC7B9C">
                    <w:rPr>
                      <w:i/>
                      <w:iCs/>
                      <w:szCs w:val="24"/>
                      <w:shd w:val="clear" w:color="auto" w:fill="FFFF00"/>
                      <w:lang w:eastAsia="en-IE"/>
                    </w:rPr>
                    <w:t>).</w:t>
                  </w:r>
                  <w:r w:rsidRPr="00BC7B9C">
                    <w:rPr>
                      <w:szCs w:val="24"/>
                      <w:lang w:val="en-IE" w:eastAsia="en-IE"/>
                    </w:rPr>
                    <w:t> </w:t>
                  </w:r>
                </w:p>
              </w:tc>
              <w:tc>
                <w:tcPr>
                  <w:tcW w:w="2115" w:type="dxa"/>
                  <w:tcBorders>
                    <w:top w:val="single" w:sz="6" w:space="0" w:color="auto"/>
                    <w:left w:val="single" w:sz="6" w:space="0" w:color="auto"/>
                    <w:bottom w:val="single" w:sz="6" w:space="0" w:color="auto"/>
                    <w:right w:val="single" w:sz="6" w:space="0" w:color="auto"/>
                  </w:tcBorders>
                  <w:shd w:val="clear" w:color="auto" w:fill="auto"/>
                  <w:hideMark/>
                </w:tcPr>
                <w:p w14:paraId="7A6278D6" w14:textId="77777777" w:rsidR="00BC7B9C" w:rsidRPr="00BC7B9C" w:rsidRDefault="00BC7B9C" w:rsidP="00BC7B9C">
                  <w:pPr>
                    <w:jc w:val="both"/>
                    <w:textAlignment w:val="baseline"/>
                    <w:rPr>
                      <w:szCs w:val="24"/>
                      <w:lang w:val="en-IE" w:eastAsia="en-IE"/>
                    </w:rPr>
                  </w:pPr>
                  <w:r w:rsidRPr="00BC7B9C">
                    <w:rPr>
                      <w:i/>
                      <w:iCs/>
                      <w:szCs w:val="24"/>
                      <w:shd w:val="clear" w:color="auto" w:fill="FFFF00"/>
                      <w:lang w:eastAsia="en-IE"/>
                    </w:rPr>
                    <w:t>Argentina and UK are not eligible</w:t>
                  </w:r>
                  <w:r w:rsidRPr="00BC7B9C">
                    <w:rPr>
                      <w:szCs w:val="24"/>
                      <w:lang w:val="en-IE" w:eastAsia="en-IE"/>
                    </w:rPr>
                    <w:t> </w:t>
                  </w:r>
                </w:p>
              </w:tc>
              <w:tc>
                <w:tcPr>
                  <w:tcW w:w="2790" w:type="dxa"/>
                  <w:vMerge/>
                  <w:tcBorders>
                    <w:top w:val="single" w:sz="6" w:space="0" w:color="auto"/>
                    <w:left w:val="single" w:sz="6" w:space="0" w:color="auto"/>
                    <w:bottom w:val="single" w:sz="6" w:space="0" w:color="auto"/>
                    <w:right w:val="single" w:sz="6" w:space="0" w:color="auto"/>
                  </w:tcBorders>
                  <w:shd w:val="clear" w:color="auto" w:fill="auto"/>
                  <w:vAlign w:val="center"/>
                  <w:hideMark/>
                </w:tcPr>
                <w:p w14:paraId="2EC29B56" w14:textId="77777777" w:rsidR="00BC7B9C" w:rsidRPr="00BC7B9C" w:rsidRDefault="00BC7B9C" w:rsidP="00BC7B9C">
                  <w:pPr>
                    <w:rPr>
                      <w:szCs w:val="24"/>
                      <w:lang w:val="en-IE" w:eastAsia="en-IE"/>
                    </w:rPr>
                  </w:pPr>
                </w:p>
              </w:tc>
            </w:tr>
            <w:tr w:rsidR="00BC7B9C" w:rsidRPr="00BC7B9C" w14:paraId="4784DF12" w14:textId="77777777" w:rsidTr="00BC7B9C">
              <w:trPr>
                <w:trHeight w:val="120"/>
              </w:trPr>
              <w:tc>
                <w:tcPr>
                  <w:tcW w:w="4050" w:type="dxa"/>
                  <w:tcBorders>
                    <w:top w:val="single" w:sz="6" w:space="0" w:color="auto"/>
                    <w:left w:val="single" w:sz="6" w:space="0" w:color="auto"/>
                    <w:bottom w:val="single" w:sz="6" w:space="0" w:color="auto"/>
                    <w:right w:val="single" w:sz="6" w:space="0" w:color="auto"/>
                  </w:tcBorders>
                  <w:shd w:val="clear" w:color="auto" w:fill="auto"/>
                  <w:hideMark/>
                </w:tcPr>
                <w:p w14:paraId="4A0EFD34" w14:textId="77777777" w:rsidR="00BC7B9C" w:rsidRPr="00BC7B9C" w:rsidRDefault="00BC7B9C" w:rsidP="00BC7B9C">
                  <w:pPr>
                    <w:jc w:val="both"/>
                    <w:textAlignment w:val="baseline"/>
                    <w:rPr>
                      <w:szCs w:val="24"/>
                      <w:lang w:val="en-IE" w:eastAsia="en-IE"/>
                    </w:rPr>
                  </w:pPr>
                  <w:r w:rsidRPr="00BC7B9C">
                    <w:rPr>
                      <w:b/>
                      <w:bCs/>
                      <w:i/>
                      <w:iCs/>
                      <w:szCs w:val="24"/>
                      <w:shd w:val="clear" w:color="auto" w:fill="FFFF00"/>
                      <w:lang w:eastAsia="en-IE"/>
                    </w:rPr>
                    <w:t>NDICI-Global Europe</w:t>
                  </w:r>
                  <w:r w:rsidRPr="00BC7B9C">
                    <w:rPr>
                      <w:i/>
                      <w:iCs/>
                      <w:szCs w:val="24"/>
                      <w:shd w:val="clear" w:color="auto" w:fill="FFFF00"/>
                      <w:lang w:eastAsia="en-IE"/>
                    </w:rPr>
                    <w:t xml:space="preserve"> (under the </w:t>
                  </w:r>
                  <w:r w:rsidRPr="00BC7B9C">
                    <w:rPr>
                      <w:b/>
                      <w:bCs/>
                      <w:i/>
                      <w:iCs/>
                      <w:szCs w:val="24"/>
                      <w:shd w:val="clear" w:color="auto" w:fill="FFFF00"/>
                      <w:lang w:eastAsia="en-IE"/>
                    </w:rPr>
                    <w:t>Human Rights and Democracy thematic programme</w:t>
                  </w:r>
                  <w:r w:rsidRPr="00BC7B9C">
                    <w:rPr>
                      <w:i/>
                      <w:iCs/>
                      <w:szCs w:val="24"/>
                      <w:shd w:val="clear" w:color="auto" w:fill="FFFF00"/>
                      <w:lang w:eastAsia="en-IE"/>
                    </w:rPr>
                    <w:t xml:space="preserve"> (including Election Observation Missions), </w:t>
                  </w:r>
                  <w:r w:rsidRPr="00BC7B9C">
                    <w:rPr>
                      <w:b/>
                      <w:bCs/>
                      <w:i/>
                      <w:iCs/>
                      <w:szCs w:val="24"/>
                      <w:shd w:val="clear" w:color="auto" w:fill="FFFF00"/>
                      <w:lang w:eastAsia="en-IE"/>
                    </w:rPr>
                    <w:t>Peace, Stability and Conflict Prevention thematic programme</w:t>
                  </w:r>
                  <w:r w:rsidRPr="00BC7B9C">
                    <w:rPr>
                      <w:i/>
                      <w:iCs/>
                      <w:szCs w:val="24"/>
                      <w:shd w:val="clear" w:color="auto" w:fill="FFFF00"/>
                      <w:lang w:eastAsia="en-IE"/>
                    </w:rPr>
                    <w:t xml:space="preserve">, </w:t>
                  </w:r>
                  <w:r w:rsidRPr="00BC7B9C">
                    <w:rPr>
                      <w:b/>
                      <w:bCs/>
                      <w:i/>
                      <w:iCs/>
                      <w:szCs w:val="24"/>
                      <w:shd w:val="clear" w:color="auto" w:fill="FFFF00"/>
                      <w:lang w:eastAsia="en-IE"/>
                    </w:rPr>
                    <w:t>Rapid response actions</w:t>
                  </w:r>
                  <w:r w:rsidRPr="00BC7B9C">
                    <w:rPr>
                      <w:szCs w:val="24"/>
                      <w:lang w:val="en-IE" w:eastAsia="en-IE"/>
                    </w:rPr>
                    <w:t> </w:t>
                  </w:r>
                </w:p>
              </w:tc>
              <w:tc>
                <w:tcPr>
                  <w:tcW w:w="2115" w:type="dxa"/>
                  <w:tcBorders>
                    <w:top w:val="single" w:sz="6" w:space="0" w:color="auto"/>
                    <w:left w:val="single" w:sz="6" w:space="0" w:color="auto"/>
                    <w:bottom w:val="single" w:sz="6" w:space="0" w:color="auto"/>
                    <w:right w:val="single" w:sz="6" w:space="0" w:color="auto"/>
                  </w:tcBorders>
                  <w:shd w:val="clear" w:color="auto" w:fill="auto"/>
                  <w:hideMark/>
                </w:tcPr>
                <w:p w14:paraId="3C1485F0" w14:textId="77777777" w:rsidR="00BC7B9C" w:rsidRPr="00BC7B9C" w:rsidRDefault="00BC7B9C" w:rsidP="00BC7B9C">
                  <w:pPr>
                    <w:jc w:val="both"/>
                    <w:textAlignment w:val="baseline"/>
                    <w:rPr>
                      <w:szCs w:val="24"/>
                      <w:lang w:val="en-IE" w:eastAsia="en-IE"/>
                    </w:rPr>
                  </w:pPr>
                  <w:r w:rsidRPr="00BC7B9C">
                    <w:rPr>
                      <w:i/>
                      <w:iCs/>
                      <w:szCs w:val="24"/>
                      <w:shd w:val="clear" w:color="auto" w:fill="FFFF00"/>
                      <w:lang w:eastAsia="en-IE"/>
                    </w:rPr>
                    <w:t>All countries are eligible</w:t>
                  </w:r>
                  <w:r w:rsidRPr="00BC7B9C">
                    <w:rPr>
                      <w:szCs w:val="24"/>
                      <w:lang w:val="en-IE" w:eastAsia="en-IE"/>
                    </w:rPr>
                    <w:t> </w:t>
                  </w:r>
                </w:p>
              </w:tc>
              <w:tc>
                <w:tcPr>
                  <w:tcW w:w="2790" w:type="dxa"/>
                  <w:tcBorders>
                    <w:top w:val="single" w:sz="6" w:space="0" w:color="auto"/>
                    <w:left w:val="single" w:sz="6" w:space="0" w:color="auto"/>
                    <w:bottom w:val="single" w:sz="6" w:space="0" w:color="auto"/>
                    <w:right w:val="single" w:sz="6" w:space="0" w:color="auto"/>
                  </w:tcBorders>
                  <w:shd w:val="clear" w:color="auto" w:fill="auto"/>
                  <w:hideMark/>
                </w:tcPr>
                <w:p w14:paraId="7A631E0D" w14:textId="77777777" w:rsidR="00BC7B9C" w:rsidRPr="00BC7B9C" w:rsidRDefault="00BC7B9C" w:rsidP="00BC7B9C">
                  <w:pPr>
                    <w:jc w:val="both"/>
                    <w:textAlignment w:val="baseline"/>
                    <w:rPr>
                      <w:szCs w:val="24"/>
                      <w:lang w:val="en-IE" w:eastAsia="en-IE"/>
                    </w:rPr>
                  </w:pPr>
                  <w:r w:rsidRPr="00BC7B9C">
                    <w:rPr>
                      <w:i/>
                      <w:iCs/>
                      <w:szCs w:val="24"/>
                      <w:shd w:val="clear" w:color="auto" w:fill="FFFF00"/>
                      <w:lang w:eastAsia="en-IE"/>
                    </w:rPr>
                    <w:t>NA </w:t>
                  </w:r>
                  <w:r w:rsidRPr="00BC7B9C">
                    <w:rPr>
                      <w:szCs w:val="24"/>
                      <w:lang w:val="en-IE" w:eastAsia="en-IE"/>
                    </w:rPr>
                    <w:t> </w:t>
                  </w:r>
                </w:p>
              </w:tc>
            </w:tr>
            <w:tr w:rsidR="00BC7B9C" w:rsidRPr="00BC7B9C" w14:paraId="66020FA5" w14:textId="77777777" w:rsidTr="00BC7B9C">
              <w:trPr>
                <w:trHeight w:val="120"/>
              </w:trPr>
              <w:tc>
                <w:tcPr>
                  <w:tcW w:w="4050" w:type="dxa"/>
                  <w:tcBorders>
                    <w:top w:val="single" w:sz="6" w:space="0" w:color="auto"/>
                    <w:left w:val="single" w:sz="6" w:space="0" w:color="auto"/>
                    <w:bottom w:val="single" w:sz="6" w:space="0" w:color="auto"/>
                    <w:right w:val="single" w:sz="6" w:space="0" w:color="auto"/>
                  </w:tcBorders>
                  <w:shd w:val="clear" w:color="auto" w:fill="auto"/>
                  <w:hideMark/>
                </w:tcPr>
                <w:p w14:paraId="4F6E833D" w14:textId="77777777" w:rsidR="00BC7B9C" w:rsidRPr="00BC7B9C" w:rsidRDefault="00BC7B9C" w:rsidP="00BC7B9C">
                  <w:pPr>
                    <w:jc w:val="both"/>
                    <w:textAlignment w:val="baseline"/>
                    <w:rPr>
                      <w:szCs w:val="24"/>
                      <w:lang w:val="en-IE" w:eastAsia="en-IE"/>
                    </w:rPr>
                  </w:pPr>
                  <w:r w:rsidRPr="00BC7B9C">
                    <w:rPr>
                      <w:i/>
                      <w:iCs/>
                      <w:szCs w:val="24"/>
                      <w:shd w:val="clear" w:color="auto" w:fill="FFFF00"/>
                      <w:lang w:eastAsia="en-IE"/>
                    </w:rPr>
                    <w:t>Instrument for Pre-Accession Assistance (</w:t>
                  </w:r>
                  <w:r w:rsidRPr="00BC7B9C">
                    <w:rPr>
                      <w:b/>
                      <w:bCs/>
                      <w:i/>
                      <w:iCs/>
                      <w:szCs w:val="24"/>
                      <w:shd w:val="clear" w:color="auto" w:fill="FFFF00"/>
                      <w:lang w:eastAsia="en-IE"/>
                    </w:rPr>
                    <w:t>IPA III</w:t>
                  </w:r>
                  <w:r w:rsidRPr="00BC7B9C">
                    <w:rPr>
                      <w:i/>
                      <w:iCs/>
                      <w:szCs w:val="24"/>
                      <w:shd w:val="clear" w:color="auto" w:fill="FFFF00"/>
                      <w:lang w:eastAsia="en-IE"/>
                    </w:rPr>
                    <w:t>)</w:t>
                  </w:r>
                  <w:r w:rsidRPr="00BC7B9C">
                    <w:rPr>
                      <w:szCs w:val="24"/>
                      <w:lang w:val="en-IE" w:eastAsia="en-IE"/>
                    </w:rPr>
                    <w:t> </w:t>
                  </w:r>
                </w:p>
              </w:tc>
              <w:tc>
                <w:tcPr>
                  <w:tcW w:w="2115" w:type="dxa"/>
                  <w:tcBorders>
                    <w:top w:val="single" w:sz="6" w:space="0" w:color="auto"/>
                    <w:left w:val="single" w:sz="6" w:space="0" w:color="auto"/>
                    <w:bottom w:val="single" w:sz="6" w:space="0" w:color="auto"/>
                    <w:right w:val="single" w:sz="6" w:space="0" w:color="auto"/>
                  </w:tcBorders>
                  <w:shd w:val="clear" w:color="auto" w:fill="auto"/>
                  <w:hideMark/>
                </w:tcPr>
                <w:p w14:paraId="5DADA2DC" w14:textId="77777777" w:rsidR="00BC7B9C" w:rsidRPr="00BC7B9C" w:rsidRDefault="00BC7B9C" w:rsidP="00BC7B9C">
                  <w:pPr>
                    <w:jc w:val="both"/>
                    <w:textAlignment w:val="baseline"/>
                    <w:rPr>
                      <w:szCs w:val="24"/>
                      <w:lang w:val="en-IE" w:eastAsia="en-IE"/>
                    </w:rPr>
                  </w:pPr>
                  <w:r w:rsidRPr="00BC7B9C">
                    <w:rPr>
                      <w:i/>
                      <w:iCs/>
                      <w:szCs w:val="24"/>
                      <w:shd w:val="clear" w:color="auto" w:fill="FFFF00"/>
                      <w:lang w:eastAsia="en-IE"/>
                    </w:rPr>
                    <w:t>Argentina, Cameroon, Kenya, UK are not eligible</w:t>
                  </w:r>
                  <w:r w:rsidRPr="00BC7B9C">
                    <w:rPr>
                      <w:szCs w:val="24"/>
                      <w:lang w:val="en-IE" w:eastAsia="en-IE"/>
                    </w:rPr>
                    <w:t> </w:t>
                  </w:r>
                </w:p>
              </w:tc>
              <w:tc>
                <w:tcPr>
                  <w:tcW w:w="2790" w:type="dxa"/>
                  <w:tcBorders>
                    <w:top w:val="single" w:sz="6" w:space="0" w:color="auto"/>
                    <w:left w:val="single" w:sz="6" w:space="0" w:color="auto"/>
                    <w:bottom w:val="single" w:sz="6" w:space="0" w:color="auto"/>
                    <w:right w:val="single" w:sz="6" w:space="0" w:color="auto"/>
                  </w:tcBorders>
                  <w:shd w:val="clear" w:color="auto" w:fill="auto"/>
                  <w:hideMark/>
                </w:tcPr>
                <w:p w14:paraId="694DBABF" w14:textId="77777777" w:rsidR="00BC7B9C" w:rsidRPr="00BC7B9C" w:rsidRDefault="00BC7B9C" w:rsidP="00BC7B9C">
                  <w:pPr>
                    <w:jc w:val="both"/>
                    <w:textAlignment w:val="baseline"/>
                    <w:rPr>
                      <w:szCs w:val="24"/>
                      <w:lang w:val="en-IE" w:eastAsia="en-IE"/>
                    </w:rPr>
                  </w:pPr>
                  <w:r w:rsidRPr="00BC7B9C">
                    <w:rPr>
                      <w:i/>
                      <w:iCs/>
                      <w:szCs w:val="24"/>
                      <w:shd w:val="clear" w:color="auto" w:fill="FFFF00"/>
                      <w:lang w:eastAsia="en-IE"/>
                    </w:rPr>
                    <w:t>NA – please refer to footnote 2</w:t>
                  </w:r>
                  <w:r w:rsidRPr="00BC7B9C">
                    <w:rPr>
                      <w:szCs w:val="24"/>
                      <w:lang w:val="en-IE" w:eastAsia="en-IE"/>
                    </w:rPr>
                    <w:t> </w:t>
                  </w:r>
                </w:p>
              </w:tc>
            </w:tr>
            <w:tr w:rsidR="00BC7B9C" w:rsidRPr="00BC7B9C" w14:paraId="35D571D2" w14:textId="77777777" w:rsidTr="00BC7B9C">
              <w:trPr>
                <w:trHeight w:val="120"/>
              </w:trPr>
              <w:tc>
                <w:tcPr>
                  <w:tcW w:w="4050" w:type="dxa"/>
                  <w:tcBorders>
                    <w:top w:val="single" w:sz="6" w:space="0" w:color="auto"/>
                    <w:left w:val="single" w:sz="6" w:space="0" w:color="auto"/>
                    <w:bottom w:val="single" w:sz="6" w:space="0" w:color="auto"/>
                    <w:right w:val="single" w:sz="6" w:space="0" w:color="auto"/>
                  </w:tcBorders>
                  <w:shd w:val="clear" w:color="auto" w:fill="auto"/>
                  <w:hideMark/>
                </w:tcPr>
                <w:p w14:paraId="781F1A1C" w14:textId="17E0F589" w:rsidR="00BC7B9C" w:rsidRPr="00BC7B9C" w:rsidRDefault="00BC7B9C" w:rsidP="00BC7B9C">
                  <w:pPr>
                    <w:jc w:val="both"/>
                    <w:textAlignment w:val="baseline"/>
                    <w:rPr>
                      <w:szCs w:val="24"/>
                      <w:lang w:val="en-IE" w:eastAsia="en-IE"/>
                    </w:rPr>
                  </w:pPr>
                  <w:r w:rsidRPr="00BC7B9C">
                    <w:rPr>
                      <w:i/>
                      <w:iCs/>
                      <w:szCs w:val="24"/>
                      <w:shd w:val="clear" w:color="auto" w:fill="FFFF00"/>
                      <w:lang w:eastAsia="en-IE"/>
                    </w:rPr>
                    <w:t xml:space="preserve">Contract without Basic Act (Article 58(2) d) </w:t>
                  </w:r>
                  <w:r w:rsidRPr="00BC7B9C">
                    <w:rPr>
                      <w:b/>
                      <w:bCs/>
                      <w:i/>
                      <w:iCs/>
                      <w:szCs w:val="24"/>
                      <w:shd w:val="clear" w:color="auto" w:fill="FFFF00"/>
                      <w:lang w:eastAsia="en-IE"/>
                    </w:rPr>
                    <w:t>prerogatives</w:t>
                  </w:r>
                  <w:r w:rsidRPr="00BC7B9C">
                    <w:rPr>
                      <w:i/>
                      <w:iCs/>
                      <w:szCs w:val="24"/>
                      <w:shd w:val="clear" w:color="auto" w:fill="FFFF00"/>
                      <w:lang w:eastAsia="en-IE"/>
                    </w:rPr>
                    <w:t>) and e) administrative autonomy (</w:t>
                  </w:r>
                  <w:r w:rsidRPr="00BC7B9C">
                    <w:rPr>
                      <w:b/>
                      <w:bCs/>
                      <w:i/>
                      <w:iCs/>
                      <w:szCs w:val="24"/>
                      <w:shd w:val="clear" w:color="auto" w:fill="FFFF00"/>
                      <w:lang w:eastAsia="en-IE"/>
                    </w:rPr>
                    <w:t>ATA credits</w:t>
                  </w:r>
                  <w:r w:rsidRPr="00BC7B9C">
                    <w:rPr>
                      <w:i/>
                      <w:iCs/>
                      <w:szCs w:val="24"/>
                      <w:shd w:val="clear" w:color="auto" w:fill="FFFF00"/>
                      <w:lang w:eastAsia="en-IE"/>
                    </w:rPr>
                    <w:t>) of the FR), which are at least partially in the interests of the partner country(</w:t>
                  </w:r>
                  <w:proofErr w:type="spellStart"/>
                  <w:r w:rsidRPr="00BC7B9C">
                    <w:rPr>
                      <w:i/>
                      <w:iCs/>
                      <w:szCs w:val="24"/>
                      <w:shd w:val="clear" w:color="auto" w:fill="FFFF00"/>
                      <w:lang w:eastAsia="en-IE"/>
                    </w:rPr>
                    <w:t>ies</w:t>
                  </w:r>
                  <w:proofErr w:type="spellEnd"/>
                  <w:r w:rsidRPr="00BC7B9C">
                    <w:rPr>
                      <w:i/>
                      <w:iCs/>
                      <w:szCs w:val="24"/>
                      <w:shd w:val="clear" w:color="auto" w:fill="FFFF00"/>
                      <w:lang w:eastAsia="en-IE"/>
                    </w:rPr>
                    <w:t>)</w:t>
                  </w:r>
                  <w:r w:rsidRPr="00BC7B9C">
                    <w:rPr>
                      <w:szCs w:val="24"/>
                      <w:lang w:val="en-IE" w:eastAsia="en-IE"/>
                    </w:rPr>
                    <w:t> </w:t>
                  </w:r>
                </w:p>
              </w:tc>
              <w:tc>
                <w:tcPr>
                  <w:tcW w:w="2115" w:type="dxa"/>
                  <w:tcBorders>
                    <w:top w:val="single" w:sz="6" w:space="0" w:color="auto"/>
                    <w:left w:val="single" w:sz="6" w:space="0" w:color="auto"/>
                    <w:bottom w:val="single" w:sz="6" w:space="0" w:color="auto"/>
                    <w:right w:val="single" w:sz="6" w:space="0" w:color="auto"/>
                  </w:tcBorders>
                  <w:shd w:val="clear" w:color="auto" w:fill="auto"/>
                  <w:hideMark/>
                </w:tcPr>
                <w:p w14:paraId="5C3996F6" w14:textId="77777777" w:rsidR="00BC7B9C" w:rsidRPr="00BC7B9C" w:rsidRDefault="00BC7B9C" w:rsidP="00BC7B9C">
                  <w:pPr>
                    <w:jc w:val="both"/>
                    <w:textAlignment w:val="baseline"/>
                    <w:rPr>
                      <w:szCs w:val="24"/>
                      <w:lang w:val="en-IE" w:eastAsia="en-IE"/>
                    </w:rPr>
                  </w:pPr>
                  <w:r w:rsidRPr="00BC7B9C">
                    <w:rPr>
                      <w:i/>
                      <w:iCs/>
                      <w:szCs w:val="24"/>
                      <w:shd w:val="clear" w:color="auto" w:fill="FFFF00"/>
                      <w:lang w:eastAsia="en-IE"/>
                    </w:rPr>
                    <w:t>Argentina, Cameroon, Kenya, Lebanon, UK are not eligible</w:t>
                  </w:r>
                  <w:r w:rsidRPr="00BC7B9C">
                    <w:rPr>
                      <w:szCs w:val="24"/>
                      <w:lang w:val="en-IE" w:eastAsia="en-IE"/>
                    </w:rPr>
                    <w:t> </w:t>
                  </w:r>
                </w:p>
              </w:tc>
              <w:tc>
                <w:tcPr>
                  <w:tcW w:w="2790" w:type="dxa"/>
                  <w:tcBorders>
                    <w:top w:val="single" w:sz="6" w:space="0" w:color="auto"/>
                    <w:left w:val="single" w:sz="6" w:space="0" w:color="auto"/>
                    <w:bottom w:val="single" w:sz="6" w:space="0" w:color="auto"/>
                    <w:right w:val="single" w:sz="6" w:space="0" w:color="auto"/>
                  </w:tcBorders>
                  <w:shd w:val="clear" w:color="auto" w:fill="auto"/>
                  <w:hideMark/>
                </w:tcPr>
                <w:p w14:paraId="28613FB3" w14:textId="77777777" w:rsidR="00BC7B9C" w:rsidRPr="00BC7B9C" w:rsidRDefault="00BC7B9C" w:rsidP="00BC7B9C">
                  <w:pPr>
                    <w:jc w:val="both"/>
                    <w:textAlignment w:val="baseline"/>
                    <w:rPr>
                      <w:szCs w:val="24"/>
                      <w:lang w:val="en-IE" w:eastAsia="en-IE"/>
                    </w:rPr>
                  </w:pPr>
                  <w:r w:rsidRPr="00BC7B9C">
                    <w:rPr>
                      <w:i/>
                      <w:iCs/>
                      <w:szCs w:val="24"/>
                      <w:shd w:val="clear" w:color="auto" w:fill="FFFF00"/>
                      <w:lang w:eastAsia="en-IE"/>
                    </w:rPr>
                    <w:t>NA – please refer to footnote 2</w:t>
                  </w:r>
                  <w:r w:rsidRPr="00BC7B9C">
                    <w:rPr>
                      <w:szCs w:val="24"/>
                      <w:lang w:val="en-IE" w:eastAsia="en-IE"/>
                    </w:rPr>
                    <w:t> </w:t>
                  </w:r>
                </w:p>
              </w:tc>
            </w:tr>
          </w:tbl>
          <w:p w14:paraId="587C5D2E" w14:textId="77777777" w:rsidR="00BC7B9C" w:rsidRPr="00BC7B9C" w:rsidRDefault="00BC7B9C" w:rsidP="00BC7B9C">
            <w:pPr>
              <w:jc w:val="both"/>
              <w:textAlignment w:val="baseline"/>
              <w:rPr>
                <w:rFonts w:ascii="Segoe UI" w:hAnsi="Segoe UI" w:cs="Segoe UI"/>
                <w:sz w:val="18"/>
                <w:szCs w:val="18"/>
                <w:lang w:val="en-IE" w:eastAsia="en-IE"/>
              </w:rPr>
            </w:pPr>
            <w:r w:rsidRPr="00BC7B9C">
              <w:rPr>
                <w:szCs w:val="24"/>
                <w:lang w:val="en-IE" w:eastAsia="en-IE"/>
              </w:rPr>
              <w:t> </w:t>
            </w:r>
          </w:p>
          <w:p w14:paraId="360F8A06" w14:textId="77777777" w:rsidR="00BC7B9C" w:rsidRPr="00BC7B9C" w:rsidRDefault="00BC7B9C" w:rsidP="00BC7B9C">
            <w:pPr>
              <w:jc w:val="center"/>
              <w:textAlignment w:val="baseline"/>
              <w:rPr>
                <w:rFonts w:ascii="Segoe UI" w:hAnsi="Segoe UI" w:cs="Segoe UI"/>
                <w:sz w:val="18"/>
                <w:szCs w:val="18"/>
                <w:lang w:val="en-IE" w:eastAsia="en-IE"/>
              </w:rPr>
            </w:pPr>
            <w:r w:rsidRPr="00BC7B9C">
              <w:rPr>
                <w:szCs w:val="24"/>
                <w:lang w:val="en-IE" w:eastAsia="en-IE"/>
              </w:rPr>
              <w:t> </w:t>
            </w:r>
          </w:p>
          <w:p w14:paraId="0D2ED9A1" w14:textId="77777777" w:rsidR="00BC7B9C" w:rsidRPr="00BC7B9C" w:rsidRDefault="00BC7B9C" w:rsidP="00BC7B9C">
            <w:pPr>
              <w:jc w:val="center"/>
              <w:textAlignment w:val="baseline"/>
              <w:rPr>
                <w:rFonts w:ascii="Segoe UI" w:hAnsi="Segoe UI" w:cs="Segoe UI"/>
                <w:sz w:val="18"/>
                <w:szCs w:val="18"/>
                <w:lang w:val="en-IE" w:eastAsia="en-IE"/>
              </w:rPr>
            </w:pPr>
            <w:r w:rsidRPr="00BC7B9C">
              <w:rPr>
                <w:b/>
                <w:bCs/>
                <w:i/>
                <w:iCs/>
                <w:szCs w:val="24"/>
                <w:u w:val="single"/>
                <w:shd w:val="clear" w:color="auto" w:fill="FFFF00"/>
                <w:lang w:eastAsia="en-IE"/>
              </w:rPr>
              <w:t>MFF 2014-2020</w:t>
            </w:r>
            <w:r w:rsidRPr="00BC7B9C">
              <w:rPr>
                <w:szCs w:val="24"/>
                <w:lang w:val="en-IE" w:eastAsia="en-IE"/>
              </w:rPr>
              <w:t> </w:t>
            </w:r>
          </w:p>
          <w:p w14:paraId="595FB9F9" w14:textId="77777777" w:rsidR="00BC7B9C" w:rsidRPr="00BC7B9C" w:rsidRDefault="00BC7B9C" w:rsidP="00BC7B9C">
            <w:pPr>
              <w:jc w:val="both"/>
              <w:textAlignment w:val="baseline"/>
              <w:rPr>
                <w:rFonts w:ascii="Segoe UI" w:hAnsi="Segoe UI" w:cs="Segoe UI"/>
                <w:sz w:val="18"/>
                <w:szCs w:val="18"/>
                <w:lang w:val="en-IE" w:eastAsia="en-IE"/>
              </w:rPr>
            </w:pPr>
            <w:r w:rsidRPr="00BC7B9C">
              <w:rPr>
                <w:szCs w:val="24"/>
                <w:lang w:val="en-IE" w:eastAsia="en-IE"/>
              </w:rPr>
              <w:t> </w:t>
            </w:r>
          </w:p>
          <w:tbl>
            <w:tblPr>
              <w:tblW w:w="0" w:type="dxa"/>
              <w:tblInd w:w="15" w:type="dxa"/>
              <w:tblBorders>
                <w:top w:val="outset" w:sz="6" w:space="0" w:color="auto"/>
                <w:left w:val="outset" w:sz="6" w:space="0" w:color="auto"/>
                <w:bottom w:val="outset" w:sz="6" w:space="0" w:color="auto"/>
                <w:right w:val="outset" w:sz="6" w:space="0" w:color="auto"/>
              </w:tblBorders>
              <w:tblLayout w:type="fixed"/>
              <w:tblCellMar>
                <w:left w:w="0" w:type="dxa"/>
                <w:right w:w="0" w:type="dxa"/>
              </w:tblCellMar>
              <w:tblLook w:val="04A0" w:firstRow="1" w:lastRow="0" w:firstColumn="1" w:lastColumn="0" w:noHBand="0" w:noVBand="1"/>
            </w:tblPr>
            <w:tblGrid>
              <w:gridCol w:w="4050"/>
              <w:gridCol w:w="2115"/>
              <w:gridCol w:w="2835"/>
            </w:tblGrid>
            <w:tr w:rsidR="00BC7B9C" w:rsidRPr="00BC7B9C" w14:paraId="37679A1D" w14:textId="77777777" w:rsidTr="00BC7B9C">
              <w:trPr>
                <w:trHeight w:val="495"/>
              </w:trPr>
              <w:tc>
                <w:tcPr>
                  <w:tcW w:w="4050" w:type="dxa"/>
                  <w:tcBorders>
                    <w:top w:val="single" w:sz="6" w:space="0" w:color="auto"/>
                    <w:left w:val="single" w:sz="6" w:space="0" w:color="auto"/>
                    <w:bottom w:val="single" w:sz="6" w:space="0" w:color="auto"/>
                    <w:right w:val="single" w:sz="6" w:space="0" w:color="auto"/>
                  </w:tcBorders>
                  <w:shd w:val="clear" w:color="auto" w:fill="auto"/>
                  <w:hideMark/>
                </w:tcPr>
                <w:p w14:paraId="486E600C" w14:textId="77777777" w:rsidR="00BC7B9C" w:rsidRPr="00BC7B9C" w:rsidRDefault="00BC7B9C" w:rsidP="00BC7B9C">
                  <w:pPr>
                    <w:jc w:val="both"/>
                    <w:textAlignment w:val="baseline"/>
                    <w:rPr>
                      <w:szCs w:val="24"/>
                      <w:lang w:val="en-IE" w:eastAsia="en-IE"/>
                    </w:rPr>
                  </w:pPr>
                  <w:r w:rsidRPr="00BC7B9C">
                    <w:rPr>
                      <w:b/>
                      <w:bCs/>
                      <w:i/>
                      <w:iCs/>
                      <w:szCs w:val="24"/>
                      <w:shd w:val="clear" w:color="auto" w:fill="FFFF00"/>
                      <w:lang w:eastAsia="en-IE"/>
                    </w:rPr>
                    <w:t>Financing instrument</w:t>
                  </w:r>
                  <w:r w:rsidRPr="00BC7B9C">
                    <w:rPr>
                      <w:szCs w:val="24"/>
                      <w:lang w:val="en-IE" w:eastAsia="en-IE"/>
                    </w:rPr>
                    <w:t> </w:t>
                  </w:r>
                </w:p>
              </w:tc>
              <w:tc>
                <w:tcPr>
                  <w:tcW w:w="2115" w:type="dxa"/>
                  <w:tcBorders>
                    <w:top w:val="single" w:sz="6" w:space="0" w:color="auto"/>
                    <w:left w:val="single" w:sz="6" w:space="0" w:color="auto"/>
                    <w:bottom w:val="single" w:sz="6" w:space="0" w:color="auto"/>
                    <w:right w:val="single" w:sz="6" w:space="0" w:color="auto"/>
                  </w:tcBorders>
                  <w:shd w:val="clear" w:color="auto" w:fill="auto"/>
                  <w:hideMark/>
                </w:tcPr>
                <w:p w14:paraId="4D6776FD" w14:textId="77777777" w:rsidR="00BC7B9C" w:rsidRPr="00BC7B9C" w:rsidRDefault="00BC7B9C" w:rsidP="00BC7B9C">
                  <w:pPr>
                    <w:jc w:val="both"/>
                    <w:textAlignment w:val="baseline"/>
                    <w:rPr>
                      <w:szCs w:val="24"/>
                      <w:lang w:val="en-IE" w:eastAsia="en-IE"/>
                    </w:rPr>
                  </w:pPr>
                  <w:r w:rsidRPr="00BC7B9C">
                    <w:rPr>
                      <w:b/>
                      <w:bCs/>
                      <w:i/>
                      <w:iCs/>
                      <w:szCs w:val="24"/>
                      <w:shd w:val="clear" w:color="auto" w:fill="FFFF00"/>
                      <w:lang w:eastAsia="en-IE"/>
                    </w:rPr>
                    <w:t>Eligibility rules </w:t>
                  </w:r>
                  <w:r w:rsidRPr="00BC7B9C">
                    <w:rPr>
                      <w:szCs w:val="24"/>
                      <w:lang w:val="en-IE" w:eastAsia="en-IE"/>
                    </w:rPr>
                    <w:t> </w:t>
                  </w:r>
                </w:p>
              </w:tc>
              <w:tc>
                <w:tcPr>
                  <w:tcW w:w="2835" w:type="dxa"/>
                  <w:tcBorders>
                    <w:top w:val="single" w:sz="6" w:space="0" w:color="auto"/>
                    <w:left w:val="single" w:sz="6" w:space="0" w:color="auto"/>
                    <w:bottom w:val="single" w:sz="6" w:space="0" w:color="auto"/>
                    <w:right w:val="single" w:sz="6" w:space="0" w:color="auto"/>
                  </w:tcBorders>
                  <w:shd w:val="clear" w:color="auto" w:fill="auto"/>
                  <w:hideMark/>
                </w:tcPr>
                <w:p w14:paraId="154C9E75" w14:textId="77777777" w:rsidR="00BC7B9C" w:rsidRPr="00BC7B9C" w:rsidRDefault="00BC7B9C" w:rsidP="00BC7B9C">
                  <w:pPr>
                    <w:jc w:val="both"/>
                    <w:textAlignment w:val="baseline"/>
                    <w:rPr>
                      <w:szCs w:val="24"/>
                      <w:lang w:val="en-IE" w:eastAsia="en-IE"/>
                    </w:rPr>
                  </w:pPr>
                  <w:r w:rsidRPr="00BC7B9C">
                    <w:rPr>
                      <w:b/>
                      <w:bCs/>
                      <w:i/>
                      <w:iCs/>
                      <w:sz w:val="22"/>
                      <w:szCs w:val="22"/>
                      <w:shd w:val="clear" w:color="auto" w:fill="FFFF00"/>
                      <w:lang w:eastAsia="en-IE"/>
                    </w:rPr>
                    <w:t>Exceptions</w:t>
                  </w:r>
                  <w:r w:rsidRPr="00BC7B9C">
                    <w:rPr>
                      <w:sz w:val="22"/>
                      <w:szCs w:val="22"/>
                      <w:lang w:val="en-IE" w:eastAsia="en-IE"/>
                    </w:rPr>
                    <w:t> </w:t>
                  </w:r>
                </w:p>
              </w:tc>
            </w:tr>
            <w:tr w:rsidR="00BC7B9C" w:rsidRPr="00BC7B9C" w14:paraId="1B0333E0" w14:textId="77777777" w:rsidTr="00BC7B9C">
              <w:trPr>
                <w:trHeight w:val="495"/>
              </w:trPr>
              <w:tc>
                <w:tcPr>
                  <w:tcW w:w="4050" w:type="dxa"/>
                  <w:tcBorders>
                    <w:top w:val="single" w:sz="6" w:space="0" w:color="auto"/>
                    <w:left w:val="single" w:sz="6" w:space="0" w:color="auto"/>
                    <w:bottom w:val="single" w:sz="6" w:space="0" w:color="auto"/>
                    <w:right w:val="single" w:sz="6" w:space="0" w:color="auto"/>
                  </w:tcBorders>
                  <w:shd w:val="clear" w:color="auto" w:fill="auto"/>
                  <w:hideMark/>
                </w:tcPr>
                <w:p w14:paraId="1C901970" w14:textId="77777777" w:rsidR="00BC7B9C" w:rsidRPr="00BC7B9C" w:rsidRDefault="00BC7B9C" w:rsidP="00BC7B9C">
                  <w:pPr>
                    <w:jc w:val="both"/>
                    <w:textAlignment w:val="baseline"/>
                    <w:rPr>
                      <w:szCs w:val="24"/>
                      <w:lang w:val="en-IE" w:eastAsia="en-IE"/>
                    </w:rPr>
                  </w:pPr>
                  <w:r w:rsidRPr="00BC7B9C">
                    <w:rPr>
                      <w:i/>
                      <w:iCs/>
                      <w:szCs w:val="24"/>
                      <w:shd w:val="clear" w:color="auto" w:fill="FFFF00"/>
                      <w:lang w:eastAsia="en-IE"/>
                    </w:rPr>
                    <w:t>Development Cooperation Instrument (</w:t>
                  </w:r>
                  <w:r w:rsidRPr="00BC7B9C">
                    <w:rPr>
                      <w:b/>
                      <w:bCs/>
                      <w:i/>
                      <w:iCs/>
                      <w:szCs w:val="24"/>
                      <w:shd w:val="clear" w:color="auto" w:fill="FFFF00"/>
                      <w:lang w:eastAsia="en-IE"/>
                    </w:rPr>
                    <w:t>DCI</w:t>
                  </w:r>
                  <w:r w:rsidRPr="00BC7B9C">
                    <w:rPr>
                      <w:i/>
                      <w:iCs/>
                      <w:szCs w:val="24"/>
                      <w:shd w:val="clear" w:color="auto" w:fill="FFFF00"/>
                      <w:lang w:eastAsia="en-IE"/>
                    </w:rPr>
                    <w:t>)</w:t>
                  </w:r>
                  <w:r w:rsidRPr="00BC7B9C">
                    <w:rPr>
                      <w:szCs w:val="24"/>
                      <w:lang w:val="en-IE" w:eastAsia="en-IE"/>
                    </w:rPr>
                    <w:t> </w:t>
                  </w:r>
                </w:p>
              </w:tc>
              <w:tc>
                <w:tcPr>
                  <w:tcW w:w="2115" w:type="dxa"/>
                  <w:tcBorders>
                    <w:top w:val="single" w:sz="6" w:space="0" w:color="auto"/>
                    <w:left w:val="single" w:sz="6" w:space="0" w:color="auto"/>
                    <w:bottom w:val="single" w:sz="6" w:space="0" w:color="auto"/>
                    <w:right w:val="single" w:sz="6" w:space="0" w:color="auto"/>
                  </w:tcBorders>
                  <w:shd w:val="clear" w:color="auto" w:fill="auto"/>
                  <w:hideMark/>
                </w:tcPr>
                <w:p w14:paraId="5F2C9B6D" w14:textId="77777777" w:rsidR="00BC7B9C" w:rsidRPr="00BC7B9C" w:rsidRDefault="00BC7B9C" w:rsidP="00BC7B9C">
                  <w:pPr>
                    <w:jc w:val="both"/>
                    <w:textAlignment w:val="baseline"/>
                    <w:rPr>
                      <w:szCs w:val="24"/>
                      <w:lang w:val="en-IE" w:eastAsia="en-IE"/>
                    </w:rPr>
                  </w:pPr>
                  <w:r w:rsidRPr="00BC7B9C">
                    <w:rPr>
                      <w:i/>
                      <w:iCs/>
                      <w:szCs w:val="24"/>
                      <w:shd w:val="clear" w:color="auto" w:fill="FFFF00"/>
                      <w:lang w:eastAsia="en-IE"/>
                    </w:rPr>
                    <w:t>Argentina is not eligible</w:t>
                  </w:r>
                  <w:r w:rsidRPr="00BC7B9C">
                    <w:rPr>
                      <w:szCs w:val="24"/>
                      <w:lang w:val="en-IE" w:eastAsia="en-IE"/>
                    </w:rPr>
                    <w:t> </w:t>
                  </w:r>
                </w:p>
              </w:tc>
              <w:tc>
                <w:tcPr>
                  <w:tcW w:w="2835" w:type="dxa"/>
                  <w:vMerge w:val="restart"/>
                  <w:tcBorders>
                    <w:top w:val="single" w:sz="6" w:space="0" w:color="auto"/>
                    <w:left w:val="single" w:sz="6" w:space="0" w:color="auto"/>
                    <w:bottom w:val="single" w:sz="6" w:space="0" w:color="auto"/>
                    <w:right w:val="single" w:sz="6" w:space="0" w:color="auto"/>
                  </w:tcBorders>
                  <w:shd w:val="clear" w:color="auto" w:fill="auto"/>
                  <w:hideMark/>
                </w:tcPr>
                <w:p w14:paraId="4D539836" w14:textId="77777777" w:rsidR="00BC7B9C" w:rsidRPr="00BC7B9C" w:rsidRDefault="00BC7B9C" w:rsidP="00BC7B9C">
                  <w:pPr>
                    <w:ind w:right="30"/>
                    <w:jc w:val="both"/>
                    <w:textAlignment w:val="baseline"/>
                    <w:rPr>
                      <w:szCs w:val="24"/>
                      <w:lang w:val="en-IE" w:eastAsia="en-IE"/>
                    </w:rPr>
                  </w:pPr>
                  <w:r w:rsidRPr="00BC7B9C">
                    <w:rPr>
                      <w:i/>
                      <w:iCs/>
                      <w:szCs w:val="24"/>
                      <w:shd w:val="clear" w:color="auto" w:fill="FFFF00"/>
                      <w:lang w:eastAsia="en-IE"/>
                    </w:rPr>
                    <w:t>If Argentina is beneficiary of the contract object of audit and/or verification</w:t>
                  </w:r>
                  <w:r w:rsidRPr="00BC7B9C">
                    <w:rPr>
                      <w:szCs w:val="24"/>
                      <w:lang w:val="en-IE" w:eastAsia="en-IE"/>
                    </w:rPr>
                    <w:t> </w:t>
                  </w:r>
                </w:p>
              </w:tc>
            </w:tr>
            <w:tr w:rsidR="00BC7B9C" w:rsidRPr="00BC7B9C" w14:paraId="6E0C2A95" w14:textId="77777777" w:rsidTr="00BC7B9C">
              <w:trPr>
                <w:trHeight w:val="510"/>
              </w:trPr>
              <w:tc>
                <w:tcPr>
                  <w:tcW w:w="4050" w:type="dxa"/>
                  <w:tcBorders>
                    <w:top w:val="single" w:sz="6" w:space="0" w:color="auto"/>
                    <w:left w:val="single" w:sz="6" w:space="0" w:color="auto"/>
                    <w:bottom w:val="single" w:sz="6" w:space="0" w:color="auto"/>
                    <w:right w:val="single" w:sz="6" w:space="0" w:color="auto"/>
                  </w:tcBorders>
                  <w:shd w:val="clear" w:color="auto" w:fill="auto"/>
                  <w:hideMark/>
                </w:tcPr>
                <w:p w14:paraId="64E9CD33" w14:textId="77777777" w:rsidR="00BC7B9C" w:rsidRPr="00BC7B9C" w:rsidRDefault="00BC7B9C" w:rsidP="00BC7B9C">
                  <w:pPr>
                    <w:jc w:val="both"/>
                    <w:textAlignment w:val="baseline"/>
                    <w:rPr>
                      <w:szCs w:val="24"/>
                      <w:lang w:val="en-IE" w:eastAsia="en-IE"/>
                    </w:rPr>
                  </w:pPr>
                  <w:r w:rsidRPr="00BC7B9C">
                    <w:rPr>
                      <w:i/>
                      <w:iCs/>
                      <w:szCs w:val="24"/>
                      <w:shd w:val="clear" w:color="auto" w:fill="FFFF00"/>
                      <w:lang w:eastAsia="en-IE"/>
                    </w:rPr>
                    <w:t>European Neighbourhood Instrument (</w:t>
                  </w:r>
                  <w:r w:rsidRPr="00BC7B9C">
                    <w:rPr>
                      <w:b/>
                      <w:bCs/>
                      <w:i/>
                      <w:iCs/>
                      <w:szCs w:val="24"/>
                      <w:shd w:val="clear" w:color="auto" w:fill="FFFF00"/>
                      <w:lang w:eastAsia="en-IE"/>
                    </w:rPr>
                    <w:t>ENI</w:t>
                  </w:r>
                  <w:r w:rsidRPr="00BC7B9C">
                    <w:rPr>
                      <w:i/>
                      <w:iCs/>
                      <w:szCs w:val="24"/>
                      <w:shd w:val="clear" w:color="auto" w:fill="FFFF00"/>
                      <w:lang w:eastAsia="en-IE"/>
                    </w:rPr>
                    <w:t>)</w:t>
                  </w:r>
                  <w:r w:rsidRPr="00BC7B9C">
                    <w:rPr>
                      <w:szCs w:val="24"/>
                      <w:lang w:val="en-IE" w:eastAsia="en-IE"/>
                    </w:rPr>
                    <w:t> </w:t>
                  </w:r>
                </w:p>
              </w:tc>
              <w:tc>
                <w:tcPr>
                  <w:tcW w:w="2115" w:type="dxa"/>
                  <w:tcBorders>
                    <w:top w:val="single" w:sz="6" w:space="0" w:color="auto"/>
                    <w:left w:val="single" w:sz="6" w:space="0" w:color="auto"/>
                    <w:bottom w:val="single" w:sz="6" w:space="0" w:color="auto"/>
                    <w:right w:val="single" w:sz="6" w:space="0" w:color="auto"/>
                  </w:tcBorders>
                  <w:shd w:val="clear" w:color="auto" w:fill="auto"/>
                  <w:hideMark/>
                </w:tcPr>
                <w:p w14:paraId="7871F989" w14:textId="77777777" w:rsidR="00BC7B9C" w:rsidRPr="00BC7B9C" w:rsidRDefault="00BC7B9C" w:rsidP="00BC7B9C">
                  <w:pPr>
                    <w:jc w:val="both"/>
                    <w:textAlignment w:val="baseline"/>
                    <w:rPr>
                      <w:szCs w:val="24"/>
                      <w:lang w:val="en-IE" w:eastAsia="en-IE"/>
                    </w:rPr>
                  </w:pPr>
                  <w:r w:rsidRPr="00BC7B9C">
                    <w:rPr>
                      <w:i/>
                      <w:iCs/>
                      <w:szCs w:val="24"/>
                      <w:shd w:val="clear" w:color="auto" w:fill="FFFF00"/>
                      <w:lang w:eastAsia="en-IE"/>
                    </w:rPr>
                    <w:t>Argentina is not eligible</w:t>
                  </w:r>
                  <w:r w:rsidRPr="00BC7B9C">
                    <w:rPr>
                      <w:szCs w:val="24"/>
                      <w:lang w:val="en-IE" w:eastAsia="en-IE"/>
                    </w:rPr>
                    <w:t> </w:t>
                  </w:r>
                </w:p>
              </w:tc>
              <w:tc>
                <w:tcPr>
                  <w:tcW w:w="2833" w:type="dxa"/>
                  <w:vMerge/>
                  <w:tcBorders>
                    <w:top w:val="single" w:sz="6" w:space="0" w:color="auto"/>
                    <w:left w:val="single" w:sz="6" w:space="0" w:color="auto"/>
                    <w:bottom w:val="single" w:sz="6" w:space="0" w:color="auto"/>
                    <w:right w:val="single" w:sz="6" w:space="0" w:color="auto"/>
                  </w:tcBorders>
                  <w:shd w:val="clear" w:color="auto" w:fill="auto"/>
                  <w:vAlign w:val="center"/>
                  <w:hideMark/>
                </w:tcPr>
                <w:p w14:paraId="477EFF12" w14:textId="77777777" w:rsidR="00BC7B9C" w:rsidRPr="00BC7B9C" w:rsidRDefault="00BC7B9C" w:rsidP="00BC7B9C">
                  <w:pPr>
                    <w:rPr>
                      <w:szCs w:val="24"/>
                      <w:lang w:val="en-IE" w:eastAsia="en-IE"/>
                    </w:rPr>
                  </w:pPr>
                </w:p>
              </w:tc>
            </w:tr>
            <w:tr w:rsidR="00BC7B9C" w:rsidRPr="00BC7B9C" w14:paraId="484E000E" w14:textId="77777777" w:rsidTr="00BC7B9C">
              <w:trPr>
                <w:trHeight w:val="120"/>
              </w:trPr>
              <w:tc>
                <w:tcPr>
                  <w:tcW w:w="4050" w:type="dxa"/>
                  <w:tcBorders>
                    <w:top w:val="single" w:sz="6" w:space="0" w:color="auto"/>
                    <w:left w:val="single" w:sz="6" w:space="0" w:color="auto"/>
                    <w:bottom w:val="single" w:sz="6" w:space="0" w:color="auto"/>
                    <w:right w:val="single" w:sz="6" w:space="0" w:color="auto"/>
                  </w:tcBorders>
                  <w:shd w:val="clear" w:color="auto" w:fill="auto"/>
                  <w:hideMark/>
                </w:tcPr>
                <w:p w14:paraId="63CA762F" w14:textId="77777777" w:rsidR="00BC7B9C" w:rsidRPr="00BC7B9C" w:rsidRDefault="00BC7B9C" w:rsidP="00BC7B9C">
                  <w:pPr>
                    <w:ind w:hanging="75"/>
                    <w:jc w:val="both"/>
                    <w:textAlignment w:val="baseline"/>
                    <w:rPr>
                      <w:szCs w:val="24"/>
                      <w:lang w:val="en-IE" w:eastAsia="en-IE"/>
                    </w:rPr>
                  </w:pPr>
                  <w:r w:rsidRPr="00BC7B9C">
                    <w:rPr>
                      <w:i/>
                      <w:iCs/>
                      <w:szCs w:val="24"/>
                      <w:shd w:val="clear" w:color="auto" w:fill="FFFF00"/>
                      <w:lang w:eastAsia="en-IE"/>
                    </w:rPr>
                    <w:t> Partnership Instrument (</w:t>
                  </w:r>
                  <w:r w:rsidRPr="00BC7B9C">
                    <w:rPr>
                      <w:b/>
                      <w:bCs/>
                      <w:i/>
                      <w:iCs/>
                      <w:szCs w:val="24"/>
                      <w:shd w:val="clear" w:color="auto" w:fill="FFFF00"/>
                      <w:lang w:eastAsia="en-IE"/>
                    </w:rPr>
                    <w:t>PI</w:t>
                  </w:r>
                  <w:r w:rsidRPr="00BC7B9C">
                    <w:rPr>
                      <w:i/>
                      <w:iCs/>
                      <w:szCs w:val="24"/>
                      <w:shd w:val="clear" w:color="auto" w:fill="FFFF00"/>
                      <w:lang w:eastAsia="en-IE"/>
                    </w:rPr>
                    <w:t>) </w:t>
                  </w:r>
                  <w:r w:rsidRPr="00BC7B9C">
                    <w:rPr>
                      <w:szCs w:val="24"/>
                      <w:lang w:val="en-IE" w:eastAsia="en-IE"/>
                    </w:rPr>
                    <w:t> </w:t>
                  </w:r>
                </w:p>
              </w:tc>
              <w:tc>
                <w:tcPr>
                  <w:tcW w:w="2115" w:type="dxa"/>
                  <w:tcBorders>
                    <w:top w:val="single" w:sz="6" w:space="0" w:color="auto"/>
                    <w:left w:val="single" w:sz="6" w:space="0" w:color="auto"/>
                    <w:bottom w:val="single" w:sz="6" w:space="0" w:color="auto"/>
                    <w:right w:val="single" w:sz="6" w:space="0" w:color="auto"/>
                  </w:tcBorders>
                  <w:shd w:val="clear" w:color="auto" w:fill="auto"/>
                  <w:hideMark/>
                </w:tcPr>
                <w:p w14:paraId="6924E42E" w14:textId="77777777" w:rsidR="00BC7B9C" w:rsidRPr="00BC7B9C" w:rsidRDefault="00BC7B9C" w:rsidP="00BC7B9C">
                  <w:pPr>
                    <w:ind w:hanging="105"/>
                    <w:jc w:val="both"/>
                    <w:textAlignment w:val="baseline"/>
                    <w:rPr>
                      <w:szCs w:val="24"/>
                      <w:lang w:val="en-IE" w:eastAsia="en-IE"/>
                    </w:rPr>
                  </w:pPr>
                  <w:r w:rsidRPr="00BC7B9C">
                    <w:rPr>
                      <w:i/>
                      <w:iCs/>
                      <w:szCs w:val="24"/>
                      <w:shd w:val="clear" w:color="auto" w:fill="FFFF00"/>
                      <w:lang w:eastAsia="en-IE"/>
                    </w:rPr>
                    <w:t>  Argentina is not eligible</w:t>
                  </w:r>
                  <w:r w:rsidRPr="00BC7B9C">
                    <w:rPr>
                      <w:szCs w:val="24"/>
                      <w:lang w:val="en-IE" w:eastAsia="en-IE"/>
                    </w:rPr>
                    <w:t> </w:t>
                  </w:r>
                </w:p>
              </w:tc>
              <w:tc>
                <w:tcPr>
                  <w:tcW w:w="2833" w:type="dxa"/>
                  <w:vMerge/>
                  <w:tcBorders>
                    <w:top w:val="single" w:sz="6" w:space="0" w:color="auto"/>
                    <w:left w:val="single" w:sz="6" w:space="0" w:color="auto"/>
                    <w:bottom w:val="single" w:sz="6" w:space="0" w:color="auto"/>
                    <w:right w:val="single" w:sz="6" w:space="0" w:color="auto"/>
                  </w:tcBorders>
                  <w:shd w:val="clear" w:color="auto" w:fill="auto"/>
                  <w:vAlign w:val="center"/>
                  <w:hideMark/>
                </w:tcPr>
                <w:p w14:paraId="4752A342" w14:textId="77777777" w:rsidR="00BC7B9C" w:rsidRPr="00BC7B9C" w:rsidRDefault="00BC7B9C" w:rsidP="00BC7B9C">
                  <w:pPr>
                    <w:rPr>
                      <w:szCs w:val="24"/>
                      <w:lang w:val="en-IE" w:eastAsia="en-IE"/>
                    </w:rPr>
                  </w:pPr>
                </w:p>
              </w:tc>
            </w:tr>
            <w:tr w:rsidR="00BC7B9C" w:rsidRPr="00BC7B9C" w14:paraId="5E90CB5A" w14:textId="77777777" w:rsidTr="00BC7B9C">
              <w:trPr>
                <w:trHeight w:val="120"/>
              </w:trPr>
              <w:tc>
                <w:tcPr>
                  <w:tcW w:w="4050" w:type="dxa"/>
                  <w:tcBorders>
                    <w:top w:val="single" w:sz="6" w:space="0" w:color="auto"/>
                    <w:left w:val="single" w:sz="6" w:space="0" w:color="auto"/>
                    <w:bottom w:val="single" w:sz="6" w:space="0" w:color="auto"/>
                    <w:right w:val="single" w:sz="6" w:space="0" w:color="auto"/>
                  </w:tcBorders>
                  <w:shd w:val="clear" w:color="auto" w:fill="auto"/>
                  <w:hideMark/>
                </w:tcPr>
                <w:p w14:paraId="7364F432" w14:textId="77777777" w:rsidR="00BC7B9C" w:rsidRPr="00BC7B9C" w:rsidRDefault="00BC7B9C" w:rsidP="00BC7B9C">
                  <w:pPr>
                    <w:jc w:val="both"/>
                    <w:textAlignment w:val="baseline"/>
                    <w:rPr>
                      <w:szCs w:val="24"/>
                      <w:lang w:val="en-IE" w:eastAsia="en-IE"/>
                    </w:rPr>
                  </w:pPr>
                  <w:r w:rsidRPr="00BC7B9C">
                    <w:rPr>
                      <w:b/>
                      <w:bCs/>
                      <w:i/>
                      <w:iCs/>
                      <w:szCs w:val="24"/>
                      <w:shd w:val="clear" w:color="auto" w:fill="FFFF00"/>
                      <w:lang w:eastAsia="en-IE"/>
                    </w:rPr>
                    <w:t>INSC</w:t>
                  </w:r>
                  <w:r w:rsidRPr="00BC7B9C">
                    <w:rPr>
                      <w:szCs w:val="24"/>
                      <w:lang w:val="en-IE" w:eastAsia="en-IE"/>
                    </w:rPr>
                    <w:t> </w:t>
                  </w:r>
                </w:p>
                <w:p w14:paraId="02F91D93" w14:textId="77777777" w:rsidR="00BC7B9C" w:rsidRPr="00BC7B9C" w:rsidRDefault="00BC7B9C" w:rsidP="00BC7B9C">
                  <w:pPr>
                    <w:jc w:val="both"/>
                    <w:textAlignment w:val="baseline"/>
                    <w:rPr>
                      <w:szCs w:val="24"/>
                      <w:lang w:val="en-IE" w:eastAsia="en-IE"/>
                    </w:rPr>
                  </w:pPr>
                  <w:r w:rsidRPr="00BC7B9C">
                    <w:rPr>
                      <w:szCs w:val="24"/>
                      <w:lang w:val="en-IE" w:eastAsia="en-IE"/>
                    </w:rPr>
                    <w:t> </w:t>
                  </w:r>
                </w:p>
              </w:tc>
              <w:tc>
                <w:tcPr>
                  <w:tcW w:w="2115" w:type="dxa"/>
                  <w:tcBorders>
                    <w:top w:val="single" w:sz="6" w:space="0" w:color="auto"/>
                    <w:left w:val="single" w:sz="6" w:space="0" w:color="auto"/>
                    <w:bottom w:val="single" w:sz="6" w:space="0" w:color="auto"/>
                    <w:right w:val="single" w:sz="6" w:space="0" w:color="auto"/>
                  </w:tcBorders>
                  <w:shd w:val="clear" w:color="auto" w:fill="auto"/>
                  <w:hideMark/>
                </w:tcPr>
                <w:p w14:paraId="29F04A2C" w14:textId="77777777" w:rsidR="00BC7B9C" w:rsidRPr="00BC7B9C" w:rsidRDefault="00BC7B9C" w:rsidP="00BC7B9C">
                  <w:pPr>
                    <w:jc w:val="both"/>
                    <w:textAlignment w:val="baseline"/>
                    <w:rPr>
                      <w:szCs w:val="24"/>
                      <w:lang w:val="en-IE" w:eastAsia="en-IE"/>
                    </w:rPr>
                  </w:pPr>
                  <w:r w:rsidRPr="00BC7B9C">
                    <w:rPr>
                      <w:i/>
                      <w:iCs/>
                      <w:szCs w:val="24"/>
                      <w:shd w:val="clear" w:color="auto" w:fill="FFFF00"/>
                      <w:lang w:eastAsia="en-IE"/>
                    </w:rPr>
                    <w:t>Argentina is not eligible</w:t>
                  </w:r>
                  <w:r w:rsidRPr="00BC7B9C">
                    <w:rPr>
                      <w:szCs w:val="24"/>
                      <w:lang w:val="en-IE" w:eastAsia="en-IE"/>
                    </w:rPr>
                    <w:t> </w:t>
                  </w:r>
                </w:p>
              </w:tc>
              <w:tc>
                <w:tcPr>
                  <w:tcW w:w="2833" w:type="dxa"/>
                  <w:vMerge/>
                  <w:tcBorders>
                    <w:top w:val="single" w:sz="6" w:space="0" w:color="auto"/>
                    <w:left w:val="single" w:sz="6" w:space="0" w:color="auto"/>
                    <w:bottom w:val="single" w:sz="6" w:space="0" w:color="auto"/>
                    <w:right w:val="single" w:sz="6" w:space="0" w:color="auto"/>
                  </w:tcBorders>
                  <w:shd w:val="clear" w:color="auto" w:fill="auto"/>
                  <w:vAlign w:val="center"/>
                  <w:hideMark/>
                </w:tcPr>
                <w:p w14:paraId="025A558E" w14:textId="77777777" w:rsidR="00BC7B9C" w:rsidRPr="00BC7B9C" w:rsidRDefault="00BC7B9C" w:rsidP="00BC7B9C">
                  <w:pPr>
                    <w:rPr>
                      <w:szCs w:val="24"/>
                      <w:lang w:val="en-IE" w:eastAsia="en-IE"/>
                    </w:rPr>
                  </w:pPr>
                </w:p>
              </w:tc>
            </w:tr>
            <w:tr w:rsidR="00BC7B9C" w:rsidRPr="00BC7B9C" w14:paraId="1F7AA8DB" w14:textId="77777777" w:rsidTr="00BC7B9C">
              <w:trPr>
                <w:trHeight w:val="120"/>
              </w:trPr>
              <w:tc>
                <w:tcPr>
                  <w:tcW w:w="4050" w:type="dxa"/>
                  <w:tcBorders>
                    <w:top w:val="single" w:sz="6" w:space="0" w:color="auto"/>
                    <w:left w:val="single" w:sz="6" w:space="0" w:color="auto"/>
                    <w:bottom w:val="single" w:sz="6" w:space="0" w:color="auto"/>
                    <w:right w:val="single" w:sz="6" w:space="0" w:color="auto"/>
                  </w:tcBorders>
                  <w:shd w:val="clear" w:color="auto" w:fill="auto"/>
                  <w:hideMark/>
                </w:tcPr>
                <w:p w14:paraId="73D62053" w14:textId="77777777" w:rsidR="00BC7B9C" w:rsidRPr="00BC7B9C" w:rsidRDefault="00BC7B9C" w:rsidP="00BC7B9C">
                  <w:pPr>
                    <w:jc w:val="both"/>
                    <w:textAlignment w:val="baseline"/>
                    <w:rPr>
                      <w:szCs w:val="24"/>
                      <w:lang w:val="en-IE" w:eastAsia="en-IE"/>
                    </w:rPr>
                  </w:pPr>
                  <w:r w:rsidRPr="00BC7B9C">
                    <w:rPr>
                      <w:b/>
                      <w:bCs/>
                      <w:i/>
                      <w:iCs/>
                      <w:szCs w:val="24"/>
                      <w:shd w:val="clear" w:color="auto" w:fill="FFFF00"/>
                      <w:lang w:eastAsia="en-IE"/>
                    </w:rPr>
                    <w:t>Greenland</w:t>
                  </w:r>
                  <w:r w:rsidRPr="00BC7B9C">
                    <w:rPr>
                      <w:szCs w:val="24"/>
                      <w:lang w:val="en-IE" w:eastAsia="en-IE"/>
                    </w:rPr>
                    <w:t> </w:t>
                  </w:r>
                </w:p>
              </w:tc>
              <w:tc>
                <w:tcPr>
                  <w:tcW w:w="2115" w:type="dxa"/>
                  <w:tcBorders>
                    <w:top w:val="single" w:sz="6" w:space="0" w:color="auto"/>
                    <w:left w:val="single" w:sz="6" w:space="0" w:color="auto"/>
                    <w:bottom w:val="single" w:sz="6" w:space="0" w:color="auto"/>
                    <w:right w:val="single" w:sz="6" w:space="0" w:color="auto"/>
                  </w:tcBorders>
                  <w:shd w:val="clear" w:color="auto" w:fill="auto"/>
                  <w:hideMark/>
                </w:tcPr>
                <w:p w14:paraId="78A2FED1" w14:textId="77777777" w:rsidR="00BC7B9C" w:rsidRPr="00BC7B9C" w:rsidRDefault="00BC7B9C" w:rsidP="00BC7B9C">
                  <w:pPr>
                    <w:jc w:val="both"/>
                    <w:textAlignment w:val="baseline"/>
                    <w:rPr>
                      <w:szCs w:val="24"/>
                      <w:lang w:val="en-IE" w:eastAsia="en-IE"/>
                    </w:rPr>
                  </w:pPr>
                  <w:r w:rsidRPr="00BC7B9C">
                    <w:rPr>
                      <w:i/>
                      <w:iCs/>
                      <w:szCs w:val="24"/>
                      <w:shd w:val="clear" w:color="auto" w:fill="FFFF00"/>
                      <w:lang w:eastAsia="en-IE"/>
                    </w:rPr>
                    <w:t>Argentina is not eligible</w:t>
                  </w:r>
                  <w:r w:rsidRPr="00BC7B9C">
                    <w:rPr>
                      <w:szCs w:val="24"/>
                      <w:lang w:val="en-IE" w:eastAsia="en-IE"/>
                    </w:rPr>
                    <w:t> </w:t>
                  </w:r>
                </w:p>
              </w:tc>
              <w:tc>
                <w:tcPr>
                  <w:tcW w:w="2833" w:type="dxa"/>
                  <w:vMerge/>
                  <w:tcBorders>
                    <w:top w:val="single" w:sz="6" w:space="0" w:color="auto"/>
                    <w:left w:val="single" w:sz="6" w:space="0" w:color="auto"/>
                    <w:bottom w:val="single" w:sz="6" w:space="0" w:color="auto"/>
                    <w:right w:val="single" w:sz="6" w:space="0" w:color="auto"/>
                  </w:tcBorders>
                  <w:shd w:val="clear" w:color="auto" w:fill="auto"/>
                  <w:vAlign w:val="center"/>
                  <w:hideMark/>
                </w:tcPr>
                <w:p w14:paraId="2016A312" w14:textId="77777777" w:rsidR="00BC7B9C" w:rsidRPr="00BC7B9C" w:rsidRDefault="00BC7B9C" w:rsidP="00BC7B9C">
                  <w:pPr>
                    <w:rPr>
                      <w:szCs w:val="24"/>
                      <w:lang w:val="en-IE" w:eastAsia="en-IE"/>
                    </w:rPr>
                  </w:pPr>
                </w:p>
              </w:tc>
            </w:tr>
            <w:tr w:rsidR="00BC7B9C" w:rsidRPr="00BC7B9C" w14:paraId="42600744" w14:textId="77777777" w:rsidTr="00BC7B9C">
              <w:trPr>
                <w:trHeight w:val="120"/>
              </w:trPr>
              <w:tc>
                <w:tcPr>
                  <w:tcW w:w="4050" w:type="dxa"/>
                  <w:tcBorders>
                    <w:top w:val="single" w:sz="6" w:space="0" w:color="auto"/>
                    <w:left w:val="single" w:sz="6" w:space="0" w:color="auto"/>
                    <w:bottom w:val="single" w:sz="6" w:space="0" w:color="auto"/>
                    <w:right w:val="single" w:sz="6" w:space="0" w:color="auto"/>
                  </w:tcBorders>
                  <w:shd w:val="clear" w:color="auto" w:fill="auto"/>
                  <w:hideMark/>
                </w:tcPr>
                <w:p w14:paraId="3FAC9FB1" w14:textId="77777777" w:rsidR="00BC7B9C" w:rsidRPr="00BC7B9C" w:rsidRDefault="00BC7B9C" w:rsidP="00BC7B9C">
                  <w:pPr>
                    <w:jc w:val="both"/>
                    <w:textAlignment w:val="baseline"/>
                    <w:rPr>
                      <w:szCs w:val="24"/>
                      <w:lang w:val="en-IE" w:eastAsia="en-IE"/>
                    </w:rPr>
                  </w:pPr>
                  <w:r w:rsidRPr="00BC7B9C">
                    <w:rPr>
                      <w:i/>
                      <w:iCs/>
                      <w:szCs w:val="24"/>
                      <w:shd w:val="clear" w:color="auto" w:fill="FFFF00"/>
                      <w:lang w:eastAsia="en-IE"/>
                    </w:rPr>
                    <w:t>Instrument contributing to Stability and Peace (</w:t>
                  </w:r>
                  <w:proofErr w:type="spellStart"/>
                  <w:r w:rsidRPr="00BC7B9C">
                    <w:rPr>
                      <w:b/>
                      <w:bCs/>
                      <w:i/>
                      <w:iCs/>
                      <w:szCs w:val="24"/>
                      <w:shd w:val="clear" w:color="auto" w:fill="FFFF00"/>
                      <w:lang w:eastAsia="en-IE"/>
                    </w:rPr>
                    <w:t>IcSP</w:t>
                  </w:r>
                  <w:proofErr w:type="spellEnd"/>
                  <w:r w:rsidRPr="00BC7B9C">
                    <w:rPr>
                      <w:i/>
                      <w:iCs/>
                      <w:szCs w:val="24"/>
                      <w:shd w:val="clear" w:color="auto" w:fill="FFFF00"/>
                      <w:lang w:eastAsia="en-IE"/>
                    </w:rPr>
                    <w:t>)</w:t>
                  </w:r>
                  <w:r w:rsidRPr="00BC7B9C">
                    <w:rPr>
                      <w:szCs w:val="24"/>
                      <w:lang w:val="en-IE" w:eastAsia="en-IE"/>
                    </w:rPr>
                    <w:t> </w:t>
                  </w:r>
                </w:p>
              </w:tc>
              <w:tc>
                <w:tcPr>
                  <w:tcW w:w="2115" w:type="dxa"/>
                  <w:tcBorders>
                    <w:top w:val="single" w:sz="6" w:space="0" w:color="auto"/>
                    <w:left w:val="single" w:sz="6" w:space="0" w:color="auto"/>
                    <w:bottom w:val="single" w:sz="6" w:space="0" w:color="auto"/>
                    <w:right w:val="single" w:sz="6" w:space="0" w:color="auto"/>
                  </w:tcBorders>
                  <w:shd w:val="clear" w:color="auto" w:fill="auto"/>
                  <w:hideMark/>
                </w:tcPr>
                <w:p w14:paraId="5C7723BD" w14:textId="77777777" w:rsidR="00BC7B9C" w:rsidRPr="00BC7B9C" w:rsidRDefault="00BC7B9C" w:rsidP="00BC7B9C">
                  <w:pPr>
                    <w:jc w:val="both"/>
                    <w:textAlignment w:val="baseline"/>
                    <w:rPr>
                      <w:szCs w:val="24"/>
                      <w:lang w:val="en-IE" w:eastAsia="en-IE"/>
                    </w:rPr>
                  </w:pPr>
                  <w:r w:rsidRPr="00BC7B9C">
                    <w:rPr>
                      <w:i/>
                      <w:iCs/>
                      <w:szCs w:val="24"/>
                      <w:shd w:val="clear" w:color="auto" w:fill="FFFF00"/>
                      <w:lang w:eastAsia="en-IE"/>
                    </w:rPr>
                    <w:t>All are eligible</w:t>
                  </w:r>
                  <w:r w:rsidRPr="00BC7B9C">
                    <w:rPr>
                      <w:szCs w:val="24"/>
                      <w:lang w:val="en-IE" w:eastAsia="en-IE"/>
                    </w:rPr>
                    <w:t> </w:t>
                  </w:r>
                </w:p>
              </w:tc>
              <w:tc>
                <w:tcPr>
                  <w:tcW w:w="2835" w:type="dxa"/>
                  <w:tcBorders>
                    <w:top w:val="single" w:sz="6" w:space="0" w:color="auto"/>
                    <w:left w:val="single" w:sz="6" w:space="0" w:color="auto"/>
                    <w:bottom w:val="single" w:sz="6" w:space="0" w:color="auto"/>
                    <w:right w:val="single" w:sz="6" w:space="0" w:color="auto"/>
                  </w:tcBorders>
                  <w:shd w:val="clear" w:color="auto" w:fill="auto"/>
                  <w:hideMark/>
                </w:tcPr>
                <w:p w14:paraId="61A2ECB7" w14:textId="77777777" w:rsidR="00BC7B9C" w:rsidRPr="00BC7B9C" w:rsidRDefault="00BC7B9C" w:rsidP="00BC7B9C">
                  <w:pPr>
                    <w:jc w:val="both"/>
                    <w:textAlignment w:val="baseline"/>
                    <w:rPr>
                      <w:szCs w:val="24"/>
                      <w:lang w:val="en-IE" w:eastAsia="en-IE"/>
                    </w:rPr>
                  </w:pPr>
                  <w:r w:rsidRPr="00BC7B9C">
                    <w:rPr>
                      <w:i/>
                      <w:iCs/>
                      <w:szCs w:val="24"/>
                      <w:shd w:val="clear" w:color="auto" w:fill="FFFF00"/>
                      <w:lang w:eastAsia="en-IE"/>
                    </w:rPr>
                    <w:t>NA </w:t>
                  </w:r>
                  <w:r w:rsidRPr="00BC7B9C">
                    <w:rPr>
                      <w:szCs w:val="24"/>
                      <w:lang w:val="en-IE" w:eastAsia="en-IE"/>
                    </w:rPr>
                    <w:t> </w:t>
                  </w:r>
                </w:p>
              </w:tc>
            </w:tr>
            <w:tr w:rsidR="00BC7B9C" w:rsidRPr="00BC7B9C" w14:paraId="4A5F97DE" w14:textId="77777777" w:rsidTr="00BC7B9C">
              <w:trPr>
                <w:trHeight w:val="120"/>
              </w:trPr>
              <w:tc>
                <w:tcPr>
                  <w:tcW w:w="4050" w:type="dxa"/>
                  <w:tcBorders>
                    <w:top w:val="single" w:sz="6" w:space="0" w:color="auto"/>
                    <w:left w:val="single" w:sz="6" w:space="0" w:color="auto"/>
                    <w:bottom w:val="single" w:sz="6" w:space="0" w:color="auto"/>
                    <w:right w:val="single" w:sz="6" w:space="0" w:color="auto"/>
                  </w:tcBorders>
                  <w:shd w:val="clear" w:color="auto" w:fill="auto"/>
                  <w:hideMark/>
                </w:tcPr>
                <w:p w14:paraId="79038CEC" w14:textId="77777777" w:rsidR="00BC7B9C" w:rsidRPr="00BC7B9C" w:rsidRDefault="00BC7B9C" w:rsidP="00BC7B9C">
                  <w:pPr>
                    <w:jc w:val="both"/>
                    <w:textAlignment w:val="baseline"/>
                    <w:rPr>
                      <w:szCs w:val="24"/>
                      <w:lang w:val="en-IE" w:eastAsia="en-IE"/>
                    </w:rPr>
                  </w:pPr>
                  <w:r w:rsidRPr="00BC7B9C">
                    <w:rPr>
                      <w:i/>
                      <w:iCs/>
                      <w:szCs w:val="24"/>
                      <w:shd w:val="clear" w:color="auto" w:fill="FFFF00"/>
                      <w:lang w:eastAsia="en-IE"/>
                    </w:rPr>
                    <w:t>European Instrument for Democracy and Human Rights (</w:t>
                  </w:r>
                  <w:r w:rsidRPr="00BC7B9C">
                    <w:rPr>
                      <w:b/>
                      <w:bCs/>
                      <w:i/>
                      <w:iCs/>
                      <w:szCs w:val="24"/>
                      <w:shd w:val="clear" w:color="auto" w:fill="FFFF00"/>
                      <w:lang w:eastAsia="en-IE"/>
                    </w:rPr>
                    <w:t>EIDHR</w:t>
                  </w:r>
                  <w:r w:rsidRPr="00BC7B9C">
                    <w:rPr>
                      <w:i/>
                      <w:iCs/>
                      <w:szCs w:val="24"/>
                      <w:shd w:val="clear" w:color="auto" w:fill="FFFF00"/>
                      <w:lang w:eastAsia="en-IE"/>
                    </w:rPr>
                    <w:t>)</w:t>
                  </w:r>
                  <w:r w:rsidRPr="00BC7B9C">
                    <w:rPr>
                      <w:szCs w:val="24"/>
                      <w:lang w:val="en-IE" w:eastAsia="en-IE"/>
                    </w:rPr>
                    <w:t> </w:t>
                  </w:r>
                </w:p>
              </w:tc>
              <w:tc>
                <w:tcPr>
                  <w:tcW w:w="2115" w:type="dxa"/>
                  <w:tcBorders>
                    <w:top w:val="single" w:sz="6" w:space="0" w:color="auto"/>
                    <w:left w:val="single" w:sz="6" w:space="0" w:color="auto"/>
                    <w:bottom w:val="single" w:sz="6" w:space="0" w:color="auto"/>
                    <w:right w:val="single" w:sz="6" w:space="0" w:color="auto"/>
                  </w:tcBorders>
                  <w:shd w:val="clear" w:color="auto" w:fill="auto"/>
                  <w:hideMark/>
                </w:tcPr>
                <w:p w14:paraId="1842360B" w14:textId="77777777" w:rsidR="00BC7B9C" w:rsidRPr="00BC7B9C" w:rsidRDefault="00BC7B9C" w:rsidP="00BC7B9C">
                  <w:pPr>
                    <w:jc w:val="both"/>
                    <w:textAlignment w:val="baseline"/>
                    <w:rPr>
                      <w:szCs w:val="24"/>
                      <w:lang w:val="en-IE" w:eastAsia="en-IE"/>
                    </w:rPr>
                  </w:pPr>
                  <w:r w:rsidRPr="00BC7B9C">
                    <w:rPr>
                      <w:i/>
                      <w:iCs/>
                      <w:szCs w:val="24"/>
                      <w:shd w:val="clear" w:color="auto" w:fill="FFFF00"/>
                      <w:lang w:eastAsia="en-IE"/>
                    </w:rPr>
                    <w:t>All are eligible</w:t>
                  </w:r>
                  <w:r w:rsidRPr="00BC7B9C">
                    <w:rPr>
                      <w:szCs w:val="24"/>
                      <w:lang w:val="en-IE" w:eastAsia="en-IE"/>
                    </w:rPr>
                    <w:t> </w:t>
                  </w:r>
                </w:p>
              </w:tc>
              <w:tc>
                <w:tcPr>
                  <w:tcW w:w="2835" w:type="dxa"/>
                  <w:tcBorders>
                    <w:top w:val="single" w:sz="6" w:space="0" w:color="auto"/>
                    <w:left w:val="single" w:sz="6" w:space="0" w:color="auto"/>
                    <w:bottom w:val="single" w:sz="6" w:space="0" w:color="auto"/>
                    <w:right w:val="single" w:sz="6" w:space="0" w:color="auto"/>
                  </w:tcBorders>
                  <w:shd w:val="clear" w:color="auto" w:fill="auto"/>
                  <w:hideMark/>
                </w:tcPr>
                <w:p w14:paraId="3F2004A9" w14:textId="77777777" w:rsidR="00BC7B9C" w:rsidRPr="00BC7B9C" w:rsidRDefault="00BC7B9C" w:rsidP="00BC7B9C">
                  <w:pPr>
                    <w:jc w:val="both"/>
                    <w:textAlignment w:val="baseline"/>
                    <w:rPr>
                      <w:szCs w:val="24"/>
                      <w:lang w:val="en-IE" w:eastAsia="en-IE"/>
                    </w:rPr>
                  </w:pPr>
                  <w:r w:rsidRPr="00BC7B9C">
                    <w:rPr>
                      <w:i/>
                      <w:iCs/>
                      <w:szCs w:val="24"/>
                      <w:shd w:val="clear" w:color="auto" w:fill="FFFF00"/>
                      <w:lang w:eastAsia="en-IE"/>
                    </w:rPr>
                    <w:t>NA </w:t>
                  </w:r>
                  <w:r w:rsidRPr="00BC7B9C">
                    <w:rPr>
                      <w:szCs w:val="24"/>
                      <w:lang w:val="en-IE" w:eastAsia="en-IE"/>
                    </w:rPr>
                    <w:t> </w:t>
                  </w:r>
                </w:p>
              </w:tc>
            </w:tr>
            <w:tr w:rsidR="00BC7B9C" w:rsidRPr="00BC7B9C" w14:paraId="7B3CEBA1" w14:textId="77777777" w:rsidTr="00BC7B9C">
              <w:trPr>
                <w:trHeight w:val="120"/>
              </w:trPr>
              <w:tc>
                <w:tcPr>
                  <w:tcW w:w="4050" w:type="dxa"/>
                  <w:tcBorders>
                    <w:top w:val="single" w:sz="6" w:space="0" w:color="auto"/>
                    <w:left w:val="single" w:sz="6" w:space="0" w:color="auto"/>
                    <w:bottom w:val="single" w:sz="6" w:space="0" w:color="auto"/>
                    <w:right w:val="single" w:sz="6" w:space="0" w:color="auto"/>
                  </w:tcBorders>
                  <w:shd w:val="clear" w:color="auto" w:fill="auto"/>
                  <w:hideMark/>
                </w:tcPr>
                <w:p w14:paraId="5051FCA2" w14:textId="77777777" w:rsidR="00BC7B9C" w:rsidRPr="00BC7B9C" w:rsidRDefault="00BC7B9C" w:rsidP="00BC7B9C">
                  <w:pPr>
                    <w:jc w:val="both"/>
                    <w:textAlignment w:val="baseline"/>
                    <w:rPr>
                      <w:szCs w:val="24"/>
                      <w:lang w:val="en-IE" w:eastAsia="en-IE"/>
                    </w:rPr>
                  </w:pPr>
                  <w:r w:rsidRPr="00BC7B9C">
                    <w:rPr>
                      <w:i/>
                      <w:iCs/>
                      <w:szCs w:val="24"/>
                      <w:shd w:val="clear" w:color="auto" w:fill="FFFF00"/>
                      <w:lang w:eastAsia="en-IE"/>
                    </w:rPr>
                    <w:t>Instrument for Pre-Accession Assistance (</w:t>
                  </w:r>
                  <w:r w:rsidRPr="00BC7B9C">
                    <w:rPr>
                      <w:b/>
                      <w:bCs/>
                      <w:i/>
                      <w:iCs/>
                      <w:szCs w:val="24"/>
                      <w:shd w:val="clear" w:color="auto" w:fill="FFFF00"/>
                      <w:lang w:eastAsia="en-IE"/>
                    </w:rPr>
                    <w:t>IPA II</w:t>
                  </w:r>
                  <w:r w:rsidRPr="00BC7B9C">
                    <w:rPr>
                      <w:i/>
                      <w:iCs/>
                      <w:szCs w:val="24"/>
                      <w:shd w:val="clear" w:color="auto" w:fill="FFFF00"/>
                      <w:lang w:eastAsia="en-IE"/>
                    </w:rPr>
                    <w:t>)</w:t>
                  </w:r>
                  <w:r w:rsidRPr="00BC7B9C">
                    <w:rPr>
                      <w:szCs w:val="24"/>
                      <w:lang w:val="en-IE" w:eastAsia="en-IE"/>
                    </w:rPr>
                    <w:t> </w:t>
                  </w:r>
                </w:p>
              </w:tc>
              <w:tc>
                <w:tcPr>
                  <w:tcW w:w="2115" w:type="dxa"/>
                  <w:tcBorders>
                    <w:top w:val="single" w:sz="6" w:space="0" w:color="auto"/>
                    <w:left w:val="single" w:sz="6" w:space="0" w:color="auto"/>
                    <w:bottom w:val="single" w:sz="6" w:space="0" w:color="auto"/>
                    <w:right w:val="single" w:sz="6" w:space="0" w:color="auto"/>
                  </w:tcBorders>
                  <w:shd w:val="clear" w:color="auto" w:fill="auto"/>
                  <w:hideMark/>
                </w:tcPr>
                <w:p w14:paraId="7455BCA6" w14:textId="77777777" w:rsidR="00BC7B9C" w:rsidRPr="00BC7B9C" w:rsidRDefault="00BC7B9C" w:rsidP="00BC7B9C">
                  <w:pPr>
                    <w:jc w:val="both"/>
                    <w:textAlignment w:val="baseline"/>
                    <w:rPr>
                      <w:szCs w:val="24"/>
                      <w:lang w:val="en-IE" w:eastAsia="en-IE"/>
                    </w:rPr>
                  </w:pPr>
                  <w:r w:rsidRPr="00BC7B9C">
                    <w:rPr>
                      <w:i/>
                      <w:iCs/>
                      <w:szCs w:val="24"/>
                      <w:shd w:val="clear" w:color="auto" w:fill="FFFF00"/>
                      <w:lang w:eastAsia="en-IE"/>
                    </w:rPr>
                    <w:t xml:space="preserve">Argentina, </w:t>
                  </w:r>
                  <w:proofErr w:type="gramStart"/>
                  <w:r w:rsidRPr="00BC7B9C">
                    <w:rPr>
                      <w:i/>
                      <w:iCs/>
                      <w:szCs w:val="24"/>
                      <w:shd w:val="clear" w:color="auto" w:fill="FFFF00"/>
                      <w:lang w:eastAsia="en-IE"/>
                    </w:rPr>
                    <w:t>Cameroon</w:t>
                  </w:r>
                  <w:proofErr w:type="gramEnd"/>
                  <w:r w:rsidRPr="00BC7B9C">
                    <w:rPr>
                      <w:i/>
                      <w:iCs/>
                      <w:szCs w:val="24"/>
                      <w:shd w:val="clear" w:color="auto" w:fill="FFFF00"/>
                      <w:lang w:eastAsia="en-IE"/>
                    </w:rPr>
                    <w:t xml:space="preserve"> and Kenya are not eligible</w:t>
                  </w:r>
                  <w:r w:rsidRPr="00BC7B9C">
                    <w:rPr>
                      <w:szCs w:val="24"/>
                      <w:lang w:val="en-IE" w:eastAsia="en-IE"/>
                    </w:rPr>
                    <w:t> </w:t>
                  </w:r>
                </w:p>
              </w:tc>
              <w:tc>
                <w:tcPr>
                  <w:tcW w:w="2835" w:type="dxa"/>
                  <w:tcBorders>
                    <w:top w:val="single" w:sz="6" w:space="0" w:color="auto"/>
                    <w:left w:val="single" w:sz="6" w:space="0" w:color="auto"/>
                    <w:bottom w:val="single" w:sz="6" w:space="0" w:color="auto"/>
                    <w:right w:val="single" w:sz="6" w:space="0" w:color="auto"/>
                  </w:tcBorders>
                  <w:shd w:val="clear" w:color="auto" w:fill="auto"/>
                  <w:hideMark/>
                </w:tcPr>
                <w:p w14:paraId="1833186E" w14:textId="77777777" w:rsidR="00BC7B9C" w:rsidRPr="00BC7B9C" w:rsidRDefault="00BC7B9C" w:rsidP="00BC7B9C">
                  <w:pPr>
                    <w:jc w:val="both"/>
                    <w:textAlignment w:val="baseline"/>
                    <w:rPr>
                      <w:szCs w:val="24"/>
                      <w:lang w:val="en-IE" w:eastAsia="en-IE"/>
                    </w:rPr>
                  </w:pPr>
                  <w:r w:rsidRPr="00BC7B9C">
                    <w:rPr>
                      <w:i/>
                      <w:iCs/>
                      <w:szCs w:val="24"/>
                      <w:shd w:val="clear" w:color="auto" w:fill="FFFF00"/>
                      <w:lang w:eastAsia="en-IE"/>
                    </w:rPr>
                    <w:t>NA – please refer to footnote 2</w:t>
                  </w:r>
                  <w:r w:rsidRPr="00BC7B9C">
                    <w:rPr>
                      <w:szCs w:val="24"/>
                      <w:lang w:val="en-IE" w:eastAsia="en-IE"/>
                    </w:rPr>
                    <w:t> </w:t>
                  </w:r>
                </w:p>
              </w:tc>
            </w:tr>
            <w:tr w:rsidR="00BC7B9C" w:rsidRPr="00BC7B9C" w14:paraId="33EA2174" w14:textId="77777777" w:rsidTr="00BC7B9C">
              <w:trPr>
                <w:trHeight w:val="120"/>
              </w:trPr>
              <w:tc>
                <w:tcPr>
                  <w:tcW w:w="4050" w:type="dxa"/>
                  <w:tcBorders>
                    <w:top w:val="single" w:sz="6" w:space="0" w:color="auto"/>
                    <w:left w:val="single" w:sz="6" w:space="0" w:color="auto"/>
                    <w:bottom w:val="single" w:sz="6" w:space="0" w:color="auto"/>
                    <w:right w:val="single" w:sz="6" w:space="0" w:color="auto"/>
                  </w:tcBorders>
                  <w:shd w:val="clear" w:color="auto" w:fill="auto"/>
                  <w:hideMark/>
                </w:tcPr>
                <w:p w14:paraId="6B287E1D" w14:textId="77777777" w:rsidR="00BC7B9C" w:rsidRPr="00BC7B9C" w:rsidRDefault="00BC7B9C" w:rsidP="00BC7B9C">
                  <w:pPr>
                    <w:jc w:val="both"/>
                    <w:textAlignment w:val="baseline"/>
                    <w:rPr>
                      <w:szCs w:val="24"/>
                      <w:lang w:val="en-IE" w:eastAsia="en-IE"/>
                    </w:rPr>
                  </w:pPr>
                  <w:r w:rsidRPr="00BC7B9C">
                    <w:rPr>
                      <w:i/>
                      <w:iCs/>
                      <w:szCs w:val="24"/>
                      <w:shd w:val="clear" w:color="auto" w:fill="FFFF00"/>
                      <w:lang w:eastAsia="en-IE"/>
                    </w:rPr>
                    <w:t>Overseas Association Decision (</w:t>
                  </w:r>
                  <w:r w:rsidRPr="00BC7B9C">
                    <w:rPr>
                      <w:b/>
                      <w:bCs/>
                      <w:i/>
                      <w:iCs/>
                      <w:szCs w:val="24"/>
                      <w:shd w:val="clear" w:color="auto" w:fill="FFFF00"/>
                      <w:lang w:eastAsia="en-IE"/>
                    </w:rPr>
                    <w:t>ODA</w:t>
                  </w:r>
                  <w:r w:rsidRPr="00BC7B9C">
                    <w:rPr>
                      <w:i/>
                      <w:iCs/>
                      <w:szCs w:val="24"/>
                      <w:shd w:val="clear" w:color="auto" w:fill="FFFF00"/>
                      <w:lang w:eastAsia="en-IE"/>
                    </w:rPr>
                    <w:t>)</w:t>
                  </w:r>
                  <w:r w:rsidRPr="00BC7B9C">
                    <w:rPr>
                      <w:szCs w:val="24"/>
                      <w:lang w:val="en-IE" w:eastAsia="en-IE"/>
                    </w:rPr>
                    <w:t> </w:t>
                  </w:r>
                </w:p>
              </w:tc>
              <w:tc>
                <w:tcPr>
                  <w:tcW w:w="2115" w:type="dxa"/>
                  <w:tcBorders>
                    <w:top w:val="single" w:sz="6" w:space="0" w:color="auto"/>
                    <w:left w:val="single" w:sz="6" w:space="0" w:color="auto"/>
                    <w:bottom w:val="single" w:sz="6" w:space="0" w:color="auto"/>
                    <w:right w:val="single" w:sz="6" w:space="0" w:color="auto"/>
                  </w:tcBorders>
                  <w:shd w:val="clear" w:color="auto" w:fill="auto"/>
                  <w:hideMark/>
                </w:tcPr>
                <w:p w14:paraId="0B7B1DD8" w14:textId="77777777" w:rsidR="00BC7B9C" w:rsidRPr="00BC7B9C" w:rsidRDefault="00BC7B9C" w:rsidP="00BC7B9C">
                  <w:pPr>
                    <w:jc w:val="both"/>
                    <w:textAlignment w:val="baseline"/>
                    <w:rPr>
                      <w:szCs w:val="24"/>
                      <w:lang w:val="en-IE" w:eastAsia="en-IE"/>
                    </w:rPr>
                  </w:pPr>
                  <w:r w:rsidRPr="00BC7B9C">
                    <w:rPr>
                      <w:i/>
                      <w:iCs/>
                      <w:szCs w:val="24"/>
                      <w:shd w:val="clear" w:color="auto" w:fill="FFFF00"/>
                      <w:lang w:eastAsia="en-IE"/>
                    </w:rPr>
                    <w:t>Argentina is not eligible</w:t>
                  </w:r>
                  <w:r w:rsidRPr="00BC7B9C">
                    <w:rPr>
                      <w:szCs w:val="24"/>
                      <w:lang w:val="en-IE" w:eastAsia="en-IE"/>
                    </w:rPr>
                    <w:t> </w:t>
                  </w:r>
                </w:p>
              </w:tc>
              <w:tc>
                <w:tcPr>
                  <w:tcW w:w="2835" w:type="dxa"/>
                  <w:tcBorders>
                    <w:top w:val="single" w:sz="6" w:space="0" w:color="auto"/>
                    <w:left w:val="single" w:sz="6" w:space="0" w:color="auto"/>
                    <w:bottom w:val="single" w:sz="6" w:space="0" w:color="auto"/>
                    <w:right w:val="single" w:sz="6" w:space="0" w:color="auto"/>
                  </w:tcBorders>
                  <w:shd w:val="clear" w:color="auto" w:fill="auto"/>
                  <w:hideMark/>
                </w:tcPr>
                <w:p w14:paraId="0D348BF6" w14:textId="77777777" w:rsidR="00BC7B9C" w:rsidRPr="00BC7B9C" w:rsidRDefault="00BC7B9C" w:rsidP="00BC7B9C">
                  <w:pPr>
                    <w:jc w:val="both"/>
                    <w:textAlignment w:val="baseline"/>
                    <w:rPr>
                      <w:szCs w:val="24"/>
                      <w:lang w:val="en-IE" w:eastAsia="en-IE"/>
                    </w:rPr>
                  </w:pPr>
                  <w:r w:rsidRPr="00BC7B9C">
                    <w:rPr>
                      <w:i/>
                      <w:iCs/>
                      <w:szCs w:val="24"/>
                      <w:shd w:val="clear" w:color="auto" w:fill="FFFF00"/>
                      <w:lang w:eastAsia="en-IE"/>
                    </w:rPr>
                    <w:t>NA – please refer to footnote 2</w:t>
                  </w:r>
                  <w:r w:rsidRPr="00BC7B9C">
                    <w:rPr>
                      <w:szCs w:val="24"/>
                      <w:lang w:val="en-IE" w:eastAsia="en-IE"/>
                    </w:rPr>
                    <w:t> </w:t>
                  </w:r>
                </w:p>
              </w:tc>
            </w:tr>
          </w:tbl>
          <w:p w14:paraId="381224C0" w14:textId="77777777" w:rsidR="00BC7B9C" w:rsidRPr="00BC7B9C" w:rsidRDefault="00BC7B9C" w:rsidP="00BC7B9C">
            <w:pPr>
              <w:jc w:val="both"/>
              <w:textAlignment w:val="baseline"/>
              <w:rPr>
                <w:rFonts w:ascii="Segoe UI" w:hAnsi="Segoe UI" w:cs="Segoe UI"/>
                <w:sz w:val="18"/>
                <w:szCs w:val="18"/>
                <w:lang w:val="en-IE" w:eastAsia="en-IE"/>
              </w:rPr>
            </w:pPr>
            <w:r w:rsidRPr="00BC7B9C">
              <w:rPr>
                <w:szCs w:val="24"/>
                <w:lang w:val="en-IE" w:eastAsia="en-IE"/>
              </w:rPr>
              <w:t> </w:t>
            </w:r>
          </w:p>
          <w:p w14:paraId="2B18A9C6" w14:textId="77777777" w:rsidR="00BC7B9C" w:rsidRPr="00BC7B9C" w:rsidRDefault="00BC7B9C" w:rsidP="00BC7B9C">
            <w:pPr>
              <w:jc w:val="center"/>
              <w:textAlignment w:val="baseline"/>
              <w:rPr>
                <w:rFonts w:ascii="Segoe UI" w:hAnsi="Segoe UI" w:cs="Segoe UI"/>
                <w:sz w:val="18"/>
                <w:szCs w:val="18"/>
                <w:lang w:val="en-IE" w:eastAsia="en-IE"/>
              </w:rPr>
            </w:pPr>
            <w:r w:rsidRPr="00BC7B9C">
              <w:rPr>
                <w:i/>
                <w:iCs/>
                <w:szCs w:val="24"/>
                <w:shd w:val="clear" w:color="auto" w:fill="FFFF00"/>
                <w:lang w:eastAsia="en-IE"/>
              </w:rPr>
              <w:t>European Development Fund (</w:t>
            </w:r>
            <w:r w:rsidRPr="00BC7B9C">
              <w:rPr>
                <w:b/>
                <w:bCs/>
                <w:i/>
                <w:iCs/>
                <w:szCs w:val="24"/>
                <w:shd w:val="clear" w:color="auto" w:fill="FFFF00"/>
                <w:lang w:eastAsia="en-IE"/>
              </w:rPr>
              <w:t>EDF)</w:t>
            </w:r>
            <w:r w:rsidRPr="00BC7B9C">
              <w:rPr>
                <w:szCs w:val="24"/>
                <w:lang w:val="en-IE" w:eastAsia="en-IE"/>
              </w:rPr>
              <w:t> </w:t>
            </w:r>
          </w:p>
          <w:tbl>
            <w:tblPr>
              <w:tblW w:w="0" w:type="dxa"/>
              <w:tblInd w:w="15" w:type="dxa"/>
              <w:tblBorders>
                <w:top w:val="outset" w:sz="6" w:space="0" w:color="auto"/>
                <w:left w:val="outset" w:sz="6" w:space="0" w:color="auto"/>
                <w:bottom w:val="outset" w:sz="6" w:space="0" w:color="auto"/>
                <w:right w:val="outset" w:sz="6" w:space="0" w:color="auto"/>
              </w:tblBorders>
              <w:tblLayout w:type="fixed"/>
              <w:tblCellMar>
                <w:left w:w="0" w:type="dxa"/>
                <w:right w:w="0" w:type="dxa"/>
              </w:tblCellMar>
              <w:tblLook w:val="04A0" w:firstRow="1" w:lastRow="0" w:firstColumn="1" w:lastColumn="0" w:noHBand="0" w:noVBand="1"/>
            </w:tblPr>
            <w:tblGrid>
              <w:gridCol w:w="4050"/>
              <w:gridCol w:w="2115"/>
              <w:gridCol w:w="2835"/>
            </w:tblGrid>
            <w:tr w:rsidR="00BC7B9C" w:rsidRPr="00BC7B9C" w14:paraId="41D83874" w14:textId="77777777" w:rsidTr="00BC7B9C">
              <w:trPr>
                <w:trHeight w:val="120"/>
              </w:trPr>
              <w:tc>
                <w:tcPr>
                  <w:tcW w:w="4050" w:type="dxa"/>
                  <w:tcBorders>
                    <w:top w:val="single" w:sz="6" w:space="0" w:color="auto"/>
                    <w:left w:val="single" w:sz="6" w:space="0" w:color="auto"/>
                    <w:bottom w:val="single" w:sz="6" w:space="0" w:color="auto"/>
                    <w:right w:val="single" w:sz="6" w:space="0" w:color="auto"/>
                  </w:tcBorders>
                  <w:shd w:val="clear" w:color="auto" w:fill="auto"/>
                  <w:hideMark/>
                </w:tcPr>
                <w:p w14:paraId="6C35EA77" w14:textId="77777777" w:rsidR="00BC7B9C" w:rsidRPr="00BC7B9C" w:rsidRDefault="00BC7B9C" w:rsidP="00BC7B9C">
                  <w:pPr>
                    <w:jc w:val="both"/>
                    <w:textAlignment w:val="baseline"/>
                    <w:rPr>
                      <w:szCs w:val="24"/>
                      <w:lang w:val="en-IE" w:eastAsia="en-IE"/>
                    </w:rPr>
                  </w:pPr>
                  <w:r w:rsidRPr="00BC7B9C">
                    <w:rPr>
                      <w:i/>
                      <w:iCs/>
                      <w:szCs w:val="24"/>
                      <w:shd w:val="clear" w:color="auto" w:fill="FFFF00"/>
                      <w:lang w:eastAsia="en-IE"/>
                    </w:rPr>
                    <w:t>European Development Fund (</w:t>
                  </w:r>
                  <w:r w:rsidRPr="00BC7B9C">
                    <w:rPr>
                      <w:b/>
                      <w:bCs/>
                      <w:i/>
                      <w:iCs/>
                      <w:szCs w:val="24"/>
                      <w:shd w:val="clear" w:color="auto" w:fill="FFFF00"/>
                      <w:lang w:eastAsia="en-IE"/>
                    </w:rPr>
                    <w:t>EDF</w:t>
                  </w:r>
                  <w:r w:rsidRPr="00BC7B9C">
                    <w:rPr>
                      <w:i/>
                      <w:iCs/>
                      <w:szCs w:val="24"/>
                      <w:shd w:val="clear" w:color="auto" w:fill="FFFF00"/>
                      <w:lang w:eastAsia="en-IE"/>
                    </w:rPr>
                    <w:t>)</w:t>
                  </w:r>
                  <w:r w:rsidRPr="00BC7B9C">
                    <w:rPr>
                      <w:szCs w:val="24"/>
                      <w:lang w:val="en-IE" w:eastAsia="en-IE"/>
                    </w:rPr>
                    <w:t> </w:t>
                  </w:r>
                </w:p>
              </w:tc>
              <w:tc>
                <w:tcPr>
                  <w:tcW w:w="2115" w:type="dxa"/>
                  <w:tcBorders>
                    <w:top w:val="single" w:sz="6" w:space="0" w:color="auto"/>
                    <w:left w:val="single" w:sz="6" w:space="0" w:color="auto"/>
                    <w:bottom w:val="single" w:sz="6" w:space="0" w:color="auto"/>
                    <w:right w:val="single" w:sz="6" w:space="0" w:color="auto"/>
                  </w:tcBorders>
                  <w:shd w:val="clear" w:color="auto" w:fill="auto"/>
                  <w:hideMark/>
                </w:tcPr>
                <w:p w14:paraId="6B70D9C1" w14:textId="77777777" w:rsidR="00BC7B9C" w:rsidRPr="00BC7B9C" w:rsidRDefault="00BC7B9C" w:rsidP="00BC7B9C">
                  <w:pPr>
                    <w:jc w:val="both"/>
                    <w:textAlignment w:val="baseline"/>
                    <w:rPr>
                      <w:szCs w:val="24"/>
                      <w:lang w:val="en-IE" w:eastAsia="en-IE"/>
                    </w:rPr>
                  </w:pPr>
                  <w:r w:rsidRPr="00BC7B9C">
                    <w:rPr>
                      <w:i/>
                      <w:iCs/>
                      <w:szCs w:val="24"/>
                      <w:shd w:val="clear" w:color="auto" w:fill="FFFF00"/>
                      <w:lang w:eastAsia="en-IE"/>
                    </w:rPr>
                    <w:t>Argentina is not eligible</w:t>
                  </w:r>
                  <w:r w:rsidRPr="00BC7B9C">
                    <w:rPr>
                      <w:szCs w:val="24"/>
                      <w:lang w:val="en-IE" w:eastAsia="en-IE"/>
                    </w:rPr>
                    <w:t> </w:t>
                  </w:r>
                </w:p>
              </w:tc>
              <w:tc>
                <w:tcPr>
                  <w:tcW w:w="2835" w:type="dxa"/>
                  <w:tcBorders>
                    <w:top w:val="single" w:sz="6" w:space="0" w:color="auto"/>
                    <w:left w:val="single" w:sz="6" w:space="0" w:color="auto"/>
                    <w:bottom w:val="single" w:sz="6" w:space="0" w:color="auto"/>
                    <w:right w:val="single" w:sz="6" w:space="0" w:color="auto"/>
                  </w:tcBorders>
                  <w:shd w:val="clear" w:color="auto" w:fill="auto"/>
                  <w:hideMark/>
                </w:tcPr>
                <w:p w14:paraId="635EAB23" w14:textId="77777777" w:rsidR="00BC7B9C" w:rsidRPr="00BC7B9C" w:rsidRDefault="00BC7B9C" w:rsidP="00BC7B9C">
                  <w:pPr>
                    <w:jc w:val="both"/>
                    <w:textAlignment w:val="baseline"/>
                    <w:rPr>
                      <w:szCs w:val="24"/>
                      <w:lang w:val="en-IE" w:eastAsia="en-IE"/>
                    </w:rPr>
                  </w:pPr>
                  <w:r w:rsidRPr="00BC7B9C">
                    <w:rPr>
                      <w:i/>
                      <w:iCs/>
                      <w:szCs w:val="24"/>
                      <w:shd w:val="clear" w:color="auto" w:fill="FFFF00"/>
                      <w:lang w:eastAsia="en-IE"/>
                    </w:rPr>
                    <w:t>NA – please refer to footnote 2</w:t>
                  </w:r>
                  <w:r w:rsidRPr="00BC7B9C">
                    <w:rPr>
                      <w:szCs w:val="24"/>
                      <w:lang w:val="en-IE" w:eastAsia="en-IE"/>
                    </w:rPr>
                    <w:t> </w:t>
                  </w:r>
                </w:p>
              </w:tc>
            </w:tr>
          </w:tbl>
          <w:p w14:paraId="1EFA92B5" w14:textId="77777777" w:rsidR="00BC7B9C" w:rsidRPr="00BC7B9C" w:rsidRDefault="00BC7B9C" w:rsidP="00BC7B9C">
            <w:pPr>
              <w:jc w:val="both"/>
              <w:textAlignment w:val="baseline"/>
              <w:rPr>
                <w:rFonts w:ascii="Segoe UI" w:hAnsi="Segoe UI" w:cs="Segoe UI"/>
                <w:sz w:val="18"/>
                <w:szCs w:val="18"/>
                <w:lang w:val="en-IE" w:eastAsia="en-IE"/>
              </w:rPr>
            </w:pPr>
            <w:r w:rsidRPr="00BC7B9C">
              <w:rPr>
                <w:sz w:val="28"/>
                <w:szCs w:val="28"/>
                <w:lang w:val="en-IE" w:eastAsia="en-IE"/>
              </w:rPr>
              <w:t> </w:t>
            </w:r>
          </w:p>
          <w:p w14:paraId="0DDAF80F" w14:textId="77777777" w:rsidR="00BC7B9C" w:rsidRPr="00BC7B9C" w:rsidRDefault="00BC7B9C" w:rsidP="00BC7B9C">
            <w:pPr>
              <w:jc w:val="center"/>
              <w:textAlignment w:val="baseline"/>
              <w:rPr>
                <w:rFonts w:ascii="Segoe UI" w:hAnsi="Segoe UI" w:cs="Segoe UI"/>
                <w:sz w:val="18"/>
                <w:szCs w:val="18"/>
                <w:lang w:val="en-IE" w:eastAsia="en-IE"/>
              </w:rPr>
            </w:pPr>
            <w:r w:rsidRPr="00BC7B9C">
              <w:rPr>
                <w:i/>
                <w:iCs/>
                <w:szCs w:val="24"/>
                <w:shd w:val="clear" w:color="auto" w:fill="FFFF00"/>
                <w:lang w:eastAsia="en-IE"/>
              </w:rPr>
              <w:t>European Peace Facility</w:t>
            </w:r>
            <w:r w:rsidRPr="00BC7B9C">
              <w:rPr>
                <w:b/>
                <w:bCs/>
                <w:i/>
                <w:iCs/>
                <w:szCs w:val="24"/>
                <w:shd w:val="clear" w:color="auto" w:fill="FFFF00"/>
                <w:lang w:eastAsia="en-IE"/>
              </w:rPr>
              <w:t xml:space="preserve"> (EPF)</w:t>
            </w:r>
            <w:r w:rsidRPr="00BC7B9C">
              <w:rPr>
                <w:szCs w:val="24"/>
                <w:lang w:val="en-IE" w:eastAsia="en-IE"/>
              </w:rPr>
              <w:t> </w:t>
            </w:r>
          </w:p>
          <w:tbl>
            <w:tblPr>
              <w:tblW w:w="0" w:type="dxa"/>
              <w:tblInd w:w="15" w:type="dxa"/>
              <w:tblBorders>
                <w:top w:val="outset" w:sz="6" w:space="0" w:color="auto"/>
                <w:left w:val="outset" w:sz="6" w:space="0" w:color="auto"/>
                <w:bottom w:val="outset" w:sz="6" w:space="0" w:color="auto"/>
                <w:right w:val="outset" w:sz="6" w:space="0" w:color="auto"/>
              </w:tblBorders>
              <w:tblLayout w:type="fixed"/>
              <w:tblCellMar>
                <w:left w:w="0" w:type="dxa"/>
                <w:right w:w="0" w:type="dxa"/>
              </w:tblCellMar>
              <w:tblLook w:val="04A0" w:firstRow="1" w:lastRow="0" w:firstColumn="1" w:lastColumn="0" w:noHBand="0" w:noVBand="1"/>
            </w:tblPr>
            <w:tblGrid>
              <w:gridCol w:w="4050"/>
              <w:gridCol w:w="2115"/>
              <w:gridCol w:w="2835"/>
            </w:tblGrid>
            <w:tr w:rsidR="00BC7B9C" w:rsidRPr="00BC7B9C" w14:paraId="10D2D6F8" w14:textId="77777777" w:rsidTr="00BC7B9C">
              <w:trPr>
                <w:trHeight w:val="120"/>
              </w:trPr>
              <w:tc>
                <w:tcPr>
                  <w:tcW w:w="4050" w:type="dxa"/>
                  <w:tcBorders>
                    <w:top w:val="single" w:sz="6" w:space="0" w:color="auto"/>
                    <w:left w:val="single" w:sz="6" w:space="0" w:color="auto"/>
                    <w:bottom w:val="single" w:sz="6" w:space="0" w:color="auto"/>
                    <w:right w:val="single" w:sz="6" w:space="0" w:color="auto"/>
                  </w:tcBorders>
                  <w:shd w:val="clear" w:color="auto" w:fill="auto"/>
                  <w:hideMark/>
                </w:tcPr>
                <w:p w14:paraId="246B03CF" w14:textId="77777777" w:rsidR="00BC7B9C" w:rsidRPr="00BC7B9C" w:rsidRDefault="00BC7B9C" w:rsidP="00BC7B9C">
                  <w:pPr>
                    <w:jc w:val="both"/>
                    <w:textAlignment w:val="baseline"/>
                    <w:rPr>
                      <w:szCs w:val="24"/>
                      <w:lang w:val="en-IE" w:eastAsia="en-IE"/>
                    </w:rPr>
                  </w:pPr>
                  <w:r w:rsidRPr="00BC7B9C">
                    <w:rPr>
                      <w:i/>
                      <w:iCs/>
                      <w:szCs w:val="24"/>
                      <w:shd w:val="clear" w:color="auto" w:fill="FFFF00"/>
                      <w:lang w:eastAsia="en-IE"/>
                    </w:rPr>
                    <w:t>European Peace Facility (</w:t>
                  </w:r>
                  <w:r w:rsidRPr="00BC7B9C">
                    <w:rPr>
                      <w:b/>
                      <w:bCs/>
                      <w:i/>
                      <w:iCs/>
                      <w:szCs w:val="24"/>
                      <w:shd w:val="clear" w:color="auto" w:fill="FFFF00"/>
                      <w:lang w:eastAsia="en-IE"/>
                    </w:rPr>
                    <w:t>EPF</w:t>
                  </w:r>
                  <w:r w:rsidRPr="00BC7B9C">
                    <w:rPr>
                      <w:i/>
                      <w:iCs/>
                      <w:szCs w:val="24"/>
                      <w:shd w:val="clear" w:color="auto" w:fill="FFFF00"/>
                      <w:lang w:eastAsia="en-IE"/>
                    </w:rPr>
                    <w:t>)</w:t>
                  </w:r>
                  <w:r w:rsidRPr="00BC7B9C">
                    <w:rPr>
                      <w:szCs w:val="24"/>
                      <w:lang w:val="en-IE" w:eastAsia="en-IE"/>
                    </w:rPr>
                    <w:t> </w:t>
                  </w:r>
                </w:p>
              </w:tc>
              <w:tc>
                <w:tcPr>
                  <w:tcW w:w="2115" w:type="dxa"/>
                  <w:tcBorders>
                    <w:top w:val="single" w:sz="6" w:space="0" w:color="auto"/>
                    <w:left w:val="single" w:sz="6" w:space="0" w:color="auto"/>
                    <w:bottom w:val="single" w:sz="6" w:space="0" w:color="auto"/>
                    <w:right w:val="single" w:sz="6" w:space="0" w:color="auto"/>
                  </w:tcBorders>
                  <w:shd w:val="clear" w:color="auto" w:fill="auto"/>
                  <w:hideMark/>
                </w:tcPr>
                <w:p w14:paraId="387DE40E" w14:textId="77777777" w:rsidR="00BC7B9C" w:rsidRPr="00BC7B9C" w:rsidRDefault="00BC7B9C" w:rsidP="00BC7B9C">
                  <w:pPr>
                    <w:jc w:val="both"/>
                    <w:textAlignment w:val="baseline"/>
                    <w:rPr>
                      <w:szCs w:val="24"/>
                      <w:lang w:val="en-IE" w:eastAsia="en-IE"/>
                    </w:rPr>
                  </w:pPr>
                  <w:r w:rsidRPr="00BC7B9C">
                    <w:rPr>
                      <w:i/>
                      <w:iCs/>
                      <w:szCs w:val="24"/>
                      <w:shd w:val="clear" w:color="auto" w:fill="FFFF00"/>
                      <w:lang w:eastAsia="en-IE"/>
                    </w:rPr>
                    <w:t xml:space="preserve">Argentina, Cameroon, Kenya, </w:t>
                  </w:r>
                  <w:r w:rsidRPr="00BC7B9C">
                    <w:rPr>
                      <w:i/>
                      <w:iCs/>
                      <w:szCs w:val="24"/>
                      <w:shd w:val="clear" w:color="auto" w:fill="FFFF00"/>
                      <w:lang w:eastAsia="en-IE"/>
                    </w:rPr>
                    <w:lastRenderedPageBreak/>
                    <w:t>Lebanon, UK are not eligible.</w:t>
                  </w:r>
                  <w:r w:rsidRPr="00BC7B9C">
                    <w:rPr>
                      <w:szCs w:val="24"/>
                      <w:lang w:val="en-IE" w:eastAsia="en-IE"/>
                    </w:rPr>
                    <w:t> </w:t>
                  </w:r>
                </w:p>
              </w:tc>
              <w:tc>
                <w:tcPr>
                  <w:tcW w:w="2835" w:type="dxa"/>
                  <w:tcBorders>
                    <w:top w:val="single" w:sz="6" w:space="0" w:color="auto"/>
                    <w:left w:val="single" w:sz="6" w:space="0" w:color="auto"/>
                    <w:bottom w:val="single" w:sz="6" w:space="0" w:color="auto"/>
                    <w:right w:val="single" w:sz="6" w:space="0" w:color="auto"/>
                  </w:tcBorders>
                  <w:shd w:val="clear" w:color="auto" w:fill="auto"/>
                  <w:hideMark/>
                </w:tcPr>
                <w:p w14:paraId="50A2CE58" w14:textId="77777777" w:rsidR="00BC7B9C" w:rsidRPr="00BC7B9C" w:rsidRDefault="00BC7B9C" w:rsidP="00BC7B9C">
                  <w:pPr>
                    <w:jc w:val="both"/>
                    <w:textAlignment w:val="baseline"/>
                    <w:rPr>
                      <w:szCs w:val="24"/>
                      <w:lang w:val="en-IE" w:eastAsia="en-IE"/>
                    </w:rPr>
                  </w:pPr>
                  <w:r w:rsidRPr="00BC7B9C">
                    <w:rPr>
                      <w:i/>
                      <w:iCs/>
                      <w:szCs w:val="24"/>
                      <w:shd w:val="clear" w:color="auto" w:fill="FFFF00"/>
                      <w:lang w:eastAsia="en-IE"/>
                    </w:rPr>
                    <w:lastRenderedPageBreak/>
                    <w:t>NA – please refer to footnote 2</w:t>
                  </w:r>
                  <w:r w:rsidRPr="00BC7B9C">
                    <w:rPr>
                      <w:szCs w:val="24"/>
                      <w:lang w:val="en-IE" w:eastAsia="en-IE"/>
                    </w:rPr>
                    <w:t> </w:t>
                  </w:r>
                </w:p>
              </w:tc>
            </w:tr>
          </w:tbl>
          <w:p w14:paraId="3F2ED04E" w14:textId="77777777" w:rsidR="009A5FF3" w:rsidRDefault="6405A249" w:rsidP="27F594F9">
            <w:pPr>
              <w:spacing w:after="120"/>
              <w:jc w:val="both"/>
              <w:textAlignment w:val="baseline"/>
              <w:rPr>
                <w:b/>
                <w:bCs/>
                <w:i/>
                <w:iCs/>
                <w:szCs w:val="24"/>
                <w:highlight w:val="yellow"/>
              </w:rPr>
            </w:pPr>
            <w:r w:rsidRPr="27F594F9">
              <w:rPr>
                <w:b/>
                <w:bCs/>
                <w:i/>
                <w:iCs/>
                <w:szCs w:val="24"/>
                <w:highlight w:val="yellow"/>
              </w:rPr>
              <w:t xml:space="preserve"> </w:t>
            </w:r>
          </w:p>
          <w:p w14:paraId="7A5E9476" w14:textId="3E32D554" w:rsidR="00BC7B9C" w:rsidRPr="00BC7B9C" w:rsidRDefault="6405A249" w:rsidP="27F594F9">
            <w:pPr>
              <w:spacing w:after="120"/>
              <w:jc w:val="both"/>
              <w:textAlignment w:val="baseline"/>
              <w:rPr>
                <w:b/>
                <w:bCs/>
                <w:i/>
                <w:iCs/>
                <w:szCs w:val="24"/>
                <w:highlight w:val="yellow"/>
              </w:rPr>
            </w:pPr>
            <w:r w:rsidRPr="27F594F9">
              <w:rPr>
                <w:b/>
                <w:bCs/>
                <w:i/>
                <w:iCs/>
                <w:szCs w:val="24"/>
                <w:highlight w:val="yellow"/>
              </w:rPr>
              <w:t>Audits on Trust Funds contracts</w:t>
            </w:r>
          </w:p>
          <w:tbl>
            <w:tblPr>
              <w:tblStyle w:val="TableGrid"/>
              <w:tblW w:w="0" w:type="auto"/>
              <w:tblLayout w:type="fixed"/>
              <w:tblLook w:val="06A0" w:firstRow="1" w:lastRow="0" w:firstColumn="1" w:lastColumn="0" w:noHBand="1" w:noVBand="1"/>
            </w:tblPr>
            <w:tblGrid>
              <w:gridCol w:w="9060"/>
            </w:tblGrid>
            <w:tr w:rsidR="27F594F9" w14:paraId="1F5A2B24" w14:textId="77777777" w:rsidTr="000F045F">
              <w:trPr>
                <w:trHeight w:val="990"/>
              </w:trPr>
              <w:tc>
                <w:tcPr>
                  <w:tcW w:w="9060" w:type="dxa"/>
                  <w:tcBorders>
                    <w:top w:val="single" w:sz="8" w:space="0" w:color="auto"/>
                    <w:left w:val="single" w:sz="8" w:space="0" w:color="auto"/>
                    <w:bottom w:val="single" w:sz="8" w:space="0" w:color="auto"/>
                    <w:right w:val="single" w:sz="8" w:space="0" w:color="auto"/>
                  </w:tcBorders>
                  <w:tcMar>
                    <w:left w:w="108" w:type="dxa"/>
                    <w:right w:w="108" w:type="dxa"/>
                  </w:tcMar>
                </w:tcPr>
                <w:p w14:paraId="068DF511" w14:textId="1C880557" w:rsidR="27F594F9" w:rsidRDefault="27F594F9" w:rsidP="000F045F">
                  <w:pPr>
                    <w:spacing w:after="120" w:line="257" w:lineRule="auto"/>
                    <w:jc w:val="both"/>
                    <w:rPr>
                      <w:i/>
                      <w:iCs/>
                      <w:szCs w:val="24"/>
                      <w:highlight w:val="yellow"/>
                    </w:rPr>
                  </w:pPr>
                  <w:r w:rsidRPr="27F594F9">
                    <w:rPr>
                      <w:i/>
                      <w:iCs/>
                      <w:szCs w:val="24"/>
                      <w:highlight w:val="yellow"/>
                    </w:rPr>
                    <w:t>The source of funding of the Trust Fund contract object to audit (either BUDG, EDF or other) determines the nationality rule applicable to the audit specific contract as defined above. Please select the source of the funds from the possibilities presented accordingly.</w:t>
                  </w:r>
                </w:p>
              </w:tc>
            </w:tr>
          </w:tbl>
          <w:p w14:paraId="44E288AE" w14:textId="6A456289" w:rsidR="00BC7B9C" w:rsidRPr="00BC7B9C" w:rsidRDefault="19AC4CF5" w:rsidP="00FE7F24">
            <w:pPr>
              <w:spacing w:after="120"/>
              <w:jc w:val="both"/>
              <w:textAlignment w:val="baseline"/>
              <w:rPr>
                <w:i/>
                <w:iCs/>
                <w:sz w:val="22"/>
                <w:szCs w:val="22"/>
                <w:highlight w:val="yellow"/>
                <w:lang w:val="en-IE"/>
              </w:rPr>
            </w:pPr>
            <w:r w:rsidRPr="27F594F9">
              <w:rPr>
                <w:i/>
                <w:iCs/>
                <w:sz w:val="22"/>
                <w:szCs w:val="22"/>
                <w:highlight w:val="yellow"/>
                <w:lang w:val="en-IE"/>
              </w:rPr>
              <w:t xml:space="preserve"> </w:t>
            </w:r>
          </w:p>
          <w:p w14:paraId="34D710AF" w14:textId="77777777" w:rsidR="009A5FF3" w:rsidRDefault="009A5FF3" w:rsidP="00BC7B9C">
            <w:pPr>
              <w:jc w:val="both"/>
              <w:textAlignment w:val="baseline"/>
              <w:rPr>
                <w:sz w:val="22"/>
                <w:szCs w:val="22"/>
                <w:lang w:val="en-IE" w:eastAsia="en-IE"/>
              </w:rPr>
            </w:pPr>
          </w:p>
          <w:p w14:paraId="6792FBB0" w14:textId="77777777" w:rsidR="009A5FF3" w:rsidRDefault="009A5FF3" w:rsidP="00BC7B9C">
            <w:pPr>
              <w:jc w:val="both"/>
              <w:textAlignment w:val="baseline"/>
              <w:rPr>
                <w:sz w:val="22"/>
                <w:szCs w:val="22"/>
                <w:lang w:val="en-IE" w:eastAsia="en-IE"/>
              </w:rPr>
            </w:pPr>
          </w:p>
          <w:p w14:paraId="7A33B128" w14:textId="77777777" w:rsidR="009A5FF3" w:rsidRDefault="009A5FF3" w:rsidP="00BC7B9C">
            <w:pPr>
              <w:jc w:val="both"/>
              <w:textAlignment w:val="baseline"/>
              <w:rPr>
                <w:sz w:val="22"/>
                <w:szCs w:val="22"/>
                <w:lang w:val="en-IE" w:eastAsia="en-IE"/>
              </w:rPr>
            </w:pPr>
          </w:p>
          <w:p w14:paraId="0E7019FC" w14:textId="77777777" w:rsidR="009A5FF3" w:rsidRPr="00BC7B9C" w:rsidRDefault="009A5FF3" w:rsidP="00BC7B9C">
            <w:pPr>
              <w:jc w:val="both"/>
              <w:textAlignment w:val="baseline"/>
              <w:rPr>
                <w:rFonts w:ascii="Segoe UI" w:hAnsi="Segoe UI" w:cs="Segoe UI"/>
                <w:sz w:val="18"/>
                <w:szCs w:val="18"/>
                <w:lang w:val="en-IE" w:eastAsia="en-IE"/>
              </w:rPr>
            </w:pPr>
          </w:p>
          <w:p w14:paraId="2E20A9CF" w14:textId="77777777" w:rsidR="00BC7B9C" w:rsidRPr="00C30DFC" w:rsidRDefault="00BC7B9C" w:rsidP="00DE4A2D">
            <w:pPr>
              <w:rPr>
                <w:szCs w:val="24"/>
                <w:lang w:val="en-IE"/>
              </w:rPr>
            </w:pPr>
          </w:p>
          <w:p w14:paraId="27A6B56E" w14:textId="77777777" w:rsidR="00DE4A2D" w:rsidRDefault="00DE4A2D" w:rsidP="00DE4A2D">
            <w:pPr>
              <w:pBdr>
                <w:top w:val="single" w:sz="4" w:space="1" w:color="auto"/>
                <w:left w:val="single" w:sz="4" w:space="4" w:color="auto"/>
                <w:bottom w:val="single" w:sz="4" w:space="1" w:color="auto"/>
                <w:right w:val="single" w:sz="4" w:space="4" w:color="auto"/>
              </w:pBdr>
              <w:spacing w:before="120"/>
              <w:jc w:val="center"/>
              <w:rPr>
                <w:b/>
                <w:bCs/>
                <w:color w:val="FF0000"/>
              </w:rPr>
            </w:pPr>
          </w:p>
          <w:p w14:paraId="418B0E1C" w14:textId="77777777" w:rsidR="00DE4A2D" w:rsidRPr="001C2EF8" w:rsidRDefault="00DE4A2D" w:rsidP="00DE4A2D">
            <w:pPr>
              <w:pBdr>
                <w:top w:val="single" w:sz="4" w:space="1" w:color="auto"/>
                <w:left w:val="single" w:sz="4" w:space="4" w:color="auto"/>
                <w:bottom w:val="single" w:sz="4" w:space="1" w:color="auto"/>
                <w:right w:val="single" w:sz="4" w:space="4" w:color="auto"/>
              </w:pBdr>
              <w:spacing w:before="120"/>
              <w:jc w:val="center"/>
              <w:rPr>
                <w:b/>
                <w:bCs/>
                <w:color w:val="0070C0"/>
              </w:rPr>
            </w:pPr>
            <w:r w:rsidRPr="001C2EF8">
              <w:rPr>
                <w:b/>
                <w:bCs/>
                <w:color w:val="0070C0"/>
              </w:rPr>
              <w:t>How the model should be completed by the Contracting Authority</w:t>
            </w:r>
          </w:p>
          <w:p w14:paraId="0EA91726" w14:textId="77777777" w:rsidR="00DE4A2D" w:rsidRPr="001C2EF8" w:rsidRDefault="00DE4A2D" w:rsidP="00DE4A2D">
            <w:pPr>
              <w:numPr>
                <w:ilvl w:val="0"/>
                <w:numId w:val="31"/>
              </w:numPr>
              <w:pBdr>
                <w:top w:val="single" w:sz="4" w:space="1" w:color="auto"/>
                <w:left w:val="single" w:sz="4" w:space="4" w:color="auto"/>
                <w:bottom w:val="single" w:sz="4" w:space="1" w:color="auto"/>
                <w:right w:val="single" w:sz="4" w:space="4" w:color="auto"/>
              </w:pBdr>
              <w:spacing w:before="120" w:after="60"/>
              <w:jc w:val="center"/>
              <w:rPr>
                <w:b/>
                <w:bCs/>
                <w:color w:val="0070C0"/>
              </w:rPr>
            </w:pPr>
            <w:r w:rsidRPr="001C2EF8">
              <w:rPr>
                <w:b/>
                <w:bCs/>
                <w:color w:val="0070C0"/>
              </w:rPr>
              <w:t xml:space="preserve">(also applies to Annexes 1 and 2) </w:t>
            </w:r>
          </w:p>
          <w:p w14:paraId="07E9D185" w14:textId="77777777" w:rsidR="00DE4A2D" w:rsidRPr="00A7303B" w:rsidRDefault="00DE4A2D" w:rsidP="00DE4A2D">
            <w:pPr>
              <w:numPr>
                <w:ilvl w:val="0"/>
                <w:numId w:val="31"/>
              </w:numPr>
              <w:pBdr>
                <w:top w:val="single" w:sz="4" w:space="1" w:color="auto"/>
                <w:left w:val="single" w:sz="4" w:space="4" w:color="auto"/>
                <w:bottom w:val="single" w:sz="4" w:space="1" w:color="auto"/>
                <w:right w:val="single" w:sz="4" w:space="4" w:color="auto"/>
              </w:pBdr>
              <w:spacing w:after="60"/>
              <w:jc w:val="both"/>
            </w:pPr>
            <w:r w:rsidRPr="7BF8E4A1">
              <w:rPr>
                <w:b/>
                <w:bCs/>
              </w:rPr>
              <w:t>insert</w:t>
            </w:r>
            <w:r>
              <w:t xml:space="preserve"> the information requested between the </w:t>
            </w:r>
            <w:r w:rsidRPr="7BF8E4A1">
              <w:rPr>
                <w:b/>
                <w:bCs/>
              </w:rPr>
              <w:t>&lt;…&gt;</w:t>
            </w:r>
            <w:r>
              <w:t xml:space="preserve"> </w:t>
            </w:r>
          </w:p>
          <w:p w14:paraId="30177E16" w14:textId="77777777" w:rsidR="00DE4A2D" w:rsidRPr="00A7303B" w:rsidRDefault="00DE4A2D" w:rsidP="00DE4A2D">
            <w:pPr>
              <w:numPr>
                <w:ilvl w:val="0"/>
                <w:numId w:val="31"/>
              </w:numPr>
              <w:pBdr>
                <w:top w:val="single" w:sz="4" w:space="1" w:color="auto"/>
                <w:left w:val="single" w:sz="4" w:space="4" w:color="auto"/>
                <w:bottom w:val="single" w:sz="4" w:space="1" w:color="auto"/>
                <w:right w:val="single" w:sz="4" w:space="4" w:color="auto"/>
              </w:pBdr>
              <w:spacing w:before="120" w:after="60"/>
              <w:jc w:val="both"/>
            </w:pPr>
            <w:r w:rsidRPr="7BF8E4A1">
              <w:rPr>
                <w:b/>
                <w:bCs/>
              </w:rPr>
              <w:t>choose</w:t>
            </w:r>
            <w:r>
              <w:t xml:space="preserve"> the optional text between </w:t>
            </w:r>
            <w:r w:rsidRPr="7BF8E4A1">
              <w:rPr>
                <w:b/>
                <w:bCs/>
              </w:rPr>
              <w:t>[</w:t>
            </w:r>
            <w:r>
              <w:rPr>
                <w:b/>
                <w:highlight w:val="lightGray"/>
              </w:rPr>
              <w:t>…</w:t>
            </w:r>
            <w:r w:rsidRPr="7BF8E4A1">
              <w:rPr>
                <w:b/>
                <w:bCs/>
              </w:rPr>
              <w:t>]</w:t>
            </w:r>
            <w:r>
              <w:t xml:space="preserve"> highlighted in </w:t>
            </w:r>
            <w:r>
              <w:rPr>
                <w:highlight w:val="lightGray"/>
              </w:rPr>
              <w:t>grey</w:t>
            </w:r>
            <w:r>
              <w:t xml:space="preserve"> when applicable or </w:t>
            </w:r>
            <w:proofErr w:type="gramStart"/>
            <w:r>
              <w:t>delete</w:t>
            </w:r>
            <w:proofErr w:type="gramEnd"/>
          </w:p>
          <w:p w14:paraId="104CD043" w14:textId="77777777" w:rsidR="00DE4A2D" w:rsidRPr="00A7303B" w:rsidRDefault="00DE4A2D" w:rsidP="00DE4A2D">
            <w:pPr>
              <w:numPr>
                <w:ilvl w:val="0"/>
                <w:numId w:val="31"/>
              </w:numPr>
              <w:pBdr>
                <w:top w:val="single" w:sz="4" w:space="1" w:color="auto"/>
                <w:left w:val="single" w:sz="4" w:space="4" w:color="auto"/>
                <w:bottom w:val="single" w:sz="4" w:space="1" w:color="auto"/>
                <w:right w:val="single" w:sz="4" w:space="4" w:color="auto"/>
              </w:pBdr>
              <w:spacing w:before="120" w:after="60"/>
              <w:jc w:val="both"/>
            </w:pPr>
            <w:r w:rsidRPr="7BF8E4A1">
              <w:rPr>
                <w:b/>
                <w:bCs/>
              </w:rPr>
              <w:t>delete</w:t>
            </w:r>
            <w:r>
              <w:t xml:space="preserve"> all </w:t>
            </w:r>
            <w:r w:rsidRPr="7BF8E4A1">
              <w:rPr>
                <w:highlight w:val="yellow"/>
              </w:rPr>
              <w:t>yellow</w:t>
            </w:r>
            <w:r>
              <w:t xml:space="preserve"> instructions and the present text </w:t>
            </w:r>
            <w:proofErr w:type="gramStart"/>
            <w:r>
              <w:t>box</w:t>
            </w:r>
            <w:proofErr w:type="gramEnd"/>
            <w:r>
              <w:t xml:space="preserve"> </w:t>
            </w:r>
          </w:p>
          <w:p w14:paraId="6DDE4BA4" w14:textId="2DEB7DC3" w:rsidR="00DE4A2D" w:rsidRDefault="00DE4A2D" w:rsidP="00DE4A2D">
            <w:pPr>
              <w:pBdr>
                <w:top w:val="single" w:sz="4" w:space="1" w:color="auto"/>
                <w:left w:val="single" w:sz="4" w:space="4" w:color="auto"/>
                <w:bottom w:val="single" w:sz="4" w:space="1" w:color="auto"/>
                <w:right w:val="single" w:sz="4" w:space="4" w:color="auto"/>
              </w:pBdr>
              <w:spacing w:before="120"/>
            </w:pPr>
            <w:r w:rsidRPr="7BF8E4A1">
              <w:rPr>
                <w:b/>
                <w:bCs/>
              </w:rPr>
              <w:t>The standard wording</w:t>
            </w:r>
            <w:r>
              <w:t xml:space="preserve"> can only be modified in exceptional cases and after prior consultation of INTPA.R.3, Audit &amp; Control Unit. </w:t>
            </w:r>
            <w:r w:rsidRPr="006151DE">
              <w:t>The present version is applicable as from publication date to audit co</w:t>
            </w:r>
            <w:r>
              <w:t xml:space="preserve">ntracts signed as </w:t>
            </w:r>
            <w:r w:rsidRPr="007C4203">
              <w:t>of 01/</w:t>
            </w:r>
            <w:r w:rsidR="00654524" w:rsidRPr="007C4203">
              <w:t>1</w:t>
            </w:r>
            <w:r w:rsidR="000F045F" w:rsidRPr="007C4203">
              <w:t>2/</w:t>
            </w:r>
            <w:r w:rsidR="00BC7B9C" w:rsidRPr="007C4203">
              <w:t>202</w:t>
            </w:r>
            <w:r w:rsidR="007C4203" w:rsidRPr="007C4203">
              <w:t>3</w:t>
            </w:r>
            <w:r w:rsidR="007C4203">
              <w:t>.</w:t>
            </w:r>
          </w:p>
          <w:p w14:paraId="0408C05A" w14:textId="77777777" w:rsidR="00DE4A2D" w:rsidRPr="00D822B6" w:rsidRDefault="00DE4A2D" w:rsidP="00DE4A2D">
            <w:pPr>
              <w:pBdr>
                <w:top w:val="single" w:sz="4" w:space="1" w:color="auto"/>
                <w:left w:val="single" w:sz="4" w:space="4" w:color="auto"/>
                <w:bottom w:val="single" w:sz="4" w:space="1" w:color="auto"/>
                <w:right w:val="single" w:sz="4" w:space="4" w:color="auto"/>
              </w:pBdr>
            </w:pPr>
          </w:p>
          <w:p w14:paraId="5EC7F437" w14:textId="77777777" w:rsidR="00EE3E7A" w:rsidRPr="00F554EE" w:rsidRDefault="00EE3E7A" w:rsidP="000138FA">
            <w:pPr>
              <w:jc w:val="both"/>
              <w:rPr>
                <w:sz w:val="32"/>
              </w:rPr>
            </w:pPr>
          </w:p>
        </w:tc>
      </w:tr>
      <w:tr w:rsidR="27F594F9" w14:paraId="77383C2B" w14:textId="77777777" w:rsidTr="27F594F9">
        <w:tblPrEx>
          <w:tblCellMar>
            <w:left w:w="108" w:type="dxa"/>
            <w:right w:w="108" w:type="dxa"/>
          </w:tblCellMar>
          <w:tblLook w:val="01E0" w:firstRow="1" w:lastRow="1" w:firstColumn="1" w:lastColumn="1" w:noHBand="0" w:noVBand="0"/>
        </w:tblPrEx>
        <w:trPr>
          <w:gridAfter w:val="1"/>
          <w:wAfter w:w="68" w:type="dxa"/>
          <w:trHeight w:val="300"/>
        </w:trPr>
        <w:tc>
          <w:tcPr>
            <w:tcW w:w="9344" w:type="dxa"/>
            <w:gridSpan w:val="2"/>
            <w:shd w:val="clear" w:color="auto" w:fill="auto"/>
          </w:tcPr>
          <w:p w14:paraId="1E6268A0" w14:textId="167547A6" w:rsidR="27F594F9" w:rsidRDefault="27F594F9" w:rsidP="27F594F9">
            <w:pPr>
              <w:jc w:val="center"/>
              <w:rPr>
                <w:b/>
                <w:bCs/>
                <w:sz w:val="28"/>
                <w:szCs w:val="28"/>
              </w:rPr>
            </w:pPr>
          </w:p>
        </w:tc>
      </w:tr>
    </w:tbl>
    <w:p w14:paraId="1A143769" w14:textId="77777777" w:rsidR="008D2D81" w:rsidRDefault="00915141" w:rsidP="000138FA">
      <w:pPr>
        <w:jc w:val="both"/>
        <w:rPr>
          <w:b/>
          <w:sz w:val="28"/>
        </w:rPr>
      </w:pPr>
      <w:r>
        <w:rPr>
          <w:b/>
          <w:sz w:val="28"/>
        </w:rPr>
        <w:br w:type="page"/>
      </w:r>
    </w:p>
    <w:tbl>
      <w:tblPr>
        <w:tblW w:w="0" w:type="auto"/>
        <w:tblBorders>
          <w:top w:val="single" w:sz="4" w:space="0" w:color="auto"/>
          <w:bottom w:val="single" w:sz="4" w:space="0" w:color="auto"/>
          <w:insideH w:val="single" w:sz="4" w:space="0" w:color="auto"/>
          <w:insideV w:val="single" w:sz="4" w:space="0" w:color="auto"/>
        </w:tblBorders>
        <w:tblLook w:val="01E0" w:firstRow="1" w:lastRow="1" w:firstColumn="1" w:lastColumn="1" w:noHBand="0" w:noVBand="0"/>
      </w:tblPr>
      <w:tblGrid>
        <w:gridCol w:w="8528"/>
      </w:tblGrid>
      <w:tr w:rsidR="008D2D81" w:rsidRPr="00F554EE" w14:paraId="4AC2EEDD" w14:textId="77777777" w:rsidTr="00F554EE">
        <w:tc>
          <w:tcPr>
            <w:tcW w:w="8528" w:type="dxa"/>
            <w:shd w:val="clear" w:color="auto" w:fill="auto"/>
          </w:tcPr>
          <w:p w14:paraId="149E848C" w14:textId="77777777" w:rsidR="008D2D81" w:rsidRPr="00F554EE" w:rsidRDefault="008D2D81" w:rsidP="000138FA">
            <w:pPr>
              <w:jc w:val="both"/>
              <w:rPr>
                <w:rFonts w:ascii="Arial" w:hAnsi="Arial" w:cs="Arial"/>
                <w:b/>
                <w:sz w:val="28"/>
                <w:szCs w:val="28"/>
              </w:rPr>
            </w:pPr>
          </w:p>
          <w:p w14:paraId="204FBAB0" w14:textId="77777777" w:rsidR="008D2D81" w:rsidRPr="00F554EE" w:rsidRDefault="008D2D81" w:rsidP="000138FA">
            <w:pPr>
              <w:jc w:val="both"/>
              <w:rPr>
                <w:rFonts w:ascii="Arial" w:hAnsi="Arial" w:cs="Arial"/>
                <w:b/>
                <w:sz w:val="28"/>
                <w:szCs w:val="28"/>
              </w:rPr>
            </w:pPr>
            <w:r w:rsidRPr="00F554EE">
              <w:rPr>
                <w:rFonts w:ascii="Arial" w:hAnsi="Arial" w:cs="Arial"/>
                <w:b/>
                <w:sz w:val="28"/>
                <w:szCs w:val="28"/>
              </w:rPr>
              <w:t>Table of Contents</w:t>
            </w:r>
          </w:p>
          <w:p w14:paraId="2DB9C4E2" w14:textId="77777777" w:rsidR="008D2D81" w:rsidRPr="00F554EE" w:rsidRDefault="008D2D81" w:rsidP="000138FA">
            <w:pPr>
              <w:jc w:val="both"/>
              <w:rPr>
                <w:rFonts w:ascii="Arial" w:hAnsi="Arial" w:cs="Arial"/>
                <w:b/>
                <w:sz w:val="28"/>
                <w:szCs w:val="28"/>
              </w:rPr>
            </w:pPr>
          </w:p>
        </w:tc>
      </w:tr>
    </w:tbl>
    <w:p w14:paraId="6B2E28B7" w14:textId="698461EA" w:rsidR="00C83DC0" w:rsidRDefault="00325780">
      <w:pPr>
        <w:pStyle w:val="TOC1"/>
        <w:rPr>
          <w:rFonts w:asciiTheme="minorHAnsi" w:eastAsiaTheme="minorEastAsia" w:hAnsiTheme="minorHAnsi" w:cstheme="minorBidi"/>
          <w:b w:val="0"/>
          <w:caps w:val="0"/>
          <w:kern w:val="2"/>
          <w:sz w:val="22"/>
          <w:szCs w:val="22"/>
          <w:lang w:val="en-IE" w:eastAsia="en-IE"/>
          <w14:ligatures w14:val="standardContextual"/>
        </w:rPr>
      </w:pPr>
      <w:r>
        <w:fldChar w:fldCharType="begin"/>
      </w:r>
      <w:r>
        <w:instrText xml:space="preserve"> TOC \o "1-3" \h \z \u </w:instrText>
      </w:r>
      <w:r>
        <w:fldChar w:fldCharType="separate"/>
      </w:r>
    </w:p>
    <w:p w14:paraId="64DCD9B5" w14:textId="141320D3" w:rsidR="00C83DC0" w:rsidRDefault="00D73803">
      <w:pPr>
        <w:pStyle w:val="TOC1"/>
        <w:rPr>
          <w:rFonts w:asciiTheme="minorHAnsi" w:eastAsiaTheme="minorEastAsia" w:hAnsiTheme="minorHAnsi" w:cstheme="minorBidi"/>
          <w:b w:val="0"/>
          <w:caps w:val="0"/>
          <w:kern w:val="2"/>
          <w:sz w:val="22"/>
          <w:szCs w:val="22"/>
          <w:lang w:val="en-IE" w:eastAsia="en-IE"/>
          <w14:ligatures w14:val="standardContextual"/>
        </w:rPr>
      </w:pPr>
      <w:hyperlink w:anchor="_Toc183185194" w:history="1">
        <w:r w:rsidR="00C83DC0" w:rsidRPr="002E716B">
          <w:rPr>
            <w:rStyle w:val="Hyperlink"/>
          </w:rPr>
          <w:t>1</w:t>
        </w:r>
        <w:r w:rsidR="00C83DC0">
          <w:rPr>
            <w:rFonts w:asciiTheme="minorHAnsi" w:eastAsiaTheme="minorEastAsia" w:hAnsiTheme="minorHAnsi" w:cstheme="minorBidi"/>
            <w:b w:val="0"/>
            <w:caps w:val="0"/>
            <w:kern w:val="2"/>
            <w:sz w:val="22"/>
            <w:szCs w:val="22"/>
            <w:lang w:val="en-IE" w:eastAsia="en-IE"/>
            <w14:ligatures w14:val="standardContextual"/>
          </w:rPr>
          <w:tab/>
        </w:r>
        <w:r w:rsidR="00C83DC0" w:rsidRPr="002E716B">
          <w:rPr>
            <w:rStyle w:val="Hyperlink"/>
          </w:rPr>
          <w:t>Introduction</w:t>
        </w:r>
        <w:r w:rsidR="00C83DC0">
          <w:rPr>
            <w:webHidden/>
          </w:rPr>
          <w:tab/>
        </w:r>
        <w:r w:rsidR="00C83DC0">
          <w:rPr>
            <w:webHidden/>
          </w:rPr>
          <w:fldChar w:fldCharType="begin"/>
        </w:r>
        <w:r w:rsidR="00C83DC0">
          <w:rPr>
            <w:webHidden/>
          </w:rPr>
          <w:instrText xml:space="preserve"> PAGEREF _Toc183185194 \h </w:instrText>
        </w:r>
        <w:r w:rsidR="00C83DC0">
          <w:rPr>
            <w:webHidden/>
          </w:rPr>
        </w:r>
        <w:r w:rsidR="00C83DC0">
          <w:rPr>
            <w:webHidden/>
          </w:rPr>
          <w:fldChar w:fldCharType="separate"/>
        </w:r>
        <w:r w:rsidR="00C83DC0">
          <w:rPr>
            <w:webHidden/>
          </w:rPr>
          <w:t>6</w:t>
        </w:r>
        <w:r w:rsidR="00C83DC0">
          <w:rPr>
            <w:webHidden/>
          </w:rPr>
          <w:fldChar w:fldCharType="end"/>
        </w:r>
      </w:hyperlink>
    </w:p>
    <w:p w14:paraId="0798DDE2" w14:textId="0C9F5BD4" w:rsidR="00C83DC0" w:rsidRDefault="00D73803">
      <w:pPr>
        <w:pStyle w:val="TOC1"/>
        <w:rPr>
          <w:rFonts w:asciiTheme="minorHAnsi" w:eastAsiaTheme="minorEastAsia" w:hAnsiTheme="minorHAnsi" w:cstheme="minorBidi"/>
          <w:b w:val="0"/>
          <w:caps w:val="0"/>
          <w:kern w:val="2"/>
          <w:sz w:val="22"/>
          <w:szCs w:val="22"/>
          <w:lang w:val="en-IE" w:eastAsia="en-IE"/>
          <w14:ligatures w14:val="standardContextual"/>
        </w:rPr>
      </w:pPr>
      <w:hyperlink w:anchor="_Toc183185195" w:history="1">
        <w:r w:rsidR="00C83DC0" w:rsidRPr="002E716B">
          <w:rPr>
            <w:rStyle w:val="Hyperlink"/>
          </w:rPr>
          <w:t>2</w:t>
        </w:r>
        <w:r w:rsidR="00C83DC0">
          <w:rPr>
            <w:rFonts w:asciiTheme="minorHAnsi" w:eastAsiaTheme="minorEastAsia" w:hAnsiTheme="minorHAnsi" w:cstheme="minorBidi"/>
            <w:b w:val="0"/>
            <w:caps w:val="0"/>
            <w:kern w:val="2"/>
            <w:sz w:val="22"/>
            <w:szCs w:val="22"/>
            <w:lang w:val="en-IE" w:eastAsia="en-IE"/>
            <w14:ligatures w14:val="standardContextual"/>
          </w:rPr>
          <w:tab/>
        </w:r>
        <w:r w:rsidR="00C83DC0" w:rsidRPr="002E716B">
          <w:rPr>
            <w:rStyle w:val="Hyperlink"/>
          </w:rPr>
          <w:t>Objectives and context</w:t>
        </w:r>
        <w:r w:rsidR="00C83DC0">
          <w:rPr>
            <w:webHidden/>
          </w:rPr>
          <w:tab/>
        </w:r>
        <w:r w:rsidR="00C83DC0">
          <w:rPr>
            <w:webHidden/>
          </w:rPr>
          <w:fldChar w:fldCharType="begin"/>
        </w:r>
        <w:r w:rsidR="00C83DC0">
          <w:rPr>
            <w:webHidden/>
          </w:rPr>
          <w:instrText xml:space="preserve"> PAGEREF _Toc183185195 \h </w:instrText>
        </w:r>
        <w:r w:rsidR="00C83DC0">
          <w:rPr>
            <w:webHidden/>
          </w:rPr>
        </w:r>
        <w:r w:rsidR="00C83DC0">
          <w:rPr>
            <w:webHidden/>
          </w:rPr>
          <w:fldChar w:fldCharType="separate"/>
        </w:r>
        <w:r w:rsidR="00C83DC0">
          <w:rPr>
            <w:webHidden/>
          </w:rPr>
          <w:t>6</w:t>
        </w:r>
        <w:r w:rsidR="00C83DC0">
          <w:rPr>
            <w:webHidden/>
          </w:rPr>
          <w:fldChar w:fldCharType="end"/>
        </w:r>
      </w:hyperlink>
    </w:p>
    <w:p w14:paraId="0E84D483" w14:textId="6273F5EB" w:rsidR="00C83DC0" w:rsidRDefault="00D73803">
      <w:pPr>
        <w:pStyle w:val="TOC1"/>
        <w:rPr>
          <w:rFonts w:asciiTheme="minorHAnsi" w:eastAsiaTheme="minorEastAsia" w:hAnsiTheme="minorHAnsi" w:cstheme="minorBidi"/>
          <w:b w:val="0"/>
          <w:caps w:val="0"/>
          <w:kern w:val="2"/>
          <w:sz w:val="22"/>
          <w:szCs w:val="22"/>
          <w:lang w:val="en-IE" w:eastAsia="en-IE"/>
          <w14:ligatures w14:val="standardContextual"/>
        </w:rPr>
      </w:pPr>
      <w:hyperlink w:anchor="_Toc183185196" w:history="1">
        <w:r w:rsidR="00C83DC0" w:rsidRPr="002E716B">
          <w:rPr>
            <w:rStyle w:val="Hyperlink"/>
          </w:rPr>
          <w:t>3</w:t>
        </w:r>
        <w:r w:rsidR="00C83DC0">
          <w:rPr>
            <w:rFonts w:asciiTheme="minorHAnsi" w:eastAsiaTheme="minorEastAsia" w:hAnsiTheme="minorHAnsi" w:cstheme="minorBidi"/>
            <w:b w:val="0"/>
            <w:caps w:val="0"/>
            <w:kern w:val="2"/>
            <w:sz w:val="22"/>
            <w:szCs w:val="22"/>
            <w:lang w:val="en-IE" w:eastAsia="en-IE"/>
            <w14:ligatures w14:val="standardContextual"/>
          </w:rPr>
          <w:tab/>
        </w:r>
        <w:r w:rsidR="00C83DC0" w:rsidRPr="002E716B">
          <w:rPr>
            <w:rStyle w:val="Hyperlink"/>
          </w:rPr>
          <w:t>Standards and Ethics</w:t>
        </w:r>
        <w:r w:rsidR="00C83DC0">
          <w:rPr>
            <w:webHidden/>
          </w:rPr>
          <w:tab/>
        </w:r>
        <w:r w:rsidR="00C83DC0">
          <w:rPr>
            <w:webHidden/>
          </w:rPr>
          <w:fldChar w:fldCharType="begin"/>
        </w:r>
        <w:r w:rsidR="00C83DC0">
          <w:rPr>
            <w:webHidden/>
          </w:rPr>
          <w:instrText xml:space="preserve"> PAGEREF _Toc183185196 \h </w:instrText>
        </w:r>
        <w:r w:rsidR="00C83DC0">
          <w:rPr>
            <w:webHidden/>
          </w:rPr>
        </w:r>
        <w:r w:rsidR="00C83DC0">
          <w:rPr>
            <w:webHidden/>
          </w:rPr>
          <w:fldChar w:fldCharType="separate"/>
        </w:r>
        <w:r w:rsidR="00C83DC0">
          <w:rPr>
            <w:webHidden/>
          </w:rPr>
          <w:t>6</w:t>
        </w:r>
        <w:r w:rsidR="00C83DC0">
          <w:rPr>
            <w:webHidden/>
          </w:rPr>
          <w:fldChar w:fldCharType="end"/>
        </w:r>
      </w:hyperlink>
    </w:p>
    <w:p w14:paraId="18D95BEA" w14:textId="1273D7C9" w:rsidR="00C83DC0" w:rsidRDefault="00D73803">
      <w:pPr>
        <w:pStyle w:val="TOC1"/>
        <w:rPr>
          <w:rFonts w:asciiTheme="minorHAnsi" w:eastAsiaTheme="minorEastAsia" w:hAnsiTheme="minorHAnsi" w:cstheme="minorBidi"/>
          <w:b w:val="0"/>
          <w:caps w:val="0"/>
          <w:kern w:val="2"/>
          <w:sz w:val="22"/>
          <w:szCs w:val="22"/>
          <w:lang w:val="en-IE" w:eastAsia="en-IE"/>
          <w14:ligatures w14:val="standardContextual"/>
        </w:rPr>
      </w:pPr>
      <w:hyperlink w:anchor="_Toc183185197" w:history="1">
        <w:r w:rsidR="00C83DC0" w:rsidRPr="002E716B">
          <w:rPr>
            <w:rStyle w:val="Hyperlink"/>
          </w:rPr>
          <w:t>4</w:t>
        </w:r>
        <w:r w:rsidR="00C83DC0">
          <w:rPr>
            <w:rFonts w:asciiTheme="minorHAnsi" w:eastAsiaTheme="minorEastAsia" w:hAnsiTheme="minorHAnsi" w:cstheme="minorBidi"/>
            <w:b w:val="0"/>
            <w:caps w:val="0"/>
            <w:kern w:val="2"/>
            <w:sz w:val="22"/>
            <w:szCs w:val="22"/>
            <w:lang w:val="en-IE" w:eastAsia="en-IE"/>
            <w14:ligatures w14:val="standardContextual"/>
          </w:rPr>
          <w:tab/>
        </w:r>
        <w:r w:rsidR="00C83DC0" w:rsidRPr="002E716B">
          <w:rPr>
            <w:rStyle w:val="Hyperlink"/>
          </w:rPr>
          <w:t>Requirements for the Practitioner</w:t>
        </w:r>
        <w:r w:rsidR="00C83DC0">
          <w:rPr>
            <w:webHidden/>
          </w:rPr>
          <w:tab/>
        </w:r>
        <w:r w:rsidR="00C83DC0">
          <w:rPr>
            <w:webHidden/>
          </w:rPr>
          <w:fldChar w:fldCharType="begin"/>
        </w:r>
        <w:r w:rsidR="00C83DC0">
          <w:rPr>
            <w:webHidden/>
          </w:rPr>
          <w:instrText xml:space="preserve"> PAGEREF _Toc183185197 \h </w:instrText>
        </w:r>
        <w:r w:rsidR="00C83DC0">
          <w:rPr>
            <w:webHidden/>
          </w:rPr>
        </w:r>
        <w:r w:rsidR="00C83DC0">
          <w:rPr>
            <w:webHidden/>
          </w:rPr>
          <w:fldChar w:fldCharType="separate"/>
        </w:r>
        <w:r w:rsidR="00C83DC0">
          <w:rPr>
            <w:webHidden/>
          </w:rPr>
          <w:t>6</w:t>
        </w:r>
        <w:r w:rsidR="00C83DC0">
          <w:rPr>
            <w:webHidden/>
          </w:rPr>
          <w:fldChar w:fldCharType="end"/>
        </w:r>
      </w:hyperlink>
    </w:p>
    <w:p w14:paraId="65A7EDEE" w14:textId="4EA1BE0D" w:rsidR="00C83DC0" w:rsidRDefault="00D73803">
      <w:pPr>
        <w:pStyle w:val="TOC2"/>
        <w:rPr>
          <w:rFonts w:asciiTheme="minorHAnsi" w:eastAsiaTheme="minorEastAsia" w:hAnsiTheme="minorHAnsi" w:cstheme="minorBidi"/>
          <w:smallCaps w:val="0"/>
          <w:kern w:val="2"/>
          <w:sz w:val="22"/>
          <w:szCs w:val="22"/>
          <w:lang w:val="en-IE" w:eastAsia="en-IE"/>
          <w14:ligatures w14:val="standardContextual"/>
        </w:rPr>
      </w:pPr>
      <w:hyperlink w:anchor="_Toc183185198" w:history="1">
        <w:r w:rsidR="00C83DC0" w:rsidRPr="002E716B">
          <w:rPr>
            <w:rStyle w:val="Hyperlink"/>
          </w:rPr>
          <w:t>4.1</w:t>
        </w:r>
        <w:r w:rsidR="00C83DC0">
          <w:rPr>
            <w:rFonts w:asciiTheme="minorHAnsi" w:eastAsiaTheme="minorEastAsia" w:hAnsiTheme="minorHAnsi" w:cstheme="minorBidi"/>
            <w:smallCaps w:val="0"/>
            <w:kern w:val="2"/>
            <w:sz w:val="22"/>
            <w:szCs w:val="22"/>
            <w:lang w:val="en-IE" w:eastAsia="en-IE"/>
            <w14:ligatures w14:val="standardContextual"/>
          </w:rPr>
          <w:tab/>
        </w:r>
        <w:r w:rsidR="00C83DC0" w:rsidRPr="002E716B">
          <w:rPr>
            <w:rStyle w:val="Hyperlink"/>
          </w:rPr>
          <w:t>General Principles</w:t>
        </w:r>
        <w:r w:rsidR="00C83DC0">
          <w:rPr>
            <w:webHidden/>
          </w:rPr>
          <w:tab/>
        </w:r>
        <w:r w:rsidR="00C83DC0">
          <w:rPr>
            <w:webHidden/>
          </w:rPr>
          <w:fldChar w:fldCharType="begin"/>
        </w:r>
        <w:r w:rsidR="00C83DC0">
          <w:rPr>
            <w:webHidden/>
          </w:rPr>
          <w:instrText xml:space="preserve"> PAGEREF _Toc183185198 \h </w:instrText>
        </w:r>
        <w:r w:rsidR="00C83DC0">
          <w:rPr>
            <w:webHidden/>
          </w:rPr>
        </w:r>
        <w:r w:rsidR="00C83DC0">
          <w:rPr>
            <w:webHidden/>
          </w:rPr>
          <w:fldChar w:fldCharType="separate"/>
        </w:r>
        <w:r w:rsidR="00C83DC0">
          <w:rPr>
            <w:webHidden/>
          </w:rPr>
          <w:t>6</w:t>
        </w:r>
        <w:r w:rsidR="00C83DC0">
          <w:rPr>
            <w:webHidden/>
          </w:rPr>
          <w:fldChar w:fldCharType="end"/>
        </w:r>
      </w:hyperlink>
    </w:p>
    <w:p w14:paraId="765FC010" w14:textId="1F3F976F" w:rsidR="00C83DC0" w:rsidRDefault="00D73803">
      <w:pPr>
        <w:pStyle w:val="TOC2"/>
        <w:rPr>
          <w:rFonts w:asciiTheme="minorHAnsi" w:eastAsiaTheme="minorEastAsia" w:hAnsiTheme="minorHAnsi" w:cstheme="minorBidi"/>
          <w:smallCaps w:val="0"/>
          <w:kern w:val="2"/>
          <w:sz w:val="22"/>
          <w:szCs w:val="22"/>
          <w:lang w:val="en-IE" w:eastAsia="en-IE"/>
          <w14:ligatures w14:val="standardContextual"/>
        </w:rPr>
      </w:pPr>
      <w:hyperlink w:anchor="_Toc183185199" w:history="1">
        <w:r w:rsidR="00C83DC0" w:rsidRPr="002E716B">
          <w:rPr>
            <w:rStyle w:val="Hyperlink"/>
          </w:rPr>
          <w:t>4.2</w:t>
        </w:r>
        <w:r w:rsidR="00C83DC0">
          <w:rPr>
            <w:rFonts w:asciiTheme="minorHAnsi" w:eastAsiaTheme="minorEastAsia" w:hAnsiTheme="minorHAnsi" w:cstheme="minorBidi"/>
            <w:smallCaps w:val="0"/>
            <w:kern w:val="2"/>
            <w:sz w:val="22"/>
            <w:szCs w:val="22"/>
            <w:lang w:val="en-IE" w:eastAsia="en-IE"/>
            <w14:ligatures w14:val="standardContextual"/>
          </w:rPr>
          <w:tab/>
        </w:r>
        <w:r w:rsidR="00C83DC0" w:rsidRPr="002E716B">
          <w:rPr>
            <w:rStyle w:val="Hyperlink"/>
          </w:rPr>
          <w:t>Qualifications, Experience and Team Composition</w:t>
        </w:r>
        <w:r w:rsidR="00C83DC0">
          <w:rPr>
            <w:webHidden/>
          </w:rPr>
          <w:tab/>
        </w:r>
        <w:r w:rsidR="00C83DC0">
          <w:rPr>
            <w:webHidden/>
          </w:rPr>
          <w:fldChar w:fldCharType="begin"/>
        </w:r>
        <w:r w:rsidR="00C83DC0">
          <w:rPr>
            <w:webHidden/>
          </w:rPr>
          <w:instrText xml:space="preserve"> PAGEREF _Toc183185199 \h </w:instrText>
        </w:r>
        <w:r w:rsidR="00C83DC0">
          <w:rPr>
            <w:webHidden/>
          </w:rPr>
        </w:r>
        <w:r w:rsidR="00C83DC0">
          <w:rPr>
            <w:webHidden/>
          </w:rPr>
          <w:fldChar w:fldCharType="separate"/>
        </w:r>
        <w:r w:rsidR="00C83DC0">
          <w:rPr>
            <w:webHidden/>
          </w:rPr>
          <w:t>7</w:t>
        </w:r>
        <w:r w:rsidR="00C83DC0">
          <w:rPr>
            <w:webHidden/>
          </w:rPr>
          <w:fldChar w:fldCharType="end"/>
        </w:r>
      </w:hyperlink>
    </w:p>
    <w:p w14:paraId="525828A3" w14:textId="17C78F38" w:rsidR="00C83DC0" w:rsidRDefault="00D73803">
      <w:pPr>
        <w:pStyle w:val="TOC3"/>
        <w:tabs>
          <w:tab w:val="left" w:pos="1200"/>
          <w:tab w:val="right" w:leader="dot" w:pos="8302"/>
        </w:tabs>
        <w:rPr>
          <w:rFonts w:asciiTheme="minorHAnsi" w:eastAsiaTheme="minorEastAsia" w:hAnsiTheme="minorHAnsi" w:cstheme="minorBidi"/>
          <w:i w:val="0"/>
          <w:noProof/>
          <w:kern w:val="2"/>
          <w:sz w:val="22"/>
          <w:szCs w:val="22"/>
          <w:lang w:val="en-IE" w:eastAsia="en-IE"/>
          <w14:ligatures w14:val="standardContextual"/>
        </w:rPr>
      </w:pPr>
      <w:hyperlink w:anchor="_Toc183185200" w:history="1">
        <w:r w:rsidR="00C83DC0" w:rsidRPr="002E716B">
          <w:rPr>
            <w:rStyle w:val="Hyperlink"/>
            <w:b/>
            <w:bCs/>
            <w:iCs/>
            <w:noProof/>
          </w:rPr>
          <w:t>4.2.1</w:t>
        </w:r>
        <w:r w:rsidR="00C83DC0">
          <w:rPr>
            <w:rFonts w:asciiTheme="minorHAnsi" w:eastAsiaTheme="minorEastAsia" w:hAnsiTheme="minorHAnsi" w:cstheme="minorBidi"/>
            <w:i w:val="0"/>
            <w:noProof/>
            <w:kern w:val="2"/>
            <w:sz w:val="22"/>
            <w:szCs w:val="22"/>
            <w:lang w:val="en-IE" w:eastAsia="en-IE"/>
            <w14:ligatures w14:val="standardContextual"/>
          </w:rPr>
          <w:tab/>
        </w:r>
        <w:r w:rsidR="00C83DC0" w:rsidRPr="002E716B">
          <w:rPr>
            <w:rStyle w:val="Hyperlink"/>
            <w:b/>
            <w:bCs/>
            <w:iCs/>
            <w:noProof/>
          </w:rPr>
          <w:t>Qualifications and Experience</w:t>
        </w:r>
        <w:r w:rsidR="00C83DC0">
          <w:rPr>
            <w:noProof/>
            <w:webHidden/>
          </w:rPr>
          <w:tab/>
        </w:r>
        <w:r w:rsidR="00C83DC0">
          <w:rPr>
            <w:noProof/>
            <w:webHidden/>
          </w:rPr>
          <w:fldChar w:fldCharType="begin"/>
        </w:r>
        <w:r w:rsidR="00C83DC0">
          <w:rPr>
            <w:noProof/>
            <w:webHidden/>
          </w:rPr>
          <w:instrText xml:space="preserve"> PAGEREF _Toc183185200 \h </w:instrText>
        </w:r>
        <w:r w:rsidR="00C83DC0">
          <w:rPr>
            <w:noProof/>
            <w:webHidden/>
          </w:rPr>
        </w:r>
        <w:r w:rsidR="00C83DC0">
          <w:rPr>
            <w:noProof/>
            <w:webHidden/>
          </w:rPr>
          <w:fldChar w:fldCharType="separate"/>
        </w:r>
        <w:r w:rsidR="00C83DC0">
          <w:rPr>
            <w:noProof/>
            <w:webHidden/>
          </w:rPr>
          <w:t>7</w:t>
        </w:r>
        <w:r w:rsidR="00C83DC0">
          <w:rPr>
            <w:noProof/>
            <w:webHidden/>
          </w:rPr>
          <w:fldChar w:fldCharType="end"/>
        </w:r>
      </w:hyperlink>
    </w:p>
    <w:p w14:paraId="1B1BD4C0" w14:textId="10518C7A" w:rsidR="00C83DC0" w:rsidRDefault="00D73803">
      <w:pPr>
        <w:pStyle w:val="TOC3"/>
        <w:tabs>
          <w:tab w:val="left" w:pos="1200"/>
          <w:tab w:val="right" w:leader="dot" w:pos="8302"/>
        </w:tabs>
        <w:rPr>
          <w:rFonts w:asciiTheme="minorHAnsi" w:eastAsiaTheme="minorEastAsia" w:hAnsiTheme="minorHAnsi" w:cstheme="minorBidi"/>
          <w:i w:val="0"/>
          <w:noProof/>
          <w:kern w:val="2"/>
          <w:sz w:val="22"/>
          <w:szCs w:val="22"/>
          <w:lang w:val="en-IE" w:eastAsia="en-IE"/>
          <w14:ligatures w14:val="standardContextual"/>
        </w:rPr>
      </w:pPr>
      <w:hyperlink w:anchor="_Toc183185201" w:history="1">
        <w:r w:rsidR="00C83DC0" w:rsidRPr="002E716B">
          <w:rPr>
            <w:rStyle w:val="Hyperlink"/>
            <w:b/>
            <w:bCs/>
            <w:iCs/>
            <w:noProof/>
          </w:rPr>
          <w:t>4.2.2</w:t>
        </w:r>
        <w:r w:rsidR="00C83DC0">
          <w:rPr>
            <w:rFonts w:asciiTheme="minorHAnsi" w:eastAsiaTheme="minorEastAsia" w:hAnsiTheme="minorHAnsi" w:cstheme="minorBidi"/>
            <w:i w:val="0"/>
            <w:noProof/>
            <w:kern w:val="2"/>
            <w:sz w:val="22"/>
            <w:szCs w:val="22"/>
            <w:lang w:val="en-IE" w:eastAsia="en-IE"/>
            <w14:ligatures w14:val="standardContextual"/>
          </w:rPr>
          <w:tab/>
        </w:r>
        <w:r w:rsidR="00C83DC0" w:rsidRPr="002E716B">
          <w:rPr>
            <w:rStyle w:val="Hyperlink"/>
            <w:b/>
            <w:bCs/>
            <w:iCs/>
            <w:noProof/>
          </w:rPr>
          <w:t>Team composition</w:t>
        </w:r>
        <w:r w:rsidR="00C83DC0">
          <w:rPr>
            <w:noProof/>
            <w:webHidden/>
          </w:rPr>
          <w:tab/>
        </w:r>
        <w:r w:rsidR="00C83DC0">
          <w:rPr>
            <w:noProof/>
            <w:webHidden/>
          </w:rPr>
          <w:fldChar w:fldCharType="begin"/>
        </w:r>
        <w:r w:rsidR="00C83DC0">
          <w:rPr>
            <w:noProof/>
            <w:webHidden/>
          </w:rPr>
          <w:instrText xml:space="preserve"> PAGEREF _Toc183185201 \h </w:instrText>
        </w:r>
        <w:r w:rsidR="00C83DC0">
          <w:rPr>
            <w:noProof/>
            <w:webHidden/>
          </w:rPr>
        </w:r>
        <w:r w:rsidR="00C83DC0">
          <w:rPr>
            <w:noProof/>
            <w:webHidden/>
          </w:rPr>
          <w:fldChar w:fldCharType="separate"/>
        </w:r>
        <w:r w:rsidR="00C83DC0">
          <w:rPr>
            <w:noProof/>
            <w:webHidden/>
          </w:rPr>
          <w:t>7</w:t>
        </w:r>
        <w:r w:rsidR="00C83DC0">
          <w:rPr>
            <w:noProof/>
            <w:webHidden/>
          </w:rPr>
          <w:fldChar w:fldCharType="end"/>
        </w:r>
      </w:hyperlink>
    </w:p>
    <w:p w14:paraId="15BD93EF" w14:textId="7AA49496" w:rsidR="00C83DC0" w:rsidRDefault="00D73803">
      <w:pPr>
        <w:pStyle w:val="TOC3"/>
        <w:tabs>
          <w:tab w:val="left" w:pos="1200"/>
          <w:tab w:val="right" w:leader="dot" w:pos="8302"/>
        </w:tabs>
        <w:rPr>
          <w:rFonts w:asciiTheme="minorHAnsi" w:eastAsiaTheme="minorEastAsia" w:hAnsiTheme="minorHAnsi" w:cstheme="minorBidi"/>
          <w:i w:val="0"/>
          <w:noProof/>
          <w:kern w:val="2"/>
          <w:sz w:val="22"/>
          <w:szCs w:val="22"/>
          <w:lang w:val="en-IE" w:eastAsia="en-IE"/>
          <w14:ligatures w14:val="standardContextual"/>
        </w:rPr>
      </w:pPr>
      <w:hyperlink w:anchor="_Toc183185202" w:history="1">
        <w:r w:rsidR="00C83DC0" w:rsidRPr="002E716B">
          <w:rPr>
            <w:rStyle w:val="Hyperlink"/>
            <w:b/>
            <w:bCs/>
            <w:iCs/>
            <w:noProof/>
          </w:rPr>
          <w:t>4.2.3</w:t>
        </w:r>
        <w:r w:rsidR="00C83DC0">
          <w:rPr>
            <w:rFonts w:asciiTheme="minorHAnsi" w:eastAsiaTheme="minorEastAsia" w:hAnsiTheme="minorHAnsi" w:cstheme="minorBidi"/>
            <w:i w:val="0"/>
            <w:noProof/>
            <w:kern w:val="2"/>
            <w:sz w:val="22"/>
            <w:szCs w:val="22"/>
            <w:lang w:val="en-IE" w:eastAsia="en-IE"/>
            <w14:ligatures w14:val="standardContextual"/>
          </w:rPr>
          <w:tab/>
        </w:r>
        <w:r w:rsidR="00C83DC0" w:rsidRPr="002E716B">
          <w:rPr>
            <w:rStyle w:val="Hyperlink"/>
            <w:b/>
            <w:bCs/>
            <w:iCs/>
            <w:noProof/>
          </w:rPr>
          <w:t>Curricula Vitae (CVs)</w:t>
        </w:r>
        <w:r w:rsidR="00C83DC0">
          <w:rPr>
            <w:noProof/>
            <w:webHidden/>
          </w:rPr>
          <w:tab/>
        </w:r>
        <w:r w:rsidR="00C83DC0">
          <w:rPr>
            <w:noProof/>
            <w:webHidden/>
          </w:rPr>
          <w:fldChar w:fldCharType="begin"/>
        </w:r>
        <w:r w:rsidR="00C83DC0">
          <w:rPr>
            <w:noProof/>
            <w:webHidden/>
          </w:rPr>
          <w:instrText xml:space="preserve"> PAGEREF _Toc183185202 \h </w:instrText>
        </w:r>
        <w:r w:rsidR="00C83DC0">
          <w:rPr>
            <w:noProof/>
            <w:webHidden/>
          </w:rPr>
        </w:r>
        <w:r w:rsidR="00C83DC0">
          <w:rPr>
            <w:noProof/>
            <w:webHidden/>
          </w:rPr>
          <w:fldChar w:fldCharType="separate"/>
        </w:r>
        <w:r w:rsidR="00C83DC0">
          <w:rPr>
            <w:noProof/>
            <w:webHidden/>
          </w:rPr>
          <w:t>8</w:t>
        </w:r>
        <w:r w:rsidR="00C83DC0">
          <w:rPr>
            <w:noProof/>
            <w:webHidden/>
          </w:rPr>
          <w:fldChar w:fldCharType="end"/>
        </w:r>
      </w:hyperlink>
    </w:p>
    <w:p w14:paraId="24E0E48F" w14:textId="2335AA2E" w:rsidR="00C83DC0" w:rsidRDefault="00D73803">
      <w:pPr>
        <w:pStyle w:val="TOC1"/>
        <w:rPr>
          <w:rFonts w:asciiTheme="minorHAnsi" w:eastAsiaTheme="minorEastAsia" w:hAnsiTheme="minorHAnsi" w:cstheme="minorBidi"/>
          <w:b w:val="0"/>
          <w:caps w:val="0"/>
          <w:kern w:val="2"/>
          <w:sz w:val="22"/>
          <w:szCs w:val="22"/>
          <w:lang w:val="en-IE" w:eastAsia="en-IE"/>
          <w14:ligatures w14:val="standardContextual"/>
        </w:rPr>
      </w:pPr>
      <w:hyperlink w:anchor="_Toc183185203" w:history="1">
        <w:r w:rsidR="00C83DC0" w:rsidRPr="002E716B">
          <w:rPr>
            <w:rStyle w:val="Hyperlink"/>
          </w:rPr>
          <w:t>5</w:t>
        </w:r>
        <w:r w:rsidR="00C83DC0">
          <w:rPr>
            <w:rFonts w:asciiTheme="minorHAnsi" w:eastAsiaTheme="minorEastAsia" w:hAnsiTheme="minorHAnsi" w:cstheme="minorBidi"/>
            <w:b w:val="0"/>
            <w:caps w:val="0"/>
            <w:kern w:val="2"/>
            <w:sz w:val="22"/>
            <w:szCs w:val="22"/>
            <w:lang w:val="en-IE" w:eastAsia="en-IE"/>
            <w14:ligatures w14:val="standardContextual"/>
          </w:rPr>
          <w:tab/>
        </w:r>
        <w:r w:rsidR="00C83DC0" w:rsidRPr="002E716B">
          <w:rPr>
            <w:rStyle w:val="Hyperlink"/>
          </w:rPr>
          <w:t>Scope</w:t>
        </w:r>
        <w:r w:rsidR="00C83DC0">
          <w:rPr>
            <w:webHidden/>
          </w:rPr>
          <w:tab/>
        </w:r>
        <w:r w:rsidR="00C83DC0">
          <w:rPr>
            <w:webHidden/>
          </w:rPr>
          <w:fldChar w:fldCharType="begin"/>
        </w:r>
        <w:r w:rsidR="00C83DC0">
          <w:rPr>
            <w:webHidden/>
          </w:rPr>
          <w:instrText xml:space="preserve"> PAGEREF _Toc183185203 \h </w:instrText>
        </w:r>
        <w:r w:rsidR="00C83DC0">
          <w:rPr>
            <w:webHidden/>
          </w:rPr>
        </w:r>
        <w:r w:rsidR="00C83DC0">
          <w:rPr>
            <w:webHidden/>
          </w:rPr>
          <w:fldChar w:fldCharType="separate"/>
        </w:r>
        <w:r w:rsidR="00C83DC0">
          <w:rPr>
            <w:webHidden/>
          </w:rPr>
          <w:t>9</w:t>
        </w:r>
        <w:r w:rsidR="00C83DC0">
          <w:rPr>
            <w:webHidden/>
          </w:rPr>
          <w:fldChar w:fldCharType="end"/>
        </w:r>
      </w:hyperlink>
    </w:p>
    <w:p w14:paraId="62AD0648" w14:textId="00C2E3C4" w:rsidR="00C83DC0" w:rsidRDefault="00D73803">
      <w:pPr>
        <w:pStyle w:val="TOC2"/>
        <w:rPr>
          <w:rFonts w:asciiTheme="minorHAnsi" w:eastAsiaTheme="minorEastAsia" w:hAnsiTheme="minorHAnsi" w:cstheme="minorBidi"/>
          <w:smallCaps w:val="0"/>
          <w:kern w:val="2"/>
          <w:sz w:val="22"/>
          <w:szCs w:val="22"/>
          <w:lang w:val="en-IE" w:eastAsia="en-IE"/>
          <w14:ligatures w14:val="standardContextual"/>
        </w:rPr>
      </w:pPr>
      <w:hyperlink w:anchor="_Toc183185204" w:history="1">
        <w:r w:rsidR="00C83DC0" w:rsidRPr="002E716B">
          <w:rPr>
            <w:rStyle w:val="Hyperlink"/>
          </w:rPr>
          <w:t>5.1</w:t>
        </w:r>
        <w:r w:rsidR="00C83DC0">
          <w:rPr>
            <w:rFonts w:asciiTheme="minorHAnsi" w:eastAsiaTheme="minorEastAsia" w:hAnsiTheme="minorHAnsi" w:cstheme="minorBidi"/>
            <w:smallCaps w:val="0"/>
            <w:kern w:val="2"/>
            <w:sz w:val="22"/>
            <w:szCs w:val="22"/>
            <w:lang w:val="en-IE" w:eastAsia="en-IE"/>
            <w14:ligatures w14:val="standardContextual"/>
          </w:rPr>
          <w:tab/>
        </w:r>
        <w:r w:rsidR="00C83DC0" w:rsidRPr="002E716B">
          <w:rPr>
            <w:rStyle w:val="Hyperlink"/>
          </w:rPr>
          <w:t>Contracts and Financial Reports covered by these TS</w:t>
        </w:r>
        <w:r w:rsidR="00C83DC0">
          <w:rPr>
            <w:webHidden/>
          </w:rPr>
          <w:tab/>
        </w:r>
        <w:r w:rsidR="00C83DC0">
          <w:rPr>
            <w:webHidden/>
          </w:rPr>
          <w:fldChar w:fldCharType="begin"/>
        </w:r>
        <w:r w:rsidR="00C83DC0">
          <w:rPr>
            <w:webHidden/>
          </w:rPr>
          <w:instrText xml:space="preserve"> PAGEREF _Toc183185204 \h </w:instrText>
        </w:r>
        <w:r w:rsidR="00C83DC0">
          <w:rPr>
            <w:webHidden/>
          </w:rPr>
        </w:r>
        <w:r w:rsidR="00C83DC0">
          <w:rPr>
            <w:webHidden/>
          </w:rPr>
          <w:fldChar w:fldCharType="separate"/>
        </w:r>
        <w:r w:rsidR="00C83DC0">
          <w:rPr>
            <w:webHidden/>
          </w:rPr>
          <w:t>9</w:t>
        </w:r>
        <w:r w:rsidR="00C83DC0">
          <w:rPr>
            <w:webHidden/>
          </w:rPr>
          <w:fldChar w:fldCharType="end"/>
        </w:r>
      </w:hyperlink>
    </w:p>
    <w:p w14:paraId="22D6EB2C" w14:textId="155D90BB" w:rsidR="00C83DC0" w:rsidRDefault="00D73803">
      <w:pPr>
        <w:pStyle w:val="TOC2"/>
        <w:rPr>
          <w:rFonts w:asciiTheme="minorHAnsi" w:eastAsiaTheme="minorEastAsia" w:hAnsiTheme="minorHAnsi" w:cstheme="minorBidi"/>
          <w:smallCaps w:val="0"/>
          <w:kern w:val="2"/>
          <w:sz w:val="22"/>
          <w:szCs w:val="22"/>
          <w:lang w:val="en-IE" w:eastAsia="en-IE"/>
          <w14:ligatures w14:val="standardContextual"/>
        </w:rPr>
      </w:pPr>
      <w:hyperlink w:anchor="_Toc183185205" w:history="1">
        <w:r w:rsidR="00C83DC0" w:rsidRPr="002E716B">
          <w:rPr>
            <w:rStyle w:val="Hyperlink"/>
          </w:rPr>
          <w:t>5.2</w:t>
        </w:r>
        <w:r w:rsidR="00C83DC0">
          <w:rPr>
            <w:rFonts w:asciiTheme="minorHAnsi" w:eastAsiaTheme="minorEastAsia" w:hAnsiTheme="minorHAnsi" w:cstheme="minorBidi"/>
            <w:smallCaps w:val="0"/>
            <w:kern w:val="2"/>
            <w:sz w:val="22"/>
            <w:szCs w:val="22"/>
            <w:lang w:val="en-IE" w:eastAsia="en-IE"/>
            <w14:ligatures w14:val="standardContextual"/>
          </w:rPr>
          <w:tab/>
        </w:r>
        <w:r w:rsidR="00C83DC0" w:rsidRPr="002E716B">
          <w:rPr>
            <w:rStyle w:val="Hyperlink"/>
          </w:rPr>
          <w:t>Conditions for Eligibility</w:t>
        </w:r>
        <w:r w:rsidR="00C83DC0">
          <w:rPr>
            <w:webHidden/>
          </w:rPr>
          <w:tab/>
        </w:r>
        <w:r w:rsidR="00C83DC0">
          <w:rPr>
            <w:webHidden/>
          </w:rPr>
          <w:fldChar w:fldCharType="begin"/>
        </w:r>
        <w:r w:rsidR="00C83DC0">
          <w:rPr>
            <w:webHidden/>
          </w:rPr>
          <w:instrText xml:space="preserve"> PAGEREF _Toc183185205 \h </w:instrText>
        </w:r>
        <w:r w:rsidR="00C83DC0">
          <w:rPr>
            <w:webHidden/>
          </w:rPr>
        </w:r>
        <w:r w:rsidR="00C83DC0">
          <w:rPr>
            <w:webHidden/>
          </w:rPr>
          <w:fldChar w:fldCharType="separate"/>
        </w:r>
        <w:r w:rsidR="00C83DC0">
          <w:rPr>
            <w:webHidden/>
          </w:rPr>
          <w:t>9</w:t>
        </w:r>
        <w:r w:rsidR="00C83DC0">
          <w:rPr>
            <w:webHidden/>
          </w:rPr>
          <w:fldChar w:fldCharType="end"/>
        </w:r>
      </w:hyperlink>
    </w:p>
    <w:p w14:paraId="2A08C9DB" w14:textId="607979E3" w:rsidR="00C83DC0" w:rsidRDefault="00D73803">
      <w:pPr>
        <w:pStyle w:val="TOC1"/>
        <w:rPr>
          <w:rFonts w:asciiTheme="minorHAnsi" w:eastAsiaTheme="minorEastAsia" w:hAnsiTheme="minorHAnsi" w:cstheme="minorBidi"/>
          <w:b w:val="0"/>
          <w:caps w:val="0"/>
          <w:kern w:val="2"/>
          <w:sz w:val="22"/>
          <w:szCs w:val="22"/>
          <w:lang w:val="en-IE" w:eastAsia="en-IE"/>
          <w14:ligatures w14:val="standardContextual"/>
        </w:rPr>
      </w:pPr>
      <w:hyperlink w:anchor="_Toc183185206" w:history="1">
        <w:r w:rsidR="00C83DC0" w:rsidRPr="002E716B">
          <w:rPr>
            <w:rStyle w:val="Hyperlink"/>
          </w:rPr>
          <w:t>6</w:t>
        </w:r>
        <w:r w:rsidR="00C83DC0">
          <w:rPr>
            <w:rFonts w:asciiTheme="minorHAnsi" w:eastAsiaTheme="minorEastAsia" w:hAnsiTheme="minorHAnsi" w:cstheme="minorBidi"/>
            <w:b w:val="0"/>
            <w:caps w:val="0"/>
            <w:kern w:val="2"/>
            <w:sz w:val="22"/>
            <w:szCs w:val="22"/>
            <w:lang w:val="en-IE" w:eastAsia="en-IE"/>
            <w14:ligatures w14:val="standardContextual"/>
          </w:rPr>
          <w:tab/>
        </w:r>
        <w:r w:rsidR="00C83DC0" w:rsidRPr="002E716B">
          <w:rPr>
            <w:rStyle w:val="Hyperlink"/>
          </w:rPr>
          <w:t>Audit Process and Methodology</w:t>
        </w:r>
        <w:r w:rsidR="00C83DC0">
          <w:rPr>
            <w:webHidden/>
          </w:rPr>
          <w:tab/>
        </w:r>
        <w:r w:rsidR="00C83DC0">
          <w:rPr>
            <w:webHidden/>
          </w:rPr>
          <w:fldChar w:fldCharType="begin"/>
        </w:r>
        <w:r w:rsidR="00C83DC0">
          <w:rPr>
            <w:webHidden/>
          </w:rPr>
          <w:instrText xml:space="preserve"> PAGEREF _Toc183185206 \h </w:instrText>
        </w:r>
        <w:r w:rsidR="00C83DC0">
          <w:rPr>
            <w:webHidden/>
          </w:rPr>
        </w:r>
        <w:r w:rsidR="00C83DC0">
          <w:rPr>
            <w:webHidden/>
          </w:rPr>
          <w:fldChar w:fldCharType="separate"/>
        </w:r>
        <w:r w:rsidR="00C83DC0">
          <w:rPr>
            <w:webHidden/>
          </w:rPr>
          <w:t>9</w:t>
        </w:r>
        <w:r w:rsidR="00C83DC0">
          <w:rPr>
            <w:webHidden/>
          </w:rPr>
          <w:fldChar w:fldCharType="end"/>
        </w:r>
      </w:hyperlink>
    </w:p>
    <w:p w14:paraId="2E34AC5A" w14:textId="252674E7" w:rsidR="00C83DC0" w:rsidRDefault="00D73803">
      <w:pPr>
        <w:pStyle w:val="TOC2"/>
        <w:rPr>
          <w:rFonts w:asciiTheme="minorHAnsi" w:eastAsiaTheme="minorEastAsia" w:hAnsiTheme="minorHAnsi" w:cstheme="minorBidi"/>
          <w:smallCaps w:val="0"/>
          <w:kern w:val="2"/>
          <w:sz w:val="22"/>
          <w:szCs w:val="22"/>
          <w:lang w:val="en-IE" w:eastAsia="en-IE"/>
          <w14:ligatures w14:val="standardContextual"/>
        </w:rPr>
      </w:pPr>
      <w:hyperlink w:anchor="_Toc183185207" w:history="1">
        <w:r w:rsidR="00C83DC0" w:rsidRPr="002E716B">
          <w:rPr>
            <w:rStyle w:val="Hyperlink"/>
          </w:rPr>
          <w:t>6.1</w:t>
        </w:r>
        <w:r w:rsidR="00C83DC0">
          <w:rPr>
            <w:rFonts w:asciiTheme="minorHAnsi" w:eastAsiaTheme="minorEastAsia" w:hAnsiTheme="minorHAnsi" w:cstheme="minorBidi"/>
            <w:smallCaps w:val="0"/>
            <w:kern w:val="2"/>
            <w:sz w:val="22"/>
            <w:szCs w:val="22"/>
            <w:lang w:val="en-IE" w:eastAsia="en-IE"/>
            <w14:ligatures w14:val="standardContextual"/>
          </w:rPr>
          <w:tab/>
        </w:r>
        <w:r w:rsidR="00C83DC0" w:rsidRPr="002E716B">
          <w:rPr>
            <w:rStyle w:val="Hyperlink"/>
          </w:rPr>
          <w:t>Preparation of the Audit</w:t>
        </w:r>
        <w:r w:rsidR="00C83DC0">
          <w:rPr>
            <w:webHidden/>
          </w:rPr>
          <w:tab/>
        </w:r>
        <w:r w:rsidR="00C83DC0">
          <w:rPr>
            <w:webHidden/>
          </w:rPr>
          <w:fldChar w:fldCharType="begin"/>
        </w:r>
        <w:r w:rsidR="00C83DC0">
          <w:rPr>
            <w:webHidden/>
          </w:rPr>
          <w:instrText xml:space="preserve"> PAGEREF _Toc183185207 \h </w:instrText>
        </w:r>
        <w:r w:rsidR="00C83DC0">
          <w:rPr>
            <w:webHidden/>
          </w:rPr>
        </w:r>
        <w:r w:rsidR="00C83DC0">
          <w:rPr>
            <w:webHidden/>
          </w:rPr>
          <w:fldChar w:fldCharType="separate"/>
        </w:r>
        <w:r w:rsidR="00C83DC0">
          <w:rPr>
            <w:webHidden/>
          </w:rPr>
          <w:t>9</w:t>
        </w:r>
        <w:r w:rsidR="00C83DC0">
          <w:rPr>
            <w:webHidden/>
          </w:rPr>
          <w:fldChar w:fldCharType="end"/>
        </w:r>
      </w:hyperlink>
    </w:p>
    <w:p w14:paraId="35C4D1B6" w14:textId="0D5B1DF6" w:rsidR="00C83DC0" w:rsidRDefault="00D73803">
      <w:pPr>
        <w:pStyle w:val="TOC2"/>
        <w:rPr>
          <w:rFonts w:asciiTheme="minorHAnsi" w:eastAsiaTheme="minorEastAsia" w:hAnsiTheme="minorHAnsi" w:cstheme="minorBidi"/>
          <w:smallCaps w:val="0"/>
          <w:kern w:val="2"/>
          <w:sz w:val="22"/>
          <w:szCs w:val="22"/>
          <w:lang w:val="en-IE" w:eastAsia="en-IE"/>
          <w14:ligatures w14:val="standardContextual"/>
        </w:rPr>
      </w:pPr>
      <w:hyperlink w:anchor="_Toc183185208" w:history="1">
        <w:r w:rsidR="00C83DC0" w:rsidRPr="002E716B">
          <w:rPr>
            <w:rStyle w:val="Hyperlink"/>
          </w:rPr>
          <w:t>6.2</w:t>
        </w:r>
        <w:r w:rsidR="00C83DC0">
          <w:rPr>
            <w:rFonts w:asciiTheme="minorHAnsi" w:eastAsiaTheme="minorEastAsia" w:hAnsiTheme="minorHAnsi" w:cstheme="minorBidi"/>
            <w:smallCaps w:val="0"/>
            <w:kern w:val="2"/>
            <w:sz w:val="22"/>
            <w:szCs w:val="22"/>
            <w:lang w:val="en-IE" w:eastAsia="en-IE"/>
            <w14:ligatures w14:val="standardContextual"/>
          </w:rPr>
          <w:tab/>
        </w:r>
        <w:r w:rsidR="00C83DC0" w:rsidRPr="002E716B">
          <w:rPr>
            <w:rStyle w:val="Hyperlink"/>
          </w:rPr>
          <w:t>Preparatory Meeting, Fieldwork, Desk Review</w:t>
        </w:r>
        <w:r w:rsidR="00C83DC0">
          <w:rPr>
            <w:webHidden/>
          </w:rPr>
          <w:tab/>
        </w:r>
        <w:r w:rsidR="00C83DC0">
          <w:rPr>
            <w:webHidden/>
          </w:rPr>
          <w:fldChar w:fldCharType="begin"/>
        </w:r>
        <w:r w:rsidR="00C83DC0">
          <w:rPr>
            <w:webHidden/>
          </w:rPr>
          <w:instrText xml:space="preserve"> PAGEREF _Toc183185208 \h </w:instrText>
        </w:r>
        <w:r w:rsidR="00C83DC0">
          <w:rPr>
            <w:webHidden/>
          </w:rPr>
        </w:r>
        <w:r w:rsidR="00C83DC0">
          <w:rPr>
            <w:webHidden/>
          </w:rPr>
          <w:fldChar w:fldCharType="separate"/>
        </w:r>
        <w:r w:rsidR="00C83DC0">
          <w:rPr>
            <w:webHidden/>
          </w:rPr>
          <w:t>9</w:t>
        </w:r>
        <w:r w:rsidR="00C83DC0">
          <w:rPr>
            <w:webHidden/>
          </w:rPr>
          <w:fldChar w:fldCharType="end"/>
        </w:r>
      </w:hyperlink>
    </w:p>
    <w:p w14:paraId="5AAE04DD" w14:textId="73645565" w:rsidR="00C83DC0" w:rsidRDefault="00D73803">
      <w:pPr>
        <w:pStyle w:val="TOC3"/>
        <w:tabs>
          <w:tab w:val="left" w:pos="1200"/>
          <w:tab w:val="right" w:leader="dot" w:pos="8302"/>
        </w:tabs>
        <w:rPr>
          <w:rFonts w:asciiTheme="minorHAnsi" w:eastAsiaTheme="minorEastAsia" w:hAnsiTheme="minorHAnsi" w:cstheme="minorBidi"/>
          <w:i w:val="0"/>
          <w:noProof/>
          <w:kern w:val="2"/>
          <w:sz w:val="22"/>
          <w:szCs w:val="22"/>
          <w:lang w:val="en-IE" w:eastAsia="en-IE"/>
          <w14:ligatures w14:val="standardContextual"/>
        </w:rPr>
      </w:pPr>
      <w:hyperlink w:anchor="_Toc183185209" w:history="1">
        <w:r w:rsidR="00C83DC0" w:rsidRPr="002E716B">
          <w:rPr>
            <w:rStyle w:val="Hyperlink"/>
            <w:b/>
            <w:bCs/>
            <w:iCs/>
            <w:noProof/>
          </w:rPr>
          <w:t>6.2.1</w:t>
        </w:r>
        <w:r w:rsidR="00C83DC0">
          <w:rPr>
            <w:rFonts w:asciiTheme="minorHAnsi" w:eastAsiaTheme="minorEastAsia" w:hAnsiTheme="minorHAnsi" w:cstheme="minorBidi"/>
            <w:i w:val="0"/>
            <w:noProof/>
            <w:kern w:val="2"/>
            <w:sz w:val="22"/>
            <w:szCs w:val="22"/>
            <w:lang w:val="en-IE" w:eastAsia="en-IE"/>
            <w14:ligatures w14:val="standardContextual"/>
          </w:rPr>
          <w:tab/>
        </w:r>
        <w:r w:rsidR="00C83DC0" w:rsidRPr="002E716B">
          <w:rPr>
            <w:rStyle w:val="Hyperlink"/>
            <w:b/>
            <w:bCs/>
            <w:iCs/>
            <w:noProof/>
          </w:rPr>
          <w:t>Engagement Context</w:t>
        </w:r>
        <w:r w:rsidR="00C83DC0">
          <w:rPr>
            <w:noProof/>
            <w:webHidden/>
          </w:rPr>
          <w:tab/>
        </w:r>
        <w:r w:rsidR="00C83DC0">
          <w:rPr>
            <w:noProof/>
            <w:webHidden/>
          </w:rPr>
          <w:fldChar w:fldCharType="begin"/>
        </w:r>
        <w:r w:rsidR="00C83DC0">
          <w:rPr>
            <w:noProof/>
            <w:webHidden/>
          </w:rPr>
          <w:instrText xml:space="preserve"> PAGEREF _Toc183185209 \h </w:instrText>
        </w:r>
        <w:r w:rsidR="00C83DC0">
          <w:rPr>
            <w:noProof/>
            <w:webHidden/>
          </w:rPr>
        </w:r>
        <w:r w:rsidR="00C83DC0">
          <w:rPr>
            <w:noProof/>
            <w:webHidden/>
          </w:rPr>
          <w:fldChar w:fldCharType="separate"/>
        </w:r>
        <w:r w:rsidR="00C83DC0">
          <w:rPr>
            <w:noProof/>
            <w:webHidden/>
          </w:rPr>
          <w:t>9</w:t>
        </w:r>
        <w:r w:rsidR="00C83DC0">
          <w:rPr>
            <w:noProof/>
            <w:webHidden/>
          </w:rPr>
          <w:fldChar w:fldCharType="end"/>
        </w:r>
      </w:hyperlink>
    </w:p>
    <w:p w14:paraId="60FD72A4" w14:textId="2343ECD2" w:rsidR="00C83DC0" w:rsidRDefault="00D73803">
      <w:pPr>
        <w:pStyle w:val="TOC3"/>
        <w:tabs>
          <w:tab w:val="left" w:pos="1200"/>
          <w:tab w:val="right" w:leader="dot" w:pos="8302"/>
        </w:tabs>
        <w:rPr>
          <w:rFonts w:asciiTheme="minorHAnsi" w:eastAsiaTheme="minorEastAsia" w:hAnsiTheme="minorHAnsi" w:cstheme="minorBidi"/>
          <w:i w:val="0"/>
          <w:noProof/>
          <w:kern w:val="2"/>
          <w:sz w:val="22"/>
          <w:szCs w:val="22"/>
          <w:lang w:val="en-IE" w:eastAsia="en-IE"/>
          <w14:ligatures w14:val="standardContextual"/>
        </w:rPr>
      </w:pPr>
      <w:hyperlink w:anchor="_Toc183185210" w:history="1">
        <w:r w:rsidR="00C83DC0" w:rsidRPr="002E716B">
          <w:rPr>
            <w:rStyle w:val="Hyperlink"/>
            <w:b/>
            <w:bCs/>
            <w:iCs/>
            <w:noProof/>
          </w:rPr>
          <w:t>6.2.2</w:t>
        </w:r>
        <w:r w:rsidR="00C83DC0">
          <w:rPr>
            <w:rFonts w:asciiTheme="minorHAnsi" w:eastAsiaTheme="minorEastAsia" w:hAnsiTheme="minorHAnsi" w:cstheme="minorBidi"/>
            <w:i w:val="0"/>
            <w:noProof/>
            <w:kern w:val="2"/>
            <w:sz w:val="22"/>
            <w:szCs w:val="22"/>
            <w:lang w:val="en-IE" w:eastAsia="en-IE"/>
            <w14:ligatures w14:val="standardContextual"/>
          </w:rPr>
          <w:tab/>
        </w:r>
        <w:r w:rsidR="00C83DC0" w:rsidRPr="002E716B">
          <w:rPr>
            <w:rStyle w:val="Hyperlink"/>
            <w:b/>
            <w:bCs/>
            <w:iCs/>
            <w:noProof/>
          </w:rPr>
          <w:t>Debriefing Memo and Closing Meeting</w:t>
        </w:r>
        <w:r w:rsidR="00C83DC0">
          <w:rPr>
            <w:noProof/>
            <w:webHidden/>
          </w:rPr>
          <w:tab/>
        </w:r>
        <w:r w:rsidR="00C83DC0">
          <w:rPr>
            <w:noProof/>
            <w:webHidden/>
          </w:rPr>
          <w:fldChar w:fldCharType="begin"/>
        </w:r>
        <w:r w:rsidR="00C83DC0">
          <w:rPr>
            <w:noProof/>
            <w:webHidden/>
          </w:rPr>
          <w:instrText xml:space="preserve"> PAGEREF _Toc183185210 \h </w:instrText>
        </w:r>
        <w:r w:rsidR="00C83DC0">
          <w:rPr>
            <w:noProof/>
            <w:webHidden/>
          </w:rPr>
        </w:r>
        <w:r w:rsidR="00C83DC0">
          <w:rPr>
            <w:noProof/>
            <w:webHidden/>
          </w:rPr>
          <w:fldChar w:fldCharType="separate"/>
        </w:r>
        <w:r w:rsidR="00C83DC0">
          <w:rPr>
            <w:noProof/>
            <w:webHidden/>
          </w:rPr>
          <w:t>10</w:t>
        </w:r>
        <w:r w:rsidR="00C83DC0">
          <w:rPr>
            <w:noProof/>
            <w:webHidden/>
          </w:rPr>
          <w:fldChar w:fldCharType="end"/>
        </w:r>
      </w:hyperlink>
    </w:p>
    <w:p w14:paraId="7623EE0B" w14:textId="2CFD2D04" w:rsidR="00C83DC0" w:rsidRDefault="00D73803">
      <w:pPr>
        <w:pStyle w:val="TOC3"/>
        <w:tabs>
          <w:tab w:val="left" w:pos="1200"/>
          <w:tab w:val="right" w:leader="dot" w:pos="8302"/>
        </w:tabs>
        <w:rPr>
          <w:rFonts w:asciiTheme="minorHAnsi" w:eastAsiaTheme="minorEastAsia" w:hAnsiTheme="minorHAnsi" w:cstheme="minorBidi"/>
          <w:i w:val="0"/>
          <w:noProof/>
          <w:kern w:val="2"/>
          <w:sz w:val="22"/>
          <w:szCs w:val="22"/>
          <w:lang w:val="en-IE" w:eastAsia="en-IE"/>
          <w14:ligatures w14:val="standardContextual"/>
        </w:rPr>
      </w:pPr>
      <w:hyperlink w:anchor="_Toc183185211" w:history="1">
        <w:r w:rsidR="00C83DC0" w:rsidRPr="002E716B">
          <w:rPr>
            <w:rStyle w:val="Hyperlink"/>
            <w:b/>
            <w:bCs/>
            <w:iCs/>
            <w:noProof/>
          </w:rPr>
          <w:t>6.2.3</w:t>
        </w:r>
        <w:r w:rsidR="00C83DC0">
          <w:rPr>
            <w:rFonts w:asciiTheme="minorHAnsi" w:eastAsiaTheme="minorEastAsia" w:hAnsiTheme="minorHAnsi" w:cstheme="minorBidi"/>
            <w:i w:val="0"/>
            <w:noProof/>
            <w:kern w:val="2"/>
            <w:sz w:val="22"/>
            <w:szCs w:val="22"/>
            <w:lang w:val="en-IE" w:eastAsia="en-IE"/>
            <w14:ligatures w14:val="standardContextual"/>
          </w:rPr>
          <w:tab/>
        </w:r>
        <w:r w:rsidR="00C83DC0" w:rsidRPr="002E716B">
          <w:rPr>
            <w:rStyle w:val="Hyperlink"/>
            <w:b/>
            <w:bCs/>
            <w:iCs/>
            <w:noProof/>
          </w:rPr>
          <w:t>Complementary Letter</w:t>
        </w:r>
        <w:r w:rsidR="00C83DC0">
          <w:rPr>
            <w:noProof/>
            <w:webHidden/>
          </w:rPr>
          <w:tab/>
        </w:r>
        <w:r w:rsidR="00C83DC0">
          <w:rPr>
            <w:noProof/>
            <w:webHidden/>
          </w:rPr>
          <w:fldChar w:fldCharType="begin"/>
        </w:r>
        <w:r w:rsidR="00C83DC0">
          <w:rPr>
            <w:noProof/>
            <w:webHidden/>
          </w:rPr>
          <w:instrText xml:space="preserve"> PAGEREF _Toc183185211 \h </w:instrText>
        </w:r>
        <w:r w:rsidR="00C83DC0">
          <w:rPr>
            <w:noProof/>
            <w:webHidden/>
          </w:rPr>
        </w:r>
        <w:r w:rsidR="00C83DC0">
          <w:rPr>
            <w:noProof/>
            <w:webHidden/>
          </w:rPr>
          <w:fldChar w:fldCharType="separate"/>
        </w:r>
        <w:r w:rsidR="00C83DC0">
          <w:rPr>
            <w:noProof/>
            <w:webHidden/>
          </w:rPr>
          <w:t>11</w:t>
        </w:r>
        <w:r w:rsidR="00C83DC0">
          <w:rPr>
            <w:noProof/>
            <w:webHidden/>
          </w:rPr>
          <w:fldChar w:fldCharType="end"/>
        </w:r>
      </w:hyperlink>
    </w:p>
    <w:p w14:paraId="5B700E7C" w14:textId="271D0F4A" w:rsidR="00C83DC0" w:rsidRDefault="00D73803">
      <w:pPr>
        <w:pStyle w:val="TOC3"/>
        <w:tabs>
          <w:tab w:val="left" w:pos="1200"/>
          <w:tab w:val="right" w:leader="dot" w:pos="8302"/>
        </w:tabs>
        <w:rPr>
          <w:rFonts w:asciiTheme="minorHAnsi" w:eastAsiaTheme="minorEastAsia" w:hAnsiTheme="minorHAnsi" w:cstheme="minorBidi"/>
          <w:i w:val="0"/>
          <w:noProof/>
          <w:kern w:val="2"/>
          <w:sz w:val="22"/>
          <w:szCs w:val="22"/>
          <w:lang w:val="en-IE" w:eastAsia="en-IE"/>
          <w14:ligatures w14:val="standardContextual"/>
        </w:rPr>
      </w:pPr>
      <w:hyperlink w:anchor="_Toc183185212" w:history="1">
        <w:r w:rsidR="00C83DC0" w:rsidRPr="002E716B">
          <w:rPr>
            <w:rStyle w:val="Hyperlink"/>
            <w:b/>
            <w:bCs/>
            <w:iCs/>
            <w:noProof/>
          </w:rPr>
          <w:t>6.2.4</w:t>
        </w:r>
        <w:r w:rsidR="00C83DC0">
          <w:rPr>
            <w:rFonts w:asciiTheme="minorHAnsi" w:eastAsiaTheme="minorEastAsia" w:hAnsiTheme="minorHAnsi" w:cstheme="minorBidi"/>
            <w:i w:val="0"/>
            <w:noProof/>
            <w:kern w:val="2"/>
            <w:sz w:val="22"/>
            <w:szCs w:val="22"/>
            <w:lang w:val="en-IE" w:eastAsia="en-IE"/>
            <w14:ligatures w14:val="standardContextual"/>
          </w:rPr>
          <w:tab/>
        </w:r>
        <w:r w:rsidR="00C83DC0" w:rsidRPr="002E716B">
          <w:rPr>
            <w:rStyle w:val="Hyperlink"/>
            <w:b/>
            <w:bCs/>
            <w:iCs/>
            <w:noProof/>
          </w:rPr>
          <w:t>Documentation and Audit Evidence</w:t>
        </w:r>
        <w:r w:rsidR="00C83DC0">
          <w:rPr>
            <w:noProof/>
            <w:webHidden/>
          </w:rPr>
          <w:tab/>
        </w:r>
        <w:r w:rsidR="00C83DC0">
          <w:rPr>
            <w:noProof/>
            <w:webHidden/>
          </w:rPr>
          <w:fldChar w:fldCharType="begin"/>
        </w:r>
        <w:r w:rsidR="00C83DC0">
          <w:rPr>
            <w:noProof/>
            <w:webHidden/>
          </w:rPr>
          <w:instrText xml:space="preserve"> PAGEREF _Toc183185212 \h </w:instrText>
        </w:r>
        <w:r w:rsidR="00C83DC0">
          <w:rPr>
            <w:noProof/>
            <w:webHidden/>
          </w:rPr>
        </w:r>
        <w:r w:rsidR="00C83DC0">
          <w:rPr>
            <w:noProof/>
            <w:webHidden/>
          </w:rPr>
          <w:fldChar w:fldCharType="separate"/>
        </w:r>
        <w:r w:rsidR="00C83DC0">
          <w:rPr>
            <w:noProof/>
            <w:webHidden/>
          </w:rPr>
          <w:t>11</w:t>
        </w:r>
        <w:r w:rsidR="00C83DC0">
          <w:rPr>
            <w:noProof/>
            <w:webHidden/>
          </w:rPr>
          <w:fldChar w:fldCharType="end"/>
        </w:r>
      </w:hyperlink>
    </w:p>
    <w:p w14:paraId="74E899DD" w14:textId="1C95C7BD" w:rsidR="00C83DC0" w:rsidRDefault="00D73803">
      <w:pPr>
        <w:pStyle w:val="TOC2"/>
        <w:rPr>
          <w:rFonts w:asciiTheme="minorHAnsi" w:eastAsiaTheme="minorEastAsia" w:hAnsiTheme="minorHAnsi" w:cstheme="minorBidi"/>
          <w:smallCaps w:val="0"/>
          <w:kern w:val="2"/>
          <w:sz w:val="22"/>
          <w:szCs w:val="22"/>
          <w:lang w:val="en-IE" w:eastAsia="en-IE"/>
          <w14:ligatures w14:val="standardContextual"/>
        </w:rPr>
      </w:pPr>
      <w:hyperlink w:anchor="_Toc183185213" w:history="1">
        <w:r w:rsidR="00C83DC0" w:rsidRPr="002E716B">
          <w:rPr>
            <w:rStyle w:val="Hyperlink"/>
            <w:bCs/>
            <w:iCs/>
          </w:rPr>
          <w:t>6.3</w:t>
        </w:r>
        <w:r w:rsidR="00C83DC0">
          <w:rPr>
            <w:rFonts w:asciiTheme="minorHAnsi" w:eastAsiaTheme="minorEastAsia" w:hAnsiTheme="minorHAnsi" w:cstheme="minorBidi"/>
            <w:smallCaps w:val="0"/>
            <w:kern w:val="2"/>
            <w:sz w:val="22"/>
            <w:szCs w:val="22"/>
            <w:lang w:val="en-IE" w:eastAsia="en-IE"/>
            <w14:ligatures w14:val="standardContextual"/>
          </w:rPr>
          <w:tab/>
        </w:r>
        <w:r w:rsidR="00C83DC0" w:rsidRPr="002E716B">
          <w:rPr>
            <w:rStyle w:val="Hyperlink"/>
            <w:bCs/>
            <w:iCs/>
          </w:rPr>
          <w:t>Reporting</w:t>
        </w:r>
        <w:r w:rsidR="00C83DC0">
          <w:rPr>
            <w:webHidden/>
          </w:rPr>
          <w:tab/>
        </w:r>
        <w:r w:rsidR="00C83DC0">
          <w:rPr>
            <w:webHidden/>
          </w:rPr>
          <w:fldChar w:fldCharType="begin"/>
        </w:r>
        <w:r w:rsidR="00C83DC0">
          <w:rPr>
            <w:webHidden/>
          </w:rPr>
          <w:instrText xml:space="preserve"> PAGEREF _Toc183185213 \h </w:instrText>
        </w:r>
        <w:r w:rsidR="00C83DC0">
          <w:rPr>
            <w:webHidden/>
          </w:rPr>
        </w:r>
        <w:r w:rsidR="00C83DC0">
          <w:rPr>
            <w:webHidden/>
          </w:rPr>
          <w:fldChar w:fldCharType="separate"/>
        </w:r>
        <w:r w:rsidR="00C83DC0">
          <w:rPr>
            <w:webHidden/>
          </w:rPr>
          <w:t>11</w:t>
        </w:r>
        <w:r w:rsidR="00C83DC0">
          <w:rPr>
            <w:webHidden/>
          </w:rPr>
          <w:fldChar w:fldCharType="end"/>
        </w:r>
      </w:hyperlink>
    </w:p>
    <w:p w14:paraId="1A63A5EE" w14:textId="01E3835E" w:rsidR="00C83DC0" w:rsidRDefault="00D73803">
      <w:pPr>
        <w:pStyle w:val="TOC3"/>
        <w:tabs>
          <w:tab w:val="left" w:pos="1200"/>
          <w:tab w:val="right" w:leader="dot" w:pos="8302"/>
        </w:tabs>
        <w:rPr>
          <w:rFonts w:asciiTheme="minorHAnsi" w:eastAsiaTheme="minorEastAsia" w:hAnsiTheme="minorHAnsi" w:cstheme="minorBidi"/>
          <w:i w:val="0"/>
          <w:noProof/>
          <w:kern w:val="2"/>
          <w:sz w:val="22"/>
          <w:szCs w:val="22"/>
          <w:lang w:val="en-IE" w:eastAsia="en-IE"/>
          <w14:ligatures w14:val="standardContextual"/>
        </w:rPr>
      </w:pPr>
      <w:hyperlink w:anchor="_Toc183185214" w:history="1">
        <w:r w:rsidR="00C83DC0" w:rsidRPr="002E716B">
          <w:rPr>
            <w:rStyle w:val="Hyperlink"/>
            <w:b/>
            <w:bCs/>
            <w:iCs/>
            <w:noProof/>
          </w:rPr>
          <w:t>6.3.1</w:t>
        </w:r>
        <w:r w:rsidR="00C83DC0">
          <w:rPr>
            <w:rFonts w:asciiTheme="minorHAnsi" w:eastAsiaTheme="minorEastAsia" w:hAnsiTheme="minorHAnsi" w:cstheme="minorBidi"/>
            <w:i w:val="0"/>
            <w:noProof/>
            <w:kern w:val="2"/>
            <w:sz w:val="22"/>
            <w:szCs w:val="22"/>
            <w:lang w:val="en-IE" w:eastAsia="en-IE"/>
            <w14:ligatures w14:val="standardContextual"/>
          </w:rPr>
          <w:tab/>
        </w:r>
        <w:r w:rsidR="00C83DC0" w:rsidRPr="002E716B">
          <w:rPr>
            <w:rStyle w:val="Hyperlink"/>
            <w:b/>
            <w:bCs/>
            <w:iCs/>
            <w:noProof/>
          </w:rPr>
          <w:t>Structure and Content of the Report</w:t>
        </w:r>
        <w:r w:rsidR="00C83DC0">
          <w:rPr>
            <w:noProof/>
            <w:webHidden/>
          </w:rPr>
          <w:tab/>
        </w:r>
        <w:r w:rsidR="00C83DC0">
          <w:rPr>
            <w:noProof/>
            <w:webHidden/>
          </w:rPr>
          <w:fldChar w:fldCharType="begin"/>
        </w:r>
        <w:r w:rsidR="00C83DC0">
          <w:rPr>
            <w:noProof/>
            <w:webHidden/>
          </w:rPr>
          <w:instrText xml:space="preserve"> PAGEREF _Toc183185214 \h </w:instrText>
        </w:r>
        <w:r w:rsidR="00C83DC0">
          <w:rPr>
            <w:noProof/>
            <w:webHidden/>
          </w:rPr>
        </w:r>
        <w:r w:rsidR="00C83DC0">
          <w:rPr>
            <w:noProof/>
            <w:webHidden/>
          </w:rPr>
          <w:fldChar w:fldCharType="separate"/>
        </w:r>
        <w:r w:rsidR="00C83DC0">
          <w:rPr>
            <w:noProof/>
            <w:webHidden/>
          </w:rPr>
          <w:t>11</w:t>
        </w:r>
        <w:r w:rsidR="00C83DC0">
          <w:rPr>
            <w:noProof/>
            <w:webHidden/>
          </w:rPr>
          <w:fldChar w:fldCharType="end"/>
        </w:r>
      </w:hyperlink>
    </w:p>
    <w:p w14:paraId="7BE14BA3" w14:textId="5DA50B72" w:rsidR="00C83DC0" w:rsidRDefault="00D73803">
      <w:pPr>
        <w:pStyle w:val="TOC3"/>
        <w:tabs>
          <w:tab w:val="left" w:pos="1200"/>
          <w:tab w:val="right" w:leader="dot" w:pos="8302"/>
        </w:tabs>
        <w:rPr>
          <w:rFonts w:asciiTheme="minorHAnsi" w:eastAsiaTheme="minorEastAsia" w:hAnsiTheme="minorHAnsi" w:cstheme="minorBidi"/>
          <w:i w:val="0"/>
          <w:noProof/>
          <w:kern w:val="2"/>
          <w:sz w:val="22"/>
          <w:szCs w:val="22"/>
          <w:lang w:val="en-IE" w:eastAsia="en-IE"/>
          <w14:ligatures w14:val="standardContextual"/>
        </w:rPr>
      </w:pPr>
      <w:hyperlink w:anchor="_Toc183185215" w:history="1">
        <w:r w:rsidR="00C83DC0" w:rsidRPr="002E716B">
          <w:rPr>
            <w:rStyle w:val="Hyperlink"/>
            <w:b/>
            <w:bCs/>
            <w:iCs/>
            <w:noProof/>
          </w:rPr>
          <w:t>6.3.2</w:t>
        </w:r>
        <w:r w:rsidR="00C83DC0">
          <w:rPr>
            <w:rFonts w:asciiTheme="minorHAnsi" w:eastAsiaTheme="minorEastAsia" w:hAnsiTheme="minorHAnsi" w:cstheme="minorBidi"/>
            <w:i w:val="0"/>
            <w:noProof/>
            <w:kern w:val="2"/>
            <w:sz w:val="22"/>
            <w:szCs w:val="22"/>
            <w:lang w:val="en-IE" w:eastAsia="en-IE"/>
            <w14:ligatures w14:val="standardContextual"/>
          </w:rPr>
          <w:tab/>
        </w:r>
        <w:r w:rsidR="00C83DC0" w:rsidRPr="002E716B">
          <w:rPr>
            <w:rStyle w:val="Hyperlink"/>
            <w:b/>
            <w:bCs/>
            <w:iCs/>
            <w:noProof/>
          </w:rPr>
          <w:t>Findings and Recommendations</w:t>
        </w:r>
        <w:r w:rsidR="00C83DC0">
          <w:rPr>
            <w:noProof/>
            <w:webHidden/>
          </w:rPr>
          <w:tab/>
        </w:r>
        <w:r w:rsidR="00C83DC0">
          <w:rPr>
            <w:noProof/>
            <w:webHidden/>
          </w:rPr>
          <w:fldChar w:fldCharType="begin"/>
        </w:r>
        <w:r w:rsidR="00C83DC0">
          <w:rPr>
            <w:noProof/>
            <w:webHidden/>
          </w:rPr>
          <w:instrText xml:space="preserve"> PAGEREF _Toc183185215 \h </w:instrText>
        </w:r>
        <w:r w:rsidR="00C83DC0">
          <w:rPr>
            <w:noProof/>
            <w:webHidden/>
          </w:rPr>
        </w:r>
        <w:r w:rsidR="00C83DC0">
          <w:rPr>
            <w:noProof/>
            <w:webHidden/>
          </w:rPr>
          <w:fldChar w:fldCharType="separate"/>
        </w:r>
        <w:r w:rsidR="00C83DC0">
          <w:rPr>
            <w:noProof/>
            <w:webHidden/>
          </w:rPr>
          <w:t>11</w:t>
        </w:r>
        <w:r w:rsidR="00C83DC0">
          <w:rPr>
            <w:noProof/>
            <w:webHidden/>
          </w:rPr>
          <w:fldChar w:fldCharType="end"/>
        </w:r>
      </w:hyperlink>
    </w:p>
    <w:p w14:paraId="0D1FA48E" w14:textId="69AADADE" w:rsidR="00C83DC0" w:rsidRDefault="00D73803">
      <w:pPr>
        <w:pStyle w:val="TOC3"/>
        <w:tabs>
          <w:tab w:val="left" w:pos="1200"/>
          <w:tab w:val="right" w:leader="dot" w:pos="8302"/>
        </w:tabs>
        <w:rPr>
          <w:rFonts w:asciiTheme="minorHAnsi" w:eastAsiaTheme="minorEastAsia" w:hAnsiTheme="minorHAnsi" w:cstheme="minorBidi"/>
          <w:i w:val="0"/>
          <w:noProof/>
          <w:kern w:val="2"/>
          <w:sz w:val="22"/>
          <w:szCs w:val="22"/>
          <w:lang w:val="en-IE" w:eastAsia="en-IE"/>
          <w14:ligatures w14:val="standardContextual"/>
        </w:rPr>
      </w:pPr>
      <w:hyperlink w:anchor="_Toc183185216" w:history="1">
        <w:r w:rsidR="00C83DC0" w:rsidRPr="002E716B">
          <w:rPr>
            <w:rStyle w:val="Hyperlink"/>
            <w:b/>
            <w:bCs/>
            <w:iCs/>
            <w:noProof/>
          </w:rPr>
          <w:t>6.3.3</w:t>
        </w:r>
        <w:r w:rsidR="00C83DC0">
          <w:rPr>
            <w:rFonts w:asciiTheme="minorHAnsi" w:eastAsiaTheme="minorEastAsia" w:hAnsiTheme="minorHAnsi" w:cstheme="minorBidi"/>
            <w:i w:val="0"/>
            <w:noProof/>
            <w:kern w:val="2"/>
            <w:sz w:val="22"/>
            <w:szCs w:val="22"/>
            <w:lang w:val="en-IE" w:eastAsia="en-IE"/>
            <w14:ligatures w14:val="standardContextual"/>
          </w:rPr>
          <w:tab/>
        </w:r>
        <w:r w:rsidR="00C83DC0" w:rsidRPr="002E716B">
          <w:rPr>
            <w:rStyle w:val="Hyperlink"/>
            <w:b/>
            <w:bCs/>
            <w:iCs/>
            <w:noProof/>
          </w:rPr>
          <w:t>Debriefing Meeting with the Contracting Authority</w:t>
        </w:r>
        <w:r w:rsidR="00C83DC0">
          <w:rPr>
            <w:noProof/>
            <w:webHidden/>
          </w:rPr>
          <w:tab/>
        </w:r>
        <w:r w:rsidR="00C83DC0">
          <w:rPr>
            <w:noProof/>
            <w:webHidden/>
          </w:rPr>
          <w:fldChar w:fldCharType="begin"/>
        </w:r>
        <w:r w:rsidR="00C83DC0">
          <w:rPr>
            <w:noProof/>
            <w:webHidden/>
          </w:rPr>
          <w:instrText xml:space="preserve"> PAGEREF _Toc183185216 \h </w:instrText>
        </w:r>
        <w:r w:rsidR="00C83DC0">
          <w:rPr>
            <w:noProof/>
            <w:webHidden/>
          </w:rPr>
        </w:r>
        <w:r w:rsidR="00C83DC0">
          <w:rPr>
            <w:noProof/>
            <w:webHidden/>
          </w:rPr>
          <w:fldChar w:fldCharType="separate"/>
        </w:r>
        <w:r w:rsidR="00C83DC0">
          <w:rPr>
            <w:noProof/>
            <w:webHidden/>
          </w:rPr>
          <w:t>12</w:t>
        </w:r>
        <w:r w:rsidR="00C83DC0">
          <w:rPr>
            <w:noProof/>
            <w:webHidden/>
          </w:rPr>
          <w:fldChar w:fldCharType="end"/>
        </w:r>
      </w:hyperlink>
    </w:p>
    <w:p w14:paraId="11F88446" w14:textId="0E783687" w:rsidR="00C83DC0" w:rsidRDefault="00D73803">
      <w:pPr>
        <w:pStyle w:val="TOC3"/>
        <w:tabs>
          <w:tab w:val="left" w:pos="1200"/>
          <w:tab w:val="right" w:leader="dot" w:pos="8302"/>
        </w:tabs>
        <w:rPr>
          <w:rFonts w:asciiTheme="minorHAnsi" w:eastAsiaTheme="minorEastAsia" w:hAnsiTheme="minorHAnsi" w:cstheme="minorBidi"/>
          <w:i w:val="0"/>
          <w:noProof/>
          <w:kern w:val="2"/>
          <w:sz w:val="22"/>
          <w:szCs w:val="22"/>
          <w:lang w:val="en-IE" w:eastAsia="en-IE"/>
          <w14:ligatures w14:val="standardContextual"/>
        </w:rPr>
      </w:pPr>
      <w:hyperlink w:anchor="_Toc183185217" w:history="1">
        <w:r w:rsidR="00C83DC0" w:rsidRPr="002E716B">
          <w:rPr>
            <w:rStyle w:val="Hyperlink"/>
            <w:b/>
            <w:bCs/>
            <w:iCs/>
            <w:noProof/>
          </w:rPr>
          <w:t>6.3.4</w:t>
        </w:r>
        <w:r w:rsidR="00C83DC0">
          <w:rPr>
            <w:rFonts w:asciiTheme="minorHAnsi" w:eastAsiaTheme="minorEastAsia" w:hAnsiTheme="minorHAnsi" w:cstheme="minorBidi"/>
            <w:i w:val="0"/>
            <w:noProof/>
            <w:kern w:val="2"/>
            <w:sz w:val="22"/>
            <w:szCs w:val="22"/>
            <w:lang w:val="en-IE" w:eastAsia="en-IE"/>
            <w14:ligatures w14:val="standardContextual"/>
          </w:rPr>
          <w:tab/>
        </w:r>
        <w:r w:rsidR="00C83DC0" w:rsidRPr="002E716B">
          <w:rPr>
            <w:rStyle w:val="Hyperlink"/>
            <w:b/>
            <w:bCs/>
            <w:iCs/>
            <w:noProof/>
          </w:rPr>
          <w:t>Access to supporting documents</w:t>
        </w:r>
        <w:r w:rsidR="00C83DC0">
          <w:rPr>
            <w:noProof/>
            <w:webHidden/>
          </w:rPr>
          <w:tab/>
        </w:r>
        <w:r w:rsidR="00C83DC0">
          <w:rPr>
            <w:noProof/>
            <w:webHidden/>
          </w:rPr>
          <w:fldChar w:fldCharType="begin"/>
        </w:r>
        <w:r w:rsidR="00C83DC0">
          <w:rPr>
            <w:noProof/>
            <w:webHidden/>
          </w:rPr>
          <w:instrText xml:space="preserve"> PAGEREF _Toc183185217 \h </w:instrText>
        </w:r>
        <w:r w:rsidR="00C83DC0">
          <w:rPr>
            <w:noProof/>
            <w:webHidden/>
          </w:rPr>
        </w:r>
        <w:r w:rsidR="00C83DC0">
          <w:rPr>
            <w:noProof/>
            <w:webHidden/>
          </w:rPr>
          <w:fldChar w:fldCharType="separate"/>
        </w:r>
        <w:r w:rsidR="00C83DC0">
          <w:rPr>
            <w:noProof/>
            <w:webHidden/>
          </w:rPr>
          <w:t>12</w:t>
        </w:r>
        <w:r w:rsidR="00C83DC0">
          <w:rPr>
            <w:noProof/>
            <w:webHidden/>
          </w:rPr>
          <w:fldChar w:fldCharType="end"/>
        </w:r>
      </w:hyperlink>
    </w:p>
    <w:p w14:paraId="05F73D1C" w14:textId="002115C3" w:rsidR="00C83DC0" w:rsidRDefault="00D73803">
      <w:pPr>
        <w:pStyle w:val="TOC3"/>
        <w:tabs>
          <w:tab w:val="left" w:pos="1200"/>
          <w:tab w:val="right" w:leader="dot" w:pos="8302"/>
        </w:tabs>
        <w:rPr>
          <w:rFonts w:asciiTheme="minorHAnsi" w:eastAsiaTheme="minorEastAsia" w:hAnsiTheme="minorHAnsi" w:cstheme="minorBidi"/>
          <w:i w:val="0"/>
          <w:noProof/>
          <w:kern w:val="2"/>
          <w:sz w:val="22"/>
          <w:szCs w:val="22"/>
          <w:lang w:val="en-IE" w:eastAsia="en-IE"/>
          <w14:ligatures w14:val="standardContextual"/>
        </w:rPr>
      </w:pPr>
      <w:hyperlink w:anchor="_Toc183185218" w:history="1">
        <w:r w:rsidR="00C83DC0" w:rsidRPr="002E716B">
          <w:rPr>
            <w:rStyle w:val="Hyperlink"/>
            <w:b/>
            <w:bCs/>
            <w:iCs/>
            <w:noProof/>
          </w:rPr>
          <w:t>6.3.5</w:t>
        </w:r>
        <w:r w:rsidR="00C83DC0">
          <w:rPr>
            <w:rFonts w:asciiTheme="minorHAnsi" w:eastAsiaTheme="minorEastAsia" w:hAnsiTheme="minorHAnsi" w:cstheme="minorBidi"/>
            <w:i w:val="0"/>
            <w:noProof/>
            <w:kern w:val="2"/>
            <w:sz w:val="22"/>
            <w:szCs w:val="22"/>
            <w:lang w:val="en-IE" w:eastAsia="en-IE"/>
            <w14:ligatures w14:val="standardContextual"/>
          </w:rPr>
          <w:tab/>
        </w:r>
        <w:r w:rsidR="00C83DC0" w:rsidRPr="002E716B">
          <w:rPr>
            <w:rStyle w:val="Hyperlink"/>
            <w:b/>
            <w:bCs/>
            <w:iCs/>
            <w:noProof/>
          </w:rPr>
          <w:t>Audit Opinion</w:t>
        </w:r>
        <w:r w:rsidR="00C83DC0">
          <w:rPr>
            <w:noProof/>
            <w:webHidden/>
          </w:rPr>
          <w:tab/>
        </w:r>
        <w:r w:rsidR="00C83DC0">
          <w:rPr>
            <w:noProof/>
            <w:webHidden/>
          </w:rPr>
          <w:fldChar w:fldCharType="begin"/>
        </w:r>
        <w:r w:rsidR="00C83DC0">
          <w:rPr>
            <w:noProof/>
            <w:webHidden/>
          </w:rPr>
          <w:instrText xml:space="preserve"> PAGEREF _Toc183185218 \h </w:instrText>
        </w:r>
        <w:r w:rsidR="00C83DC0">
          <w:rPr>
            <w:noProof/>
            <w:webHidden/>
          </w:rPr>
        </w:r>
        <w:r w:rsidR="00C83DC0">
          <w:rPr>
            <w:noProof/>
            <w:webHidden/>
          </w:rPr>
          <w:fldChar w:fldCharType="separate"/>
        </w:r>
        <w:r w:rsidR="00C83DC0">
          <w:rPr>
            <w:noProof/>
            <w:webHidden/>
          </w:rPr>
          <w:t>12</w:t>
        </w:r>
        <w:r w:rsidR="00C83DC0">
          <w:rPr>
            <w:noProof/>
            <w:webHidden/>
          </w:rPr>
          <w:fldChar w:fldCharType="end"/>
        </w:r>
      </w:hyperlink>
    </w:p>
    <w:p w14:paraId="78F0202D" w14:textId="4E26890F" w:rsidR="00C83DC0" w:rsidRDefault="00D73803">
      <w:pPr>
        <w:pStyle w:val="TOC1"/>
        <w:rPr>
          <w:rFonts w:asciiTheme="minorHAnsi" w:eastAsiaTheme="minorEastAsia" w:hAnsiTheme="minorHAnsi" w:cstheme="minorBidi"/>
          <w:b w:val="0"/>
          <w:caps w:val="0"/>
          <w:kern w:val="2"/>
          <w:sz w:val="22"/>
          <w:szCs w:val="22"/>
          <w:lang w:val="en-IE" w:eastAsia="en-IE"/>
          <w14:ligatures w14:val="standardContextual"/>
        </w:rPr>
      </w:pPr>
      <w:hyperlink w:anchor="_Toc183185219" w:history="1">
        <w:r w:rsidR="00C83DC0" w:rsidRPr="002E716B">
          <w:rPr>
            <w:rStyle w:val="Hyperlink"/>
          </w:rPr>
          <w:t>7</w:t>
        </w:r>
        <w:r w:rsidR="00C83DC0">
          <w:rPr>
            <w:rFonts w:asciiTheme="minorHAnsi" w:eastAsiaTheme="minorEastAsia" w:hAnsiTheme="minorHAnsi" w:cstheme="minorBidi"/>
            <w:b w:val="0"/>
            <w:caps w:val="0"/>
            <w:kern w:val="2"/>
            <w:sz w:val="22"/>
            <w:szCs w:val="22"/>
            <w:lang w:val="en-IE" w:eastAsia="en-IE"/>
            <w14:ligatures w14:val="standardContextual"/>
          </w:rPr>
          <w:tab/>
        </w:r>
        <w:r w:rsidR="00C83DC0" w:rsidRPr="002E716B">
          <w:rPr>
            <w:rStyle w:val="Hyperlink"/>
          </w:rPr>
          <w:t>Other Matters</w:t>
        </w:r>
        <w:r w:rsidR="00C83DC0">
          <w:rPr>
            <w:webHidden/>
          </w:rPr>
          <w:tab/>
        </w:r>
        <w:r w:rsidR="00C83DC0">
          <w:rPr>
            <w:webHidden/>
          </w:rPr>
          <w:fldChar w:fldCharType="begin"/>
        </w:r>
        <w:r w:rsidR="00C83DC0">
          <w:rPr>
            <w:webHidden/>
          </w:rPr>
          <w:instrText xml:space="preserve"> PAGEREF _Toc183185219 \h </w:instrText>
        </w:r>
        <w:r w:rsidR="00C83DC0">
          <w:rPr>
            <w:webHidden/>
          </w:rPr>
        </w:r>
        <w:r w:rsidR="00C83DC0">
          <w:rPr>
            <w:webHidden/>
          </w:rPr>
          <w:fldChar w:fldCharType="separate"/>
        </w:r>
        <w:r w:rsidR="00C83DC0">
          <w:rPr>
            <w:webHidden/>
          </w:rPr>
          <w:t>12</w:t>
        </w:r>
        <w:r w:rsidR="00C83DC0">
          <w:rPr>
            <w:webHidden/>
          </w:rPr>
          <w:fldChar w:fldCharType="end"/>
        </w:r>
      </w:hyperlink>
    </w:p>
    <w:p w14:paraId="2F0F69B7" w14:textId="2D3E6C89" w:rsidR="00C83DC0" w:rsidRDefault="00D73803">
      <w:pPr>
        <w:pStyle w:val="TOC2"/>
        <w:rPr>
          <w:rFonts w:asciiTheme="minorHAnsi" w:eastAsiaTheme="minorEastAsia" w:hAnsiTheme="minorHAnsi" w:cstheme="minorBidi"/>
          <w:smallCaps w:val="0"/>
          <w:kern w:val="2"/>
          <w:sz w:val="22"/>
          <w:szCs w:val="22"/>
          <w:lang w:val="en-IE" w:eastAsia="en-IE"/>
          <w14:ligatures w14:val="standardContextual"/>
        </w:rPr>
      </w:pPr>
      <w:hyperlink w:anchor="_Toc183185220" w:history="1">
        <w:r w:rsidR="00C83DC0" w:rsidRPr="002E716B">
          <w:rPr>
            <w:rStyle w:val="Hyperlink"/>
          </w:rPr>
          <w:t>7.1</w:t>
        </w:r>
        <w:r w:rsidR="00C83DC0">
          <w:rPr>
            <w:rFonts w:asciiTheme="minorHAnsi" w:eastAsiaTheme="minorEastAsia" w:hAnsiTheme="minorHAnsi" w:cstheme="minorBidi"/>
            <w:smallCaps w:val="0"/>
            <w:kern w:val="2"/>
            <w:sz w:val="22"/>
            <w:szCs w:val="22"/>
            <w:lang w:val="en-IE" w:eastAsia="en-IE"/>
            <w14:ligatures w14:val="standardContextual"/>
          </w:rPr>
          <w:tab/>
        </w:r>
        <w:r w:rsidR="00C83DC0" w:rsidRPr="002E716B">
          <w:rPr>
            <w:rStyle w:val="Hyperlink"/>
          </w:rPr>
          <w:t>Contradictory Procedures and Follow-Up</w:t>
        </w:r>
        <w:r w:rsidR="00C83DC0">
          <w:rPr>
            <w:webHidden/>
          </w:rPr>
          <w:tab/>
        </w:r>
        <w:r w:rsidR="00C83DC0">
          <w:rPr>
            <w:webHidden/>
          </w:rPr>
          <w:fldChar w:fldCharType="begin"/>
        </w:r>
        <w:r w:rsidR="00C83DC0">
          <w:rPr>
            <w:webHidden/>
          </w:rPr>
          <w:instrText xml:space="preserve"> PAGEREF _Toc183185220 \h </w:instrText>
        </w:r>
        <w:r w:rsidR="00C83DC0">
          <w:rPr>
            <w:webHidden/>
          </w:rPr>
        </w:r>
        <w:r w:rsidR="00C83DC0">
          <w:rPr>
            <w:webHidden/>
          </w:rPr>
          <w:fldChar w:fldCharType="separate"/>
        </w:r>
        <w:r w:rsidR="00C83DC0">
          <w:rPr>
            <w:webHidden/>
          </w:rPr>
          <w:t>12</w:t>
        </w:r>
        <w:r w:rsidR="00C83DC0">
          <w:rPr>
            <w:webHidden/>
          </w:rPr>
          <w:fldChar w:fldCharType="end"/>
        </w:r>
      </w:hyperlink>
    </w:p>
    <w:p w14:paraId="7D57659F" w14:textId="07BFAF1E" w:rsidR="00C83DC0" w:rsidRDefault="00D73803">
      <w:pPr>
        <w:pStyle w:val="TOC2"/>
        <w:rPr>
          <w:rFonts w:asciiTheme="minorHAnsi" w:eastAsiaTheme="minorEastAsia" w:hAnsiTheme="minorHAnsi" w:cstheme="minorBidi"/>
          <w:smallCaps w:val="0"/>
          <w:kern w:val="2"/>
          <w:sz w:val="22"/>
          <w:szCs w:val="22"/>
          <w:lang w:val="en-IE" w:eastAsia="en-IE"/>
          <w14:ligatures w14:val="standardContextual"/>
        </w:rPr>
      </w:pPr>
      <w:hyperlink w:anchor="_Toc183185221" w:history="1">
        <w:r w:rsidR="00C83DC0" w:rsidRPr="002E716B">
          <w:rPr>
            <w:rStyle w:val="Hyperlink"/>
          </w:rPr>
          <w:t>7.2</w:t>
        </w:r>
        <w:r w:rsidR="00C83DC0">
          <w:rPr>
            <w:rFonts w:asciiTheme="minorHAnsi" w:eastAsiaTheme="minorEastAsia" w:hAnsiTheme="minorHAnsi" w:cstheme="minorBidi"/>
            <w:smallCaps w:val="0"/>
            <w:kern w:val="2"/>
            <w:sz w:val="22"/>
            <w:szCs w:val="22"/>
            <w:lang w:val="en-IE" w:eastAsia="en-IE"/>
            <w14:ligatures w14:val="standardContextual"/>
          </w:rPr>
          <w:tab/>
        </w:r>
        <w:r w:rsidR="00C83DC0" w:rsidRPr="002E716B">
          <w:rPr>
            <w:rStyle w:val="Hyperlink"/>
          </w:rPr>
          <w:t>Subcontracting</w:t>
        </w:r>
        <w:r w:rsidR="00C83DC0">
          <w:rPr>
            <w:webHidden/>
          </w:rPr>
          <w:tab/>
        </w:r>
        <w:r w:rsidR="00C83DC0">
          <w:rPr>
            <w:webHidden/>
          </w:rPr>
          <w:fldChar w:fldCharType="begin"/>
        </w:r>
        <w:r w:rsidR="00C83DC0">
          <w:rPr>
            <w:webHidden/>
          </w:rPr>
          <w:instrText xml:space="preserve"> PAGEREF _Toc183185221 \h </w:instrText>
        </w:r>
        <w:r w:rsidR="00C83DC0">
          <w:rPr>
            <w:webHidden/>
          </w:rPr>
        </w:r>
        <w:r w:rsidR="00C83DC0">
          <w:rPr>
            <w:webHidden/>
          </w:rPr>
          <w:fldChar w:fldCharType="separate"/>
        </w:r>
        <w:r w:rsidR="00C83DC0">
          <w:rPr>
            <w:webHidden/>
          </w:rPr>
          <w:t>12</w:t>
        </w:r>
        <w:r w:rsidR="00C83DC0">
          <w:rPr>
            <w:webHidden/>
          </w:rPr>
          <w:fldChar w:fldCharType="end"/>
        </w:r>
      </w:hyperlink>
    </w:p>
    <w:p w14:paraId="1CE2844B" w14:textId="50C3B208" w:rsidR="00C83DC0" w:rsidRDefault="00D73803">
      <w:pPr>
        <w:pStyle w:val="TOC1"/>
        <w:rPr>
          <w:rFonts w:asciiTheme="minorHAnsi" w:eastAsiaTheme="minorEastAsia" w:hAnsiTheme="minorHAnsi" w:cstheme="minorBidi"/>
          <w:b w:val="0"/>
          <w:caps w:val="0"/>
          <w:kern w:val="2"/>
          <w:sz w:val="22"/>
          <w:szCs w:val="22"/>
          <w:lang w:val="en-IE" w:eastAsia="en-IE"/>
          <w14:ligatures w14:val="standardContextual"/>
        </w:rPr>
      </w:pPr>
      <w:hyperlink w:anchor="_Toc183185222" w:history="1">
        <w:r w:rsidR="00C83DC0" w:rsidRPr="002E716B">
          <w:rPr>
            <w:rStyle w:val="Hyperlink"/>
          </w:rPr>
          <w:t>8</w:t>
        </w:r>
        <w:r w:rsidR="00C83DC0">
          <w:rPr>
            <w:rFonts w:asciiTheme="minorHAnsi" w:eastAsiaTheme="minorEastAsia" w:hAnsiTheme="minorHAnsi" w:cstheme="minorBidi"/>
            <w:b w:val="0"/>
            <w:caps w:val="0"/>
            <w:kern w:val="2"/>
            <w:sz w:val="22"/>
            <w:szCs w:val="22"/>
            <w:lang w:val="en-IE" w:eastAsia="en-IE"/>
            <w14:ligatures w14:val="standardContextual"/>
          </w:rPr>
          <w:tab/>
        </w:r>
        <w:r w:rsidR="00C83DC0" w:rsidRPr="002E716B">
          <w:rPr>
            <w:rStyle w:val="Hyperlink"/>
          </w:rPr>
          <w:t>Annexes</w:t>
        </w:r>
        <w:r w:rsidR="00C83DC0">
          <w:rPr>
            <w:webHidden/>
          </w:rPr>
          <w:tab/>
        </w:r>
        <w:r w:rsidR="00C83DC0">
          <w:rPr>
            <w:webHidden/>
          </w:rPr>
          <w:fldChar w:fldCharType="begin"/>
        </w:r>
        <w:r w:rsidR="00C83DC0">
          <w:rPr>
            <w:webHidden/>
          </w:rPr>
          <w:instrText xml:space="preserve"> PAGEREF _Toc183185222 \h </w:instrText>
        </w:r>
        <w:r w:rsidR="00C83DC0">
          <w:rPr>
            <w:webHidden/>
          </w:rPr>
        </w:r>
        <w:r w:rsidR="00C83DC0">
          <w:rPr>
            <w:webHidden/>
          </w:rPr>
          <w:fldChar w:fldCharType="separate"/>
        </w:r>
        <w:r w:rsidR="00C83DC0">
          <w:rPr>
            <w:webHidden/>
          </w:rPr>
          <w:t>13</w:t>
        </w:r>
        <w:r w:rsidR="00C83DC0">
          <w:rPr>
            <w:webHidden/>
          </w:rPr>
          <w:fldChar w:fldCharType="end"/>
        </w:r>
      </w:hyperlink>
    </w:p>
    <w:p w14:paraId="38F9EAB8" w14:textId="3FCB6EC8" w:rsidR="00C83DC0" w:rsidRDefault="00D73803">
      <w:pPr>
        <w:pStyle w:val="TOC2"/>
        <w:tabs>
          <w:tab w:val="left" w:pos="1440"/>
        </w:tabs>
        <w:rPr>
          <w:rFonts w:asciiTheme="minorHAnsi" w:eastAsiaTheme="minorEastAsia" w:hAnsiTheme="minorHAnsi" w:cstheme="minorBidi"/>
          <w:smallCaps w:val="0"/>
          <w:kern w:val="2"/>
          <w:sz w:val="22"/>
          <w:szCs w:val="22"/>
          <w:lang w:val="en-IE" w:eastAsia="en-IE"/>
          <w14:ligatures w14:val="standardContextual"/>
        </w:rPr>
      </w:pPr>
      <w:hyperlink w:anchor="_Toc183185223" w:history="1">
        <w:r w:rsidR="00C83DC0" w:rsidRPr="002E716B">
          <w:rPr>
            <w:rStyle w:val="Hyperlink"/>
          </w:rPr>
          <w:t xml:space="preserve">Annex 1 </w:t>
        </w:r>
        <w:r w:rsidR="00C83DC0">
          <w:rPr>
            <w:rFonts w:asciiTheme="minorHAnsi" w:eastAsiaTheme="minorEastAsia" w:hAnsiTheme="minorHAnsi" w:cstheme="minorBidi"/>
            <w:smallCaps w:val="0"/>
            <w:kern w:val="2"/>
            <w:sz w:val="22"/>
            <w:szCs w:val="22"/>
            <w:lang w:val="en-IE" w:eastAsia="en-IE"/>
            <w14:ligatures w14:val="standardContextual"/>
          </w:rPr>
          <w:tab/>
        </w:r>
        <w:r w:rsidR="00C83DC0" w:rsidRPr="002E716B">
          <w:rPr>
            <w:rStyle w:val="Hyperlink"/>
          </w:rPr>
          <w:t>Engagement Context – Key Information for a Systems Audit</w:t>
        </w:r>
        <w:r w:rsidR="00C83DC0">
          <w:rPr>
            <w:webHidden/>
          </w:rPr>
          <w:tab/>
        </w:r>
        <w:r w:rsidR="00C83DC0">
          <w:rPr>
            <w:webHidden/>
          </w:rPr>
          <w:fldChar w:fldCharType="begin"/>
        </w:r>
        <w:r w:rsidR="00C83DC0">
          <w:rPr>
            <w:webHidden/>
          </w:rPr>
          <w:instrText xml:space="preserve"> PAGEREF _Toc183185223 \h </w:instrText>
        </w:r>
        <w:r w:rsidR="00C83DC0">
          <w:rPr>
            <w:webHidden/>
          </w:rPr>
        </w:r>
        <w:r w:rsidR="00C83DC0">
          <w:rPr>
            <w:webHidden/>
          </w:rPr>
          <w:fldChar w:fldCharType="separate"/>
        </w:r>
        <w:r w:rsidR="00C83DC0">
          <w:rPr>
            <w:webHidden/>
          </w:rPr>
          <w:t>13</w:t>
        </w:r>
        <w:r w:rsidR="00C83DC0">
          <w:rPr>
            <w:webHidden/>
          </w:rPr>
          <w:fldChar w:fldCharType="end"/>
        </w:r>
      </w:hyperlink>
    </w:p>
    <w:p w14:paraId="66AE5488" w14:textId="427C74BC" w:rsidR="00C83DC0" w:rsidRDefault="00D73803">
      <w:pPr>
        <w:pStyle w:val="TOC2"/>
        <w:tabs>
          <w:tab w:val="left" w:pos="1440"/>
        </w:tabs>
        <w:rPr>
          <w:rFonts w:asciiTheme="minorHAnsi" w:eastAsiaTheme="minorEastAsia" w:hAnsiTheme="minorHAnsi" w:cstheme="minorBidi"/>
          <w:smallCaps w:val="0"/>
          <w:kern w:val="2"/>
          <w:sz w:val="22"/>
          <w:szCs w:val="22"/>
          <w:lang w:val="en-IE" w:eastAsia="en-IE"/>
          <w14:ligatures w14:val="standardContextual"/>
        </w:rPr>
      </w:pPr>
      <w:hyperlink w:anchor="_Toc183185224" w:history="1">
        <w:r w:rsidR="00C83DC0" w:rsidRPr="002E716B">
          <w:rPr>
            <w:rStyle w:val="Hyperlink"/>
          </w:rPr>
          <w:t xml:space="preserve">Annex 2 </w:t>
        </w:r>
        <w:r w:rsidR="00C83DC0">
          <w:rPr>
            <w:rFonts w:asciiTheme="minorHAnsi" w:eastAsiaTheme="minorEastAsia" w:hAnsiTheme="minorHAnsi" w:cstheme="minorBidi"/>
            <w:smallCaps w:val="0"/>
            <w:kern w:val="2"/>
            <w:sz w:val="22"/>
            <w:szCs w:val="22"/>
            <w:lang w:val="en-IE" w:eastAsia="en-IE"/>
            <w14:ligatures w14:val="standardContextual"/>
          </w:rPr>
          <w:tab/>
        </w:r>
        <w:r w:rsidR="00C83DC0" w:rsidRPr="002E716B">
          <w:rPr>
            <w:rStyle w:val="Hyperlink"/>
          </w:rPr>
          <w:t>Systems Audit Procedures</w:t>
        </w:r>
        <w:r w:rsidR="00C83DC0">
          <w:rPr>
            <w:webHidden/>
          </w:rPr>
          <w:tab/>
        </w:r>
        <w:r w:rsidR="00C83DC0">
          <w:rPr>
            <w:webHidden/>
          </w:rPr>
          <w:fldChar w:fldCharType="begin"/>
        </w:r>
        <w:r w:rsidR="00C83DC0">
          <w:rPr>
            <w:webHidden/>
          </w:rPr>
          <w:instrText xml:space="preserve"> PAGEREF _Toc183185224 \h </w:instrText>
        </w:r>
        <w:r w:rsidR="00C83DC0">
          <w:rPr>
            <w:webHidden/>
          </w:rPr>
        </w:r>
        <w:r w:rsidR="00C83DC0">
          <w:rPr>
            <w:webHidden/>
          </w:rPr>
          <w:fldChar w:fldCharType="separate"/>
        </w:r>
        <w:r w:rsidR="00C83DC0">
          <w:rPr>
            <w:webHidden/>
          </w:rPr>
          <w:t>13</w:t>
        </w:r>
        <w:r w:rsidR="00C83DC0">
          <w:rPr>
            <w:webHidden/>
          </w:rPr>
          <w:fldChar w:fldCharType="end"/>
        </w:r>
      </w:hyperlink>
    </w:p>
    <w:p w14:paraId="48EDCE61" w14:textId="49290186" w:rsidR="00C83DC0" w:rsidRDefault="00D73803">
      <w:pPr>
        <w:pStyle w:val="TOC2"/>
        <w:tabs>
          <w:tab w:val="left" w:pos="1440"/>
        </w:tabs>
        <w:rPr>
          <w:rFonts w:asciiTheme="minorHAnsi" w:eastAsiaTheme="minorEastAsia" w:hAnsiTheme="minorHAnsi" w:cstheme="minorBidi"/>
          <w:smallCaps w:val="0"/>
          <w:kern w:val="2"/>
          <w:sz w:val="22"/>
          <w:szCs w:val="22"/>
          <w:lang w:val="en-IE" w:eastAsia="en-IE"/>
          <w14:ligatures w14:val="standardContextual"/>
        </w:rPr>
      </w:pPr>
      <w:hyperlink w:anchor="_Toc183185225" w:history="1">
        <w:r w:rsidR="00C83DC0" w:rsidRPr="002E716B">
          <w:rPr>
            <w:rStyle w:val="Hyperlink"/>
          </w:rPr>
          <w:t xml:space="preserve">Annex 3 </w:t>
        </w:r>
        <w:r w:rsidR="00C83DC0">
          <w:rPr>
            <w:rFonts w:asciiTheme="minorHAnsi" w:eastAsiaTheme="minorEastAsia" w:hAnsiTheme="minorHAnsi" w:cstheme="minorBidi"/>
            <w:smallCaps w:val="0"/>
            <w:kern w:val="2"/>
            <w:sz w:val="22"/>
            <w:szCs w:val="22"/>
            <w:lang w:val="en-IE" w:eastAsia="en-IE"/>
            <w14:ligatures w14:val="standardContextual"/>
          </w:rPr>
          <w:tab/>
        </w:r>
        <w:r w:rsidR="00C83DC0" w:rsidRPr="002E716B">
          <w:rPr>
            <w:rStyle w:val="Hyperlink"/>
          </w:rPr>
          <w:t>Systems Audit Report</w:t>
        </w:r>
        <w:r w:rsidR="00C83DC0">
          <w:rPr>
            <w:webHidden/>
          </w:rPr>
          <w:tab/>
        </w:r>
        <w:r w:rsidR="00C83DC0">
          <w:rPr>
            <w:webHidden/>
          </w:rPr>
          <w:fldChar w:fldCharType="begin"/>
        </w:r>
        <w:r w:rsidR="00C83DC0">
          <w:rPr>
            <w:webHidden/>
          </w:rPr>
          <w:instrText xml:space="preserve"> PAGEREF _Toc183185225 \h </w:instrText>
        </w:r>
        <w:r w:rsidR="00C83DC0">
          <w:rPr>
            <w:webHidden/>
          </w:rPr>
        </w:r>
        <w:r w:rsidR="00C83DC0">
          <w:rPr>
            <w:webHidden/>
          </w:rPr>
          <w:fldChar w:fldCharType="separate"/>
        </w:r>
        <w:r w:rsidR="00C83DC0">
          <w:rPr>
            <w:webHidden/>
          </w:rPr>
          <w:t>13</w:t>
        </w:r>
        <w:r w:rsidR="00C83DC0">
          <w:rPr>
            <w:webHidden/>
          </w:rPr>
          <w:fldChar w:fldCharType="end"/>
        </w:r>
      </w:hyperlink>
    </w:p>
    <w:p w14:paraId="13DA39E1" w14:textId="6343ADE5" w:rsidR="00892C53" w:rsidRPr="00892C53" w:rsidRDefault="00325780" w:rsidP="00892C53">
      <w:pPr>
        <w:pStyle w:val="TOC2"/>
        <w:tabs>
          <w:tab w:val="left" w:pos="1440"/>
        </w:tabs>
        <w:rPr>
          <w:rFonts w:ascii="Calibri" w:hAnsi="Calibri"/>
          <w:smallCaps w:val="0"/>
          <w:kern w:val="2"/>
          <w:sz w:val="22"/>
          <w:szCs w:val="22"/>
          <w:lang w:val="en-IE" w:eastAsia="en-IE"/>
        </w:rPr>
      </w:pPr>
      <w:r>
        <w:rPr>
          <w:b/>
          <w:bCs/>
        </w:rPr>
        <w:fldChar w:fldCharType="end"/>
      </w:r>
      <w:hyperlink w:anchor="_Toc183185225" w:history="1">
        <w:r w:rsidR="00892C53" w:rsidRPr="002E716B">
          <w:rPr>
            <w:rStyle w:val="Hyperlink"/>
          </w:rPr>
          <w:t xml:space="preserve">Annex </w:t>
        </w:r>
        <w:r w:rsidR="00892C53">
          <w:rPr>
            <w:rStyle w:val="Hyperlink"/>
          </w:rPr>
          <w:t>4</w:t>
        </w:r>
        <w:r w:rsidR="00892C53" w:rsidRPr="002E716B">
          <w:rPr>
            <w:rStyle w:val="Hyperlink"/>
          </w:rPr>
          <w:t xml:space="preserve"> </w:t>
        </w:r>
        <w:r w:rsidR="00892C53" w:rsidRPr="00892C53">
          <w:rPr>
            <w:rFonts w:ascii="Calibri" w:hAnsi="Calibri"/>
            <w:smallCaps w:val="0"/>
            <w:kern w:val="2"/>
            <w:sz w:val="22"/>
            <w:szCs w:val="22"/>
            <w:lang w:val="en-IE" w:eastAsia="en-IE"/>
          </w:rPr>
          <w:tab/>
        </w:r>
        <w:r w:rsidR="00892C53" w:rsidRPr="00892C53">
          <w:rPr>
            <w:rStyle w:val="normaltextrun"/>
            <w:shd w:val="clear" w:color="auto" w:fill="FFFFFF"/>
          </w:rPr>
          <w:t>Model for providing explanations in case of reporting delays</w:t>
        </w:r>
        <w:r w:rsidR="00892C53" w:rsidRPr="001E6762">
          <w:rPr>
            <w:rStyle w:val="normaltextrun"/>
            <w:sz w:val="22"/>
            <w:szCs w:val="22"/>
            <w:shd w:val="clear" w:color="auto" w:fill="FFFFFF"/>
          </w:rPr>
          <w:t> </w:t>
        </w:r>
        <w:r w:rsidR="00892C53" w:rsidRPr="001E6762">
          <w:rPr>
            <w:rStyle w:val="eop"/>
            <w:sz w:val="22"/>
            <w:szCs w:val="22"/>
            <w:shd w:val="clear" w:color="auto" w:fill="FFFFFF"/>
          </w:rPr>
          <w:t> </w:t>
        </w:r>
        <w:r w:rsidR="00892C53">
          <w:rPr>
            <w:webHidden/>
          </w:rPr>
          <w:tab/>
        </w:r>
        <w:r w:rsidR="00892C53">
          <w:rPr>
            <w:webHidden/>
          </w:rPr>
          <w:fldChar w:fldCharType="begin"/>
        </w:r>
        <w:r w:rsidR="00892C53">
          <w:rPr>
            <w:webHidden/>
          </w:rPr>
          <w:instrText xml:space="preserve"> PAGEREF _Toc183185225 \h </w:instrText>
        </w:r>
        <w:r w:rsidR="00892C53">
          <w:rPr>
            <w:webHidden/>
          </w:rPr>
        </w:r>
        <w:r w:rsidR="00892C53">
          <w:rPr>
            <w:webHidden/>
          </w:rPr>
          <w:fldChar w:fldCharType="separate"/>
        </w:r>
        <w:r w:rsidR="00892C53">
          <w:rPr>
            <w:webHidden/>
          </w:rPr>
          <w:t>13</w:t>
        </w:r>
        <w:r w:rsidR="00892C53">
          <w:rPr>
            <w:webHidden/>
          </w:rPr>
          <w:fldChar w:fldCharType="end"/>
        </w:r>
      </w:hyperlink>
    </w:p>
    <w:p w14:paraId="0E4F8866" w14:textId="35EB3951" w:rsidR="00325780" w:rsidRDefault="00325780" w:rsidP="000138FA">
      <w:pPr>
        <w:jc w:val="both"/>
      </w:pPr>
    </w:p>
    <w:p w14:paraId="1C305EB0" w14:textId="77777777" w:rsidR="00AE0393" w:rsidRDefault="00AE0393" w:rsidP="000138FA">
      <w:pPr>
        <w:jc w:val="both"/>
        <w:rPr>
          <w:rFonts w:ascii="Arial" w:hAnsi="Arial" w:cs="Arial"/>
          <w:sz w:val="20"/>
        </w:rPr>
      </w:pPr>
    </w:p>
    <w:p w14:paraId="06AD512B" w14:textId="77777777" w:rsidR="00AE0393" w:rsidRDefault="00AE0393" w:rsidP="000138FA">
      <w:pPr>
        <w:jc w:val="both"/>
        <w:rPr>
          <w:rFonts w:ascii="Arial" w:hAnsi="Arial" w:cs="Arial"/>
          <w:sz w:val="20"/>
        </w:rPr>
      </w:pPr>
    </w:p>
    <w:p w14:paraId="420FA02F" w14:textId="77777777" w:rsidR="00AE0393" w:rsidRDefault="00AE0393" w:rsidP="000138FA">
      <w:pPr>
        <w:jc w:val="both"/>
        <w:rPr>
          <w:rFonts w:ascii="Arial" w:hAnsi="Arial" w:cs="Arial"/>
          <w:sz w:val="20"/>
        </w:rPr>
      </w:pPr>
    </w:p>
    <w:p w14:paraId="6C810270" w14:textId="77777777" w:rsidR="00AE0393" w:rsidRDefault="00AE0393" w:rsidP="000138FA">
      <w:pPr>
        <w:jc w:val="both"/>
        <w:rPr>
          <w:rFonts w:ascii="Arial" w:hAnsi="Arial" w:cs="Arial"/>
          <w:sz w:val="20"/>
        </w:rPr>
      </w:pPr>
    </w:p>
    <w:p w14:paraId="2C477AF3" w14:textId="77777777" w:rsidR="00B4676A" w:rsidRDefault="00B4676A" w:rsidP="000138FA">
      <w:pPr>
        <w:jc w:val="both"/>
        <w:rPr>
          <w:rFonts w:ascii="Arial" w:hAnsi="Arial" w:cs="Arial"/>
          <w:sz w:val="20"/>
        </w:rPr>
      </w:pPr>
    </w:p>
    <w:p w14:paraId="4D448448" w14:textId="77777777" w:rsidR="005E0B49" w:rsidRPr="007347C0" w:rsidRDefault="000323E7" w:rsidP="00F318E2">
      <w:pPr>
        <w:pStyle w:val="Heading1"/>
        <w:spacing w:before="120" w:after="240"/>
        <w:ind w:left="431" w:hanging="431"/>
        <w:rPr>
          <w:rFonts w:ascii="Times New Roman" w:hAnsi="Times New Roman"/>
        </w:rPr>
      </w:pPr>
      <w:bookmarkStart w:id="0" w:name="_Toc115362005"/>
      <w:bookmarkStart w:id="1" w:name="_Toc115362006"/>
      <w:bookmarkStart w:id="2" w:name="_Toc115362007"/>
      <w:bookmarkStart w:id="3" w:name="_Toc115362008"/>
      <w:bookmarkStart w:id="4" w:name="_Toc115362009"/>
      <w:bookmarkStart w:id="5" w:name="_Toc115362010"/>
      <w:bookmarkEnd w:id="0"/>
      <w:bookmarkEnd w:id="1"/>
      <w:bookmarkEnd w:id="2"/>
      <w:bookmarkEnd w:id="3"/>
      <w:bookmarkEnd w:id="4"/>
      <w:bookmarkEnd w:id="5"/>
      <w:r>
        <w:rPr>
          <w:rFonts w:cs="Arial"/>
          <w:sz w:val="20"/>
        </w:rPr>
        <w:br w:type="page"/>
      </w:r>
      <w:bookmarkStart w:id="6" w:name="_Toc296610341"/>
      <w:bookmarkStart w:id="7" w:name="_Toc183185194"/>
      <w:r w:rsidR="005E0B49" w:rsidRPr="007347C0">
        <w:rPr>
          <w:rFonts w:ascii="Times New Roman" w:hAnsi="Times New Roman"/>
        </w:rPr>
        <w:lastRenderedPageBreak/>
        <w:t>Introduction</w:t>
      </w:r>
      <w:bookmarkEnd w:id="6"/>
      <w:bookmarkEnd w:id="7"/>
    </w:p>
    <w:p w14:paraId="5893AD59" w14:textId="76FD3818" w:rsidR="00E65109" w:rsidRDefault="003D6C65" w:rsidP="007347C0">
      <w:pPr>
        <w:spacing w:after="120"/>
        <w:jc w:val="both"/>
        <w:rPr>
          <w:sz w:val="22"/>
          <w:szCs w:val="22"/>
        </w:rPr>
      </w:pPr>
      <w:r w:rsidRPr="003D6C65">
        <w:rPr>
          <w:sz w:val="22"/>
          <w:szCs w:val="22"/>
        </w:rPr>
        <w:t xml:space="preserve">The </w:t>
      </w:r>
      <w:r w:rsidR="00E2275D">
        <w:rPr>
          <w:sz w:val="22"/>
          <w:szCs w:val="22"/>
        </w:rPr>
        <w:t>present document and the Annexes listed in Section 8</w:t>
      </w:r>
      <w:r w:rsidR="00E2275D" w:rsidRPr="003D6C65">
        <w:rPr>
          <w:sz w:val="22"/>
          <w:szCs w:val="22"/>
        </w:rPr>
        <w:t xml:space="preserve"> </w:t>
      </w:r>
      <w:r w:rsidRPr="003D6C65">
        <w:rPr>
          <w:sz w:val="22"/>
          <w:szCs w:val="22"/>
        </w:rPr>
        <w:t>are the te</w:t>
      </w:r>
      <w:r w:rsidR="00BC7B9C">
        <w:rPr>
          <w:sz w:val="22"/>
          <w:szCs w:val="22"/>
        </w:rPr>
        <w:t>nder specifications</w:t>
      </w:r>
      <w:r w:rsidRPr="003D6C65">
        <w:rPr>
          <w:sz w:val="22"/>
          <w:szCs w:val="22"/>
        </w:rPr>
        <w:t xml:space="preserve"> (‘T</w:t>
      </w:r>
      <w:r w:rsidR="00BC7B9C">
        <w:rPr>
          <w:sz w:val="22"/>
          <w:szCs w:val="22"/>
        </w:rPr>
        <w:t>S</w:t>
      </w:r>
      <w:r w:rsidRPr="003D6C65">
        <w:rPr>
          <w:sz w:val="22"/>
          <w:szCs w:val="22"/>
        </w:rPr>
        <w:t xml:space="preserve">’) on which the </w:t>
      </w:r>
      <w:r w:rsidR="00E2275D" w:rsidRPr="00003872">
        <w:rPr>
          <w:sz w:val="22"/>
          <w:szCs w:val="22"/>
        </w:rPr>
        <w:t>Contracting Authority</w:t>
      </w:r>
      <w:r w:rsidR="00E2275D" w:rsidRPr="003D6C65">
        <w:rPr>
          <w:sz w:val="22"/>
          <w:szCs w:val="22"/>
        </w:rPr>
        <w:t xml:space="preserve"> </w:t>
      </w:r>
      <w:r w:rsidRPr="003D6C65">
        <w:rPr>
          <w:sz w:val="22"/>
          <w:szCs w:val="22"/>
        </w:rPr>
        <w:t xml:space="preserve">agrees to engage </w:t>
      </w:r>
      <w:r w:rsidR="00AA2564">
        <w:rPr>
          <w:sz w:val="22"/>
          <w:szCs w:val="22"/>
        </w:rPr>
        <w:t xml:space="preserve">the </w:t>
      </w:r>
      <w:r w:rsidR="00FF3570">
        <w:rPr>
          <w:sz w:val="22"/>
          <w:szCs w:val="22"/>
        </w:rPr>
        <w:t xml:space="preserve">Practitioner </w:t>
      </w:r>
      <w:r w:rsidRPr="003D6C65">
        <w:rPr>
          <w:sz w:val="22"/>
          <w:szCs w:val="22"/>
        </w:rPr>
        <w:t xml:space="preserve">to perform a </w:t>
      </w:r>
      <w:r w:rsidR="006718C4" w:rsidRPr="007347C0">
        <w:rPr>
          <w:b/>
          <w:sz w:val="22"/>
          <w:szCs w:val="22"/>
        </w:rPr>
        <w:t>systems</w:t>
      </w:r>
      <w:r w:rsidRPr="003D6C65">
        <w:rPr>
          <w:sz w:val="22"/>
          <w:szCs w:val="22"/>
        </w:rPr>
        <w:t xml:space="preserve"> audit </w:t>
      </w:r>
      <w:r w:rsidR="005E0B49">
        <w:rPr>
          <w:sz w:val="22"/>
          <w:szCs w:val="22"/>
        </w:rPr>
        <w:t xml:space="preserve">of the </w:t>
      </w:r>
      <w:r w:rsidR="005E0B49" w:rsidRPr="009E7470">
        <w:rPr>
          <w:b/>
          <w:sz w:val="22"/>
          <w:szCs w:val="22"/>
        </w:rPr>
        <w:t>design</w:t>
      </w:r>
      <w:r w:rsidR="005E0B49" w:rsidRPr="00987771">
        <w:rPr>
          <w:sz w:val="22"/>
          <w:szCs w:val="22"/>
        </w:rPr>
        <w:t xml:space="preserve"> and </w:t>
      </w:r>
      <w:r w:rsidR="005E0B49" w:rsidRPr="009E7470">
        <w:rPr>
          <w:b/>
          <w:sz w:val="22"/>
          <w:szCs w:val="22"/>
        </w:rPr>
        <w:t>operating effectiveness of the Internal Control System</w:t>
      </w:r>
      <w:r w:rsidR="009E7470">
        <w:rPr>
          <w:sz w:val="22"/>
          <w:szCs w:val="22"/>
        </w:rPr>
        <w:t xml:space="preserve"> </w:t>
      </w:r>
      <w:r w:rsidRPr="003D6C65">
        <w:rPr>
          <w:sz w:val="22"/>
          <w:szCs w:val="22"/>
        </w:rPr>
        <w:t>and</w:t>
      </w:r>
      <w:r w:rsidR="00543F9C">
        <w:rPr>
          <w:sz w:val="22"/>
          <w:szCs w:val="22"/>
        </w:rPr>
        <w:t xml:space="preserve"> to </w:t>
      </w:r>
      <w:r w:rsidRPr="003D6C65">
        <w:rPr>
          <w:sz w:val="22"/>
          <w:szCs w:val="22"/>
        </w:rPr>
        <w:t>report in connection with</w:t>
      </w:r>
      <w:r w:rsidR="00D007C5">
        <w:rPr>
          <w:sz w:val="22"/>
          <w:szCs w:val="22"/>
        </w:rPr>
        <w:t xml:space="preserve"> the </w:t>
      </w:r>
      <w:r w:rsidR="00BD56AC" w:rsidRPr="006E223F">
        <w:rPr>
          <w:sz w:val="22"/>
          <w:szCs w:val="22"/>
        </w:rPr>
        <w:t xml:space="preserve">financed contracts on the cover </w:t>
      </w:r>
      <w:r w:rsidR="007347C0" w:rsidRPr="006E223F">
        <w:rPr>
          <w:sz w:val="22"/>
          <w:szCs w:val="22"/>
        </w:rPr>
        <w:t>sheet</w:t>
      </w:r>
      <w:r w:rsidR="007347C0" w:rsidDel="00BD56AC">
        <w:rPr>
          <w:sz w:val="22"/>
          <w:szCs w:val="22"/>
        </w:rPr>
        <w:t>.</w:t>
      </w:r>
      <w:r w:rsidRPr="003D6C65">
        <w:rPr>
          <w:sz w:val="22"/>
          <w:szCs w:val="22"/>
        </w:rPr>
        <w:t xml:space="preserve"> </w:t>
      </w:r>
    </w:p>
    <w:p w14:paraId="346E1E74" w14:textId="6B5DE4EE" w:rsidR="00E2275D" w:rsidRDefault="00E2275D" w:rsidP="007347C0">
      <w:pPr>
        <w:spacing w:after="120"/>
        <w:jc w:val="both"/>
        <w:rPr>
          <w:sz w:val="22"/>
          <w:szCs w:val="22"/>
        </w:rPr>
      </w:pPr>
      <w:r w:rsidRPr="007347C0">
        <w:rPr>
          <w:sz w:val="22"/>
          <w:szCs w:val="22"/>
        </w:rPr>
        <w:t>These T</w:t>
      </w:r>
      <w:r w:rsidR="00251C97">
        <w:rPr>
          <w:sz w:val="22"/>
          <w:szCs w:val="22"/>
        </w:rPr>
        <w:t>S</w:t>
      </w:r>
      <w:r w:rsidRPr="007347C0">
        <w:rPr>
          <w:sz w:val="22"/>
          <w:szCs w:val="22"/>
        </w:rPr>
        <w:t xml:space="preserve"> will become an integral part of the contract concluded between the Contracting Authority and the </w:t>
      </w:r>
      <w:r w:rsidR="00FF3570">
        <w:rPr>
          <w:sz w:val="22"/>
          <w:szCs w:val="22"/>
        </w:rPr>
        <w:t>Practitioner</w:t>
      </w:r>
      <w:r w:rsidRPr="007347C0">
        <w:rPr>
          <w:sz w:val="22"/>
          <w:szCs w:val="22"/>
        </w:rPr>
        <w:t>.</w:t>
      </w:r>
    </w:p>
    <w:p w14:paraId="1B6AC31F" w14:textId="77777777" w:rsidR="00C8371C" w:rsidRPr="007347C0" w:rsidRDefault="00C8371C" w:rsidP="007C699C">
      <w:pPr>
        <w:pStyle w:val="Heading1"/>
        <w:spacing w:before="120" w:after="240"/>
        <w:ind w:left="431" w:hanging="431"/>
        <w:rPr>
          <w:rFonts w:ascii="Times New Roman" w:hAnsi="Times New Roman"/>
        </w:rPr>
      </w:pPr>
      <w:bookmarkStart w:id="8" w:name="_Toc115353843"/>
      <w:bookmarkStart w:id="9" w:name="_Toc115362013"/>
      <w:bookmarkStart w:id="10" w:name="_Toc115353844"/>
      <w:bookmarkStart w:id="11" w:name="_Toc115362014"/>
      <w:bookmarkStart w:id="12" w:name="_Toc115353845"/>
      <w:bookmarkStart w:id="13" w:name="_Toc115362015"/>
      <w:bookmarkStart w:id="14" w:name="_Toc115353846"/>
      <w:bookmarkStart w:id="15" w:name="_Toc115362016"/>
      <w:bookmarkStart w:id="16" w:name="_Toc115353848"/>
      <w:bookmarkStart w:id="17" w:name="_Toc115362018"/>
      <w:bookmarkStart w:id="18" w:name="_Toc107978466"/>
      <w:bookmarkStart w:id="19" w:name="_Toc107978663"/>
      <w:bookmarkStart w:id="20" w:name="_Toc107979288"/>
      <w:bookmarkStart w:id="21" w:name="_Toc107980066"/>
      <w:bookmarkStart w:id="22" w:name="_Toc107980213"/>
      <w:bookmarkStart w:id="23" w:name="_Toc107980303"/>
      <w:bookmarkStart w:id="24" w:name="_Toc107981402"/>
      <w:bookmarkStart w:id="25" w:name="_Toc107981510"/>
      <w:bookmarkStart w:id="26" w:name="_Toc107978467"/>
      <w:bookmarkStart w:id="27" w:name="_Toc107978664"/>
      <w:bookmarkStart w:id="28" w:name="_Toc107979289"/>
      <w:bookmarkStart w:id="29" w:name="_Toc107980067"/>
      <w:bookmarkStart w:id="30" w:name="_Toc107980214"/>
      <w:bookmarkStart w:id="31" w:name="_Toc107980304"/>
      <w:bookmarkStart w:id="32" w:name="_Toc107981403"/>
      <w:bookmarkStart w:id="33" w:name="_Toc107981511"/>
      <w:bookmarkStart w:id="34" w:name="_Toc107978469"/>
      <w:bookmarkStart w:id="35" w:name="_Toc107978666"/>
      <w:bookmarkStart w:id="36" w:name="_Toc107979291"/>
      <w:bookmarkStart w:id="37" w:name="_Toc107980069"/>
      <w:bookmarkStart w:id="38" w:name="_Toc107980216"/>
      <w:bookmarkStart w:id="39" w:name="_Toc107980306"/>
      <w:bookmarkStart w:id="40" w:name="_Toc107981405"/>
      <w:bookmarkStart w:id="41" w:name="_Toc107981513"/>
      <w:bookmarkStart w:id="42" w:name="_Toc107978470"/>
      <w:bookmarkStart w:id="43" w:name="_Toc107978667"/>
      <w:bookmarkStart w:id="44" w:name="_Toc107979292"/>
      <w:bookmarkStart w:id="45" w:name="_Toc107980070"/>
      <w:bookmarkStart w:id="46" w:name="_Toc107980217"/>
      <w:bookmarkStart w:id="47" w:name="_Toc107980307"/>
      <w:bookmarkStart w:id="48" w:name="_Toc107981406"/>
      <w:bookmarkStart w:id="49" w:name="_Toc107981514"/>
      <w:bookmarkStart w:id="50" w:name="_Toc107978474"/>
      <w:bookmarkStart w:id="51" w:name="_Toc107978671"/>
      <w:bookmarkStart w:id="52" w:name="_Toc107979296"/>
      <w:bookmarkStart w:id="53" w:name="_Toc107980074"/>
      <w:bookmarkStart w:id="54" w:name="_Toc107980221"/>
      <w:bookmarkStart w:id="55" w:name="_Toc107980311"/>
      <w:bookmarkStart w:id="56" w:name="_Toc107981410"/>
      <w:bookmarkStart w:id="57" w:name="_Toc107981518"/>
      <w:bookmarkStart w:id="58" w:name="_Toc107978476"/>
      <w:bookmarkStart w:id="59" w:name="_Toc107978673"/>
      <w:bookmarkStart w:id="60" w:name="_Toc107979298"/>
      <w:bookmarkStart w:id="61" w:name="_Toc107980076"/>
      <w:bookmarkStart w:id="62" w:name="_Toc107980223"/>
      <w:bookmarkStart w:id="63" w:name="_Toc107980313"/>
      <w:bookmarkStart w:id="64" w:name="_Toc107981412"/>
      <w:bookmarkStart w:id="65" w:name="_Toc107981520"/>
      <w:bookmarkStart w:id="66" w:name="_Toc107978477"/>
      <w:bookmarkStart w:id="67" w:name="_Toc107978674"/>
      <w:bookmarkStart w:id="68" w:name="_Toc107979299"/>
      <w:bookmarkStart w:id="69" w:name="_Toc107980077"/>
      <w:bookmarkStart w:id="70" w:name="_Toc107980224"/>
      <w:bookmarkStart w:id="71" w:name="_Toc107980314"/>
      <w:bookmarkStart w:id="72" w:name="_Toc107981413"/>
      <w:bookmarkStart w:id="73" w:name="_Toc107981521"/>
      <w:bookmarkStart w:id="74" w:name="_Toc107978478"/>
      <w:bookmarkStart w:id="75" w:name="_Toc107978675"/>
      <w:bookmarkStart w:id="76" w:name="_Toc107979300"/>
      <w:bookmarkStart w:id="77" w:name="_Toc107980078"/>
      <w:bookmarkStart w:id="78" w:name="_Toc107980225"/>
      <w:bookmarkStart w:id="79" w:name="_Toc107980315"/>
      <w:bookmarkStart w:id="80" w:name="_Toc107981414"/>
      <w:bookmarkStart w:id="81" w:name="_Toc107981522"/>
      <w:bookmarkStart w:id="82" w:name="_Toc107978481"/>
      <w:bookmarkStart w:id="83" w:name="_Toc107978678"/>
      <w:bookmarkStart w:id="84" w:name="_Toc107979303"/>
      <w:bookmarkStart w:id="85" w:name="_Toc107980081"/>
      <w:bookmarkStart w:id="86" w:name="_Toc107980228"/>
      <w:bookmarkStart w:id="87" w:name="_Toc107980318"/>
      <w:bookmarkStart w:id="88" w:name="_Toc107981417"/>
      <w:bookmarkStart w:id="89" w:name="_Toc107981525"/>
      <w:bookmarkStart w:id="90" w:name="_Toc107978489"/>
      <w:bookmarkStart w:id="91" w:name="_Toc107978686"/>
      <w:bookmarkStart w:id="92" w:name="_Toc107979311"/>
      <w:bookmarkStart w:id="93" w:name="_Toc107980089"/>
      <w:bookmarkStart w:id="94" w:name="_Toc107980236"/>
      <w:bookmarkStart w:id="95" w:name="_Toc107980326"/>
      <w:bookmarkStart w:id="96" w:name="_Toc107981425"/>
      <w:bookmarkStart w:id="97" w:name="_Toc107981533"/>
      <w:bookmarkStart w:id="98" w:name="_Toc296610342"/>
      <w:bookmarkStart w:id="99" w:name="_Toc183185195"/>
      <w:bookmarkEnd w:id="8"/>
      <w:bookmarkEnd w:id="9"/>
      <w:bookmarkEnd w:id="10"/>
      <w:bookmarkEnd w:id="11"/>
      <w:bookmarkEnd w:id="12"/>
      <w:bookmarkEnd w:id="13"/>
      <w:bookmarkEnd w:id="14"/>
      <w:bookmarkEnd w:id="15"/>
      <w:bookmarkEnd w:id="16"/>
      <w:bookmarkEnd w:id="17"/>
      <w:bookmarkEnd w:id="18"/>
      <w:bookmarkEnd w:id="19"/>
      <w:bookmarkEnd w:id="20"/>
      <w:bookmarkEnd w:id="21"/>
      <w:bookmarkEnd w:id="22"/>
      <w:bookmarkEnd w:id="23"/>
      <w:bookmarkEnd w:id="24"/>
      <w:bookmarkEnd w:id="25"/>
      <w:bookmarkEnd w:id="26"/>
      <w:bookmarkEnd w:id="27"/>
      <w:bookmarkEnd w:id="28"/>
      <w:bookmarkEnd w:id="29"/>
      <w:bookmarkEnd w:id="30"/>
      <w:bookmarkEnd w:id="31"/>
      <w:bookmarkEnd w:id="32"/>
      <w:bookmarkEnd w:id="33"/>
      <w:bookmarkEnd w:id="34"/>
      <w:bookmarkEnd w:id="35"/>
      <w:bookmarkEnd w:id="36"/>
      <w:bookmarkEnd w:id="37"/>
      <w:bookmarkEnd w:id="38"/>
      <w:bookmarkEnd w:id="39"/>
      <w:bookmarkEnd w:id="40"/>
      <w:bookmarkEnd w:id="41"/>
      <w:bookmarkEnd w:id="42"/>
      <w:bookmarkEnd w:id="43"/>
      <w:bookmarkEnd w:id="44"/>
      <w:bookmarkEnd w:id="45"/>
      <w:bookmarkEnd w:id="46"/>
      <w:bookmarkEnd w:id="47"/>
      <w:bookmarkEnd w:id="48"/>
      <w:bookmarkEnd w:id="49"/>
      <w:bookmarkEnd w:id="50"/>
      <w:bookmarkEnd w:id="51"/>
      <w:bookmarkEnd w:id="52"/>
      <w:bookmarkEnd w:id="53"/>
      <w:bookmarkEnd w:id="54"/>
      <w:bookmarkEnd w:id="55"/>
      <w:bookmarkEnd w:id="56"/>
      <w:bookmarkEnd w:id="57"/>
      <w:bookmarkEnd w:id="58"/>
      <w:bookmarkEnd w:id="59"/>
      <w:bookmarkEnd w:id="60"/>
      <w:bookmarkEnd w:id="61"/>
      <w:bookmarkEnd w:id="62"/>
      <w:bookmarkEnd w:id="63"/>
      <w:bookmarkEnd w:id="64"/>
      <w:bookmarkEnd w:id="65"/>
      <w:bookmarkEnd w:id="66"/>
      <w:bookmarkEnd w:id="67"/>
      <w:bookmarkEnd w:id="68"/>
      <w:bookmarkEnd w:id="69"/>
      <w:bookmarkEnd w:id="70"/>
      <w:bookmarkEnd w:id="71"/>
      <w:bookmarkEnd w:id="72"/>
      <w:bookmarkEnd w:id="73"/>
      <w:bookmarkEnd w:id="74"/>
      <w:bookmarkEnd w:id="75"/>
      <w:bookmarkEnd w:id="76"/>
      <w:bookmarkEnd w:id="77"/>
      <w:bookmarkEnd w:id="78"/>
      <w:bookmarkEnd w:id="79"/>
      <w:bookmarkEnd w:id="80"/>
      <w:bookmarkEnd w:id="81"/>
      <w:bookmarkEnd w:id="82"/>
      <w:bookmarkEnd w:id="83"/>
      <w:bookmarkEnd w:id="84"/>
      <w:bookmarkEnd w:id="85"/>
      <w:bookmarkEnd w:id="86"/>
      <w:bookmarkEnd w:id="87"/>
      <w:bookmarkEnd w:id="88"/>
      <w:bookmarkEnd w:id="89"/>
      <w:bookmarkEnd w:id="90"/>
      <w:bookmarkEnd w:id="91"/>
      <w:bookmarkEnd w:id="92"/>
      <w:bookmarkEnd w:id="93"/>
      <w:bookmarkEnd w:id="94"/>
      <w:bookmarkEnd w:id="95"/>
      <w:bookmarkEnd w:id="96"/>
      <w:bookmarkEnd w:id="97"/>
      <w:r w:rsidRPr="007347C0">
        <w:rPr>
          <w:rFonts w:ascii="Times New Roman" w:hAnsi="Times New Roman"/>
        </w:rPr>
        <w:t>Objectives</w:t>
      </w:r>
      <w:bookmarkEnd w:id="98"/>
      <w:r w:rsidR="00FA1952" w:rsidRPr="007347C0">
        <w:rPr>
          <w:rFonts w:ascii="Times New Roman" w:hAnsi="Times New Roman"/>
        </w:rPr>
        <w:t xml:space="preserve"> and context</w:t>
      </w:r>
      <w:bookmarkEnd w:id="99"/>
    </w:p>
    <w:p w14:paraId="69CC4C48" w14:textId="77777777" w:rsidR="00C8371C" w:rsidRDefault="00C8371C" w:rsidP="007347C0">
      <w:pPr>
        <w:keepLines/>
        <w:spacing w:after="120"/>
        <w:jc w:val="both"/>
        <w:rPr>
          <w:sz w:val="22"/>
          <w:szCs w:val="22"/>
        </w:rPr>
      </w:pPr>
      <w:bookmarkStart w:id="100" w:name="_Toc139183037"/>
      <w:bookmarkStart w:id="101" w:name="_Toc89673412"/>
      <w:r w:rsidRPr="00400F4A">
        <w:rPr>
          <w:snapToGrid w:val="0"/>
          <w:sz w:val="22"/>
          <w:szCs w:val="22"/>
          <w:lang w:val="en-US"/>
        </w:rPr>
        <w:t xml:space="preserve">The </w:t>
      </w:r>
      <w:r w:rsidRPr="000E26A8">
        <w:rPr>
          <w:b/>
          <w:snapToGrid w:val="0"/>
          <w:sz w:val="22"/>
          <w:szCs w:val="22"/>
          <w:lang w:val="en-US"/>
        </w:rPr>
        <w:t>objective</w:t>
      </w:r>
      <w:r w:rsidRPr="00400F4A">
        <w:rPr>
          <w:snapToGrid w:val="0"/>
          <w:sz w:val="22"/>
          <w:szCs w:val="22"/>
          <w:lang w:val="en-US"/>
        </w:rPr>
        <w:t xml:space="preserve"> of </w:t>
      </w:r>
      <w:r>
        <w:rPr>
          <w:snapToGrid w:val="0"/>
          <w:sz w:val="22"/>
          <w:szCs w:val="22"/>
          <w:lang w:val="en-US"/>
        </w:rPr>
        <w:t xml:space="preserve">this </w:t>
      </w:r>
      <w:r w:rsidRPr="00400F4A">
        <w:rPr>
          <w:snapToGrid w:val="0"/>
          <w:sz w:val="22"/>
          <w:szCs w:val="22"/>
          <w:lang w:val="en-US"/>
        </w:rPr>
        <w:t>audit</w:t>
      </w:r>
      <w:r>
        <w:rPr>
          <w:snapToGrid w:val="0"/>
          <w:sz w:val="22"/>
          <w:szCs w:val="22"/>
          <w:lang w:val="en-US"/>
        </w:rPr>
        <w:t xml:space="preserve"> is to enable the </w:t>
      </w:r>
      <w:r w:rsidR="00FF3570">
        <w:rPr>
          <w:snapToGrid w:val="0"/>
          <w:sz w:val="22"/>
          <w:szCs w:val="22"/>
          <w:lang w:val="en-US"/>
        </w:rPr>
        <w:t xml:space="preserve">Practitioner </w:t>
      </w:r>
      <w:r w:rsidRPr="00400F4A">
        <w:rPr>
          <w:snapToGrid w:val="0"/>
          <w:sz w:val="22"/>
          <w:szCs w:val="22"/>
          <w:lang w:val="en-US"/>
        </w:rPr>
        <w:t xml:space="preserve">to express an </w:t>
      </w:r>
      <w:r>
        <w:rPr>
          <w:snapToGrid w:val="0"/>
          <w:sz w:val="22"/>
          <w:szCs w:val="22"/>
          <w:lang w:val="en-US"/>
        </w:rPr>
        <w:t>opinion</w:t>
      </w:r>
      <w:r w:rsidRPr="00211EA9">
        <w:rPr>
          <w:snapToGrid w:val="0"/>
          <w:sz w:val="22"/>
          <w:szCs w:val="22"/>
          <w:lang w:val="en-US"/>
        </w:rPr>
        <w:t xml:space="preserve"> </w:t>
      </w:r>
      <w:r>
        <w:rPr>
          <w:snapToGrid w:val="0"/>
          <w:sz w:val="22"/>
          <w:szCs w:val="22"/>
          <w:lang w:val="en-US"/>
        </w:rPr>
        <w:t xml:space="preserve">on whether </w:t>
      </w:r>
      <w:r w:rsidRPr="000B1FC8">
        <w:rPr>
          <w:rFonts w:cs="Arial"/>
          <w:sz w:val="22"/>
          <w:szCs w:val="22"/>
        </w:rPr>
        <w:t xml:space="preserve">the Internal Control System set up and operated by the </w:t>
      </w:r>
      <w:r w:rsidR="007643A6">
        <w:rPr>
          <w:rFonts w:cs="Arial"/>
          <w:sz w:val="22"/>
          <w:szCs w:val="22"/>
        </w:rPr>
        <w:t xml:space="preserve">Reporting </w:t>
      </w:r>
      <w:r w:rsidRPr="000B1FC8">
        <w:rPr>
          <w:rFonts w:cs="Arial"/>
          <w:sz w:val="22"/>
          <w:szCs w:val="22"/>
        </w:rPr>
        <w:t xml:space="preserve">Entity for the purpose of managing risks to the achievement of the objectives of the </w:t>
      </w:r>
      <w:r w:rsidR="00FA1952" w:rsidRPr="006E223F">
        <w:rPr>
          <w:sz w:val="22"/>
          <w:szCs w:val="22"/>
        </w:rPr>
        <w:t>financed contracts</w:t>
      </w:r>
      <w:r w:rsidRPr="000B1FC8">
        <w:rPr>
          <w:rFonts w:cs="Arial"/>
          <w:sz w:val="22"/>
          <w:szCs w:val="22"/>
        </w:rPr>
        <w:t xml:space="preserve">, </w:t>
      </w:r>
      <w:r w:rsidRPr="005C6AEE">
        <w:rPr>
          <w:sz w:val="22"/>
          <w:szCs w:val="22"/>
        </w:rPr>
        <w:t>was suitably designed and operated effectively in the period from [</w:t>
      </w:r>
      <w:r w:rsidRPr="000138FA">
        <w:rPr>
          <w:sz w:val="22"/>
          <w:szCs w:val="22"/>
          <w:highlight w:val="yellow"/>
        </w:rPr>
        <w:t>date</w:t>
      </w:r>
      <w:r w:rsidRPr="005C6AEE">
        <w:rPr>
          <w:sz w:val="22"/>
          <w:szCs w:val="22"/>
        </w:rPr>
        <w:t>] to [</w:t>
      </w:r>
      <w:r w:rsidRPr="000138FA">
        <w:rPr>
          <w:sz w:val="22"/>
          <w:szCs w:val="22"/>
          <w:highlight w:val="yellow"/>
        </w:rPr>
        <w:t>date</w:t>
      </w:r>
      <w:r w:rsidRPr="005C6AEE">
        <w:rPr>
          <w:sz w:val="22"/>
          <w:szCs w:val="22"/>
        </w:rPr>
        <w:t>].</w:t>
      </w:r>
    </w:p>
    <w:p w14:paraId="5D97660F" w14:textId="77777777" w:rsidR="00FA1952" w:rsidRPr="007347C0" w:rsidRDefault="00FA1952" w:rsidP="007347C0">
      <w:pPr>
        <w:keepLines/>
        <w:spacing w:after="120"/>
        <w:jc w:val="both"/>
        <w:rPr>
          <w:sz w:val="22"/>
          <w:szCs w:val="22"/>
        </w:rPr>
      </w:pPr>
      <w:r w:rsidRPr="007347C0">
        <w:rPr>
          <w:sz w:val="22"/>
          <w:szCs w:val="22"/>
        </w:rPr>
        <w:t xml:space="preserve">The </w:t>
      </w:r>
      <w:r w:rsidR="00067F89">
        <w:rPr>
          <w:sz w:val="22"/>
          <w:szCs w:val="22"/>
        </w:rPr>
        <w:t>system audit engagement</w:t>
      </w:r>
      <w:r w:rsidRPr="007347C0">
        <w:rPr>
          <w:sz w:val="22"/>
          <w:szCs w:val="22"/>
        </w:rPr>
        <w:t xml:space="preserve"> will be performed as [</w:t>
      </w:r>
      <w:r w:rsidRPr="007347C0">
        <w:rPr>
          <w:sz w:val="22"/>
          <w:szCs w:val="22"/>
          <w:highlight w:val="yellow"/>
        </w:rPr>
        <w:t>Choose either one or both</w:t>
      </w:r>
      <w:r w:rsidRPr="007347C0">
        <w:rPr>
          <w:sz w:val="22"/>
          <w:szCs w:val="22"/>
        </w:rPr>
        <w:t xml:space="preserve"> </w:t>
      </w:r>
      <w:r>
        <w:rPr>
          <w:sz w:val="22"/>
          <w:szCs w:val="22"/>
          <w:highlight w:val="lightGray"/>
        </w:rPr>
        <w:t>a desk review or/and fieldwork at the location indicated in Annex 1</w:t>
      </w:r>
      <w:r w:rsidRPr="007347C0">
        <w:rPr>
          <w:sz w:val="22"/>
          <w:szCs w:val="22"/>
        </w:rPr>
        <w:t>.]</w:t>
      </w:r>
    </w:p>
    <w:p w14:paraId="1433299D" w14:textId="77777777" w:rsidR="00C8371C" w:rsidRPr="007347C0" w:rsidRDefault="00C8371C" w:rsidP="00FB5A73">
      <w:pPr>
        <w:pStyle w:val="Heading1"/>
        <w:spacing w:before="360" w:after="120"/>
        <w:ind w:left="431" w:hanging="431"/>
        <w:rPr>
          <w:rFonts w:ascii="Times New Roman" w:hAnsi="Times New Roman"/>
        </w:rPr>
      </w:pPr>
      <w:bookmarkStart w:id="102" w:name="_Toc115353852"/>
      <w:bookmarkStart w:id="103" w:name="_Toc115362022"/>
      <w:bookmarkStart w:id="104" w:name="_Toc296610343"/>
      <w:bookmarkStart w:id="105" w:name="_Toc183185196"/>
      <w:bookmarkEnd w:id="102"/>
      <w:bookmarkEnd w:id="103"/>
      <w:r w:rsidRPr="007347C0">
        <w:rPr>
          <w:rFonts w:ascii="Times New Roman" w:hAnsi="Times New Roman"/>
        </w:rPr>
        <w:t xml:space="preserve">Standards and </w:t>
      </w:r>
      <w:bookmarkEnd w:id="104"/>
      <w:r w:rsidR="00FF3570" w:rsidRPr="007347C0">
        <w:rPr>
          <w:rFonts w:ascii="Times New Roman" w:hAnsi="Times New Roman"/>
        </w:rPr>
        <w:t>Ethics</w:t>
      </w:r>
      <w:bookmarkEnd w:id="105"/>
    </w:p>
    <w:p w14:paraId="09D02F8D" w14:textId="77777777" w:rsidR="00C8371C" w:rsidRPr="00941ECD" w:rsidRDefault="00C8371C" w:rsidP="007347C0">
      <w:pPr>
        <w:spacing w:after="120"/>
        <w:jc w:val="both"/>
        <w:rPr>
          <w:sz w:val="22"/>
          <w:szCs w:val="22"/>
        </w:rPr>
      </w:pPr>
      <w:r w:rsidRPr="00987771">
        <w:rPr>
          <w:sz w:val="22"/>
          <w:szCs w:val="22"/>
        </w:rPr>
        <w:t xml:space="preserve">The </w:t>
      </w:r>
      <w:r w:rsidR="00FF3570">
        <w:rPr>
          <w:sz w:val="22"/>
          <w:szCs w:val="22"/>
        </w:rPr>
        <w:t>Practitioner</w:t>
      </w:r>
      <w:r w:rsidR="00FF3570" w:rsidRPr="00941ECD">
        <w:rPr>
          <w:sz w:val="22"/>
          <w:szCs w:val="22"/>
        </w:rPr>
        <w:t xml:space="preserve"> </w:t>
      </w:r>
      <w:r w:rsidR="00FA1952">
        <w:rPr>
          <w:sz w:val="22"/>
          <w:szCs w:val="22"/>
        </w:rPr>
        <w:t>shall undertake this engagement in accordance with</w:t>
      </w:r>
      <w:r w:rsidRPr="00941ECD">
        <w:rPr>
          <w:sz w:val="22"/>
          <w:szCs w:val="22"/>
        </w:rPr>
        <w:t>:</w:t>
      </w:r>
    </w:p>
    <w:p w14:paraId="783BD67F" w14:textId="77777777" w:rsidR="00C0531E" w:rsidRPr="00C0531E" w:rsidRDefault="00C0531E" w:rsidP="00C0531E">
      <w:pPr>
        <w:numPr>
          <w:ilvl w:val="0"/>
          <w:numId w:val="23"/>
        </w:numPr>
        <w:tabs>
          <w:tab w:val="clear" w:pos="720"/>
        </w:tabs>
        <w:spacing w:after="120"/>
        <w:ind w:left="284" w:hanging="284"/>
        <w:jc w:val="both"/>
        <w:rPr>
          <w:b/>
          <w:bCs/>
          <w:i/>
          <w:sz w:val="22"/>
          <w:szCs w:val="22"/>
        </w:rPr>
      </w:pPr>
      <w:r w:rsidRPr="00C0531E">
        <w:rPr>
          <w:sz w:val="22"/>
          <w:szCs w:val="22"/>
        </w:rPr>
        <w:t xml:space="preserve">The IFAC </w:t>
      </w:r>
      <w:r w:rsidRPr="00C0531E">
        <w:rPr>
          <w:i/>
          <w:sz w:val="22"/>
          <w:szCs w:val="22"/>
        </w:rPr>
        <w:t xml:space="preserve">International Standard on Assurance Engagements (ISAE) 3000 Revised, Assurance Engagements other than Audits or Reviews of Historical Financial </w:t>
      </w:r>
      <w:proofErr w:type="gramStart"/>
      <w:r w:rsidRPr="00C0531E">
        <w:rPr>
          <w:i/>
          <w:sz w:val="22"/>
          <w:szCs w:val="22"/>
        </w:rPr>
        <w:t>Information;</w:t>
      </w:r>
      <w:proofErr w:type="gramEnd"/>
    </w:p>
    <w:p w14:paraId="2AA0C238" w14:textId="77777777" w:rsidR="00C0531E" w:rsidRPr="00C0531E" w:rsidRDefault="00C0531E" w:rsidP="00C0531E">
      <w:pPr>
        <w:numPr>
          <w:ilvl w:val="0"/>
          <w:numId w:val="23"/>
        </w:numPr>
        <w:tabs>
          <w:tab w:val="clear" w:pos="720"/>
        </w:tabs>
        <w:spacing w:after="120"/>
        <w:ind w:left="284" w:hanging="284"/>
        <w:jc w:val="both"/>
        <w:rPr>
          <w:sz w:val="22"/>
          <w:szCs w:val="22"/>
        </w:rPr>
      </w:pPr>
      <w:r w:rsidRPr="00C0531E">
        <w:rPr>
          <w:sz w:val="22"/>
          <w:szCs w:val="22"/>
        </w:rPr>
        <w:t>The</w:t>
      </w:r>
      <w:r w:rsidRPr="00C0531E">
        <w:rPr>
          <w:i/>
          <w:sz w:val="22"/>
          <w:szCs w:val="22"/>
        </w:rPr>
        <w:t xml:space="preserve"> </w:t>
      </w:r>
      <w:r w:rsidRPr="00C0531E">
        <w:rPr>
          <w:sz w:val="22"/>
          <w:szCs w:val="22"/>
        </w:rPr>
        <w:t>IFAC</w:t>
      </w:r>
      <w:r w:rsidRPr="00C0531E">
        <w:rPr>
          <w:i/>
          <w:sz w:val="22"/>
          <w:szCs w:val="22"/>
        </w:rPr>
        <w:t xml:space="preserve"> Code of Ethics for Professional Accountants (</w:t>
      </w:r>
      <w:r w:rsidRPr="00C0531E">
        <w:rPr>
          <w:sz w:val="22"/>
          <w:szCs w:val="22"/>
        </w:rPr>
        <w:t xml:space="preserve">issued by IFAC's </w:t>
      </w:r>
      <w:r w:rsidRPr="00C0531E">
        <w:rPr>
          <w:i/>
          <w:sz w:val="22"/>
          <w:szCs w:val="22"/>
        </w:rPr>
        <w:t>International Ethics Standards Board for Accountants (IESBA)</w:t>
      </w:r>
      <w:r w:rsidRPr="00C0531E">
        <w:rPr>
          <w:sz w:val="22"/>
          <w:szCs w:val="22"/>
        </w:rPr>
        <w:t xml:space="preserve">, which establishes fundamental ethical principles for Practitioners with regard to integrity, objectivity, independence, professional competence and due care, confidentiality, professional behaviour and technical </w:t>
      </w:r>
      <w:proofErr w:type="gramStart"/>
      <w:r w:rsidRPr="00C0531E">
        <w:rPr>
          <w:sz w:val="22"/>
          <w:szCs w:val="22"/>
        </w:rPr>
        <w:t>standards;</w:t>
      </w:r>
      <w:proofErr w:type="gramEnd"/>
      <w:r w:rsidRPr="00C0531E">
        <w:rPr>
          <w:sz w:val="22"/>
          <w:szCs w:val="22"/>
        </w:rPr>
        <w:t xml:space="preserve"> </w:t>
      </w:r>
    </w:p>
    <w:p w14:paraId="7447B063" w14:textId="77777777" w:rsidR="00C0531E" w:rsidRPr="00C0531E" w:rsidRDefault="00C0531E" w:rsidP="00C0531E">
      <w:pPr>
        <w:numPr>
          <w:ilvl w:val="0"/>
          <w:numId w:val="23"/>
        </w:numPr>
        <w:tabs>
          <w:tab w:val="clear" w:pos="720"/>
        </w:tabs>
        <w:spacing w:after="120"/>
        <w:ind w:left="284" w:hanging="284"/>
        <w:jc w:val="both"/>
        <w:rPr>
          <w:sz w:val="22"/>
          <w:szCs w:val="22"/>
        </w:rPr>
      </w:pPr>
      <w:r w:rsidRPr="00C0531E">
        <w:rPr>
          <w:sz w:val="22"/>
          <w:szCs w:val="22"/>
        </w:rPr>
        <w:t xml:space="preserve">The IFAC </w:t>
      </w:r>
      <w:r w:rsidRPr="00C0531E">
        <w:rPr>
          <w:i/>
          <w:sz w:val="22"/>
          <w:szCs w:val="22"/>
        </w:rPr>
        <w:t>International Standard on Quality Management (ISQM) 1</w:t>
      </w:r>
      <w:r w:rsidRPr="00C0531E">
        <w:rPr>
          <w:sz w:val="22"/>
          <w:szCs w:val="22"/>
        </w:rPr>
        <w:t>, which establish standards and provide guidance on a Practitioner's system of quality control.</w:t>
      </w:r>
    </w:p>
    <w:p w14:paraId="7EA03C8C" w14:textId="0502AAC7" w:rsidR="00C8371C" w:rsidRDefault="00C8371C" w:rsidP="00551E4B">
      <w:pPr>
        <w:spacing w:after="120"/>
        <w:ind w:left="284"/>
        <w:jc w:val="both"/>
        <w:rPr>
          <w:sz w:val="22"/>
          <w:szCs w:val="22"/>
        </w:rPr>
      </w:pPr>
    </w:p>
    <w:p w14:paraId="643FC6C3" w14:textId="77777777" w:rsidR="00AE5DD6" w:rsidRPr="007347C0" w:rsidRDefault="00AE5DD6" w:rsidP="00F65580">
      <w:pPr>
        <w:pStyle w:val="Heading1"/>
        <w:spacing w:before="360" w:after="120"/>
        <w:ind w:left="431" w:hanging="431"/>
        <w:rPr>
          <w:rFonts w:ascii="Times New Roman" w:hAnsi="Times New Roman"/>
        </w:rPr>
      </w:pPr>
      <w:bookmarkStart w:id="106" w:name="_Toc287457424"/>
      <w:bookmarkStart w:id="107" w:name="_Toc287457451"/>
      <w:bookmarkStart w:id="108" w:name="_Toc287947546"/>
      <w:bookmarkStart w:id="109" w:name="_Toc288147485"/>
      <w:bookmarkStart w:id="110" w:name="_Toc278989692"/>
      <w:bookmarkStart w:id="111" w:name="_Toc279079290"/>
      <w:bookmarkStart w:id="112" w:name="_Toc287275874"/>
      <w:bookmarkStart w:id="113" w:name="_Toc287431689"/>
      <w:bookmarkStart w:id="114" w:name="_Toc287457425"/>
      <w:bookmarkStart w:id="115" w:name="_Toc287457452"/>
      <w:bookmarkStart w:id="116" w:name="_Toc287947547"/>
      <w:bookmarkStart w:id="117" w:name="_Toc288147486"/>
      <w:bookmarkStart w:id="118" w:name="_Toc278989694"/>
      <w:bookmarkStart w:id="119" w:name="_Toc279079292"/>
      <w:bookmarkStart w:id="120" w:name="_Toc287275876"/>
      <w:bookmarkStart w:id="121" w:name="_Toc287431691"/>
      <w:bookmarkStart w:id="122" w:name="_Toc287457427"/>
      <w:bookmarkStart w:id="123" w:name="_Toc287457454"/>
      <w:bookmarkStart w:id="124" w:name="_Toc287947549"/>
      <w:bookmarkStart w:id="125" w:name="_Toc288147488"/>
      <w:bookmarkStart w:id="126" w:name="_Toc278989695"/>
      <w:bookmarkStart w:id="127" w:name="_Toc279079293"/>
      <w:bookmarkStart w:id="128" w:name="_Toc287275877"/>
      <w:bookmarkStart w:id="129" w:name="_Toc287431692"/>
      <w:bookmarkStart w:id="130" w:name="_Toc287457428"/>
      <w:bookmarkStart w:id="131" w:name="_Toc287457455"/>
      <w:bookmarkStart w:id="132" w:name="_Toc287947550"/>
      <w:bookmarkStart w:id="133" w:name="_Toc288147489"/>
      <w:bookmarkStart w:id="134" w:name="_Toc296610344"/>
      <w:bookmarkStart w:id="135" w:name="_Toc183185197"/>
      <w:bookmarkEnd w:id="106"/>
      <w:bookmarkEnd w:id="107"/>
      <w:bookmarkEnd w:id="108"/>
      <w:bookmarkEnd w:id="109"/>
      <w:bookmarkEnd w:id="110"/>
      <w:bookmarkEnd w:id="111"/>
      <w:bookmarkEnd w:id="112"/>
      <w:bookmarkEnd w:id="113"/>
      <w:bookmarkEnd w:id="114"/>
      <w:bookmarkEnd w:id="115"/>
      <w:bookmarkEnd w:id="116"/>
      <w:bookmarkEnd w:id="117"/>
      <w:bookmarkEnd w:id="118"/>
      <w:bookmarkEnd w:id="119"/>
      <w:bookmarkEnd w:id="120"/>
      <w:bookmarkEnd w:id="121"/>
      <w:bookmarkEnd w:id="122"/>
      <w:bookmarkEnd w:id="123"/>
      <w:bookmarkEnd w:id="124"/>
      <w:bookmarkEnd w:id="125"/>
      <w:bookmarkEnd w:id="126"/>
      <w:bookmarkEnd w:id="127"/>
      <w:bookmarkEnd w:id="128"/>
      <w:bookmarkEnd w:id="129"/>
      <w:bookmarkEnd w:id="130"/>
      <w:bookmarkEnd w:id="131"/>
      <w:bookmarkEnd w:id="132"/>
      <w:bookmarkEnd w:id="133"/>
      <w:r w:rsidRPr="007347C0">
        <w:rPr>
          <w:rFonts w:ascii="Times New Roman" w:hAnsi="Times New Roman"/>
        </w:rPr>
        <w:t xml:space="preserve">Requirements for the </w:t>
      </w:r>
      <w:bookmarkEnd w:id="134"/>
      <w:r w:rsidR="00FF3570" w:rsidRPr="007347C0">
        <w:rPr>
          <w:rFonts w:ascii="Times New Roman" w:hAnsi="Times New Roman"/>
        </w:rPr>
        <w:t>Practitioner</w:t>
      </w:r>
      <w:bookmarkEnd w:id="135"/>
    </w:p>
    <w:p w14:paraId="7DB90313" w14:textId="77777777" w:rsidR="009A4B2E" w:rsidRPr="007347C0" w:rsidRDefault="009A4B2E" w:rsidP="000138FA">
      <w:pPr>
        <w:pStyle w:val="Heading2"/>
        <w:spacing w:after="120"/>
        <w:ind w:left="578" w:hanging="578"/>
        <w:jc w:val="both"/>
        <w:rPr>
          <w:rFonts w:ascii="Times New Roman" w:hAnsi="Times New Roman"/>
          <w:szCs w:val="24"/>
        </w:rPr>
      </w:pPr>
      <w:bookmarkStart w:id="136" w:name="_Toc183185198"/>
      <w:r w:rsidRPr="007347C0">
        <w:rPr>
          <w:rFonts w:ascii="Times New Roman" w:hAnsi="Times New Roman"/>
          <w:szCs w:val="24"/>
        </w:rPr>
        <w:t>General Principles</w:t>
      </w:r>
      <w:bookmarkEnd w:id="136"/>
    </w:p>
    <w:p w14:paraId="3DB7E0BF" w14:textId="6D2AA5A2" w:rsidR="00155840" w:rsidRPr="00213DF6" w:rsidRDefault="00155840" w:rsidP="007347C0">
      <w:pPr>
        <w:keepLines/>
        <w:spacing w:after="120"/>
        <w:jc w:val="both"/>
        <w:rPr>
          <w:i/>
          <w:snapToGrid w:val="0"/>
          <w:sz w:val="22"/>
          <w:szCs w:val="22"/>
          <w:lang w:val="en-US"/>
        </w:rPr>
      </w:pPr>
      <w:r>
        <w:rPr>
          <w:snapToGrid w:val="0"/>
          <w:sz w:val="22"/>
          <w:szCs w:val="22"/>
          <w:lang w:val="en-US"/>
        </w:rPr>
        <w:t>By agreeing these T</w:t>
      </w:r>
      <w:r w:rsidR="00251C97">
        <w:rPr>
          <w:snapToGrid w:val="0"/>
          <w:sz w:val="22"/>
          <w:szCs w:val="22"/>
          <w:lang w:val="en-US"/>
        </w:rPr>
        <w:t>S</w:t>
      </w:r>
      <w:r w:rsidR="00FF3570">
        <w:rPr>
          <w:snapToGrid w:val="0"/>
          <w:sz w:val="22"/>
          <w:szCs w:val="22"/>
          <w:lang w:val="en-US"/>
        </w:rPr>
        <w:t>,</w:t>
      </w:r>
      <w:r>
        <w:rPr>
          <w:snapToGrid w:val="0"/>
          <w:sz w:val="22"/>
          <w:szCs w:val="22"/>
          <w:lang w:val="en-US"/>
        </w:rPr>
        <w:t xml:space="preserve"> the </w:t>
      </w:r>
      <w:r w:rsidR="00FF3570">
        <w:rPr>
          <w:snapToGrid w:val="0"/>
          <w:sz w:val="22"/>
          <w:szCs w:val="22"/>
          <w:lang w:val="en-US"/>
        </w:rPr>
        <w:t xml:space="preserve">Practitioner </w:t>
      </w:r>
      <w:r>
        <w:rPr>
          <w:snapToGrid w:val="0"/>
          <w:sz w:val="22"/>
          <w:szCs w:val="22"/>
          <w:lang w:val="en-US"/>
        </w:rPr>
        <w:t xml:space="preserve">confirms </w:t>
      </w:r>
      <w:r w:rsidR="00FF3570">
        <w:rPr>
          <w:snapToGrid w:val="0"/>
          <w:sz w:val="22"/>
          <w:szCs w:val="22"/>
          <w:lang w:val="en-US"/>
        </w:rPr>
        <w:t>meeting</w:t>
      </w:r>
      <w:r>
        <w:rPr>
          <w:snapToGrid w:val="0"/>
          <w:sz w:val="22"/>
          <w:szCs w:val="22"/>
          <w:lang w:val="en-US"/>
        </w:rPr>
        <w:t xml:space="preserve"> at least one of the following conditions</w:t>
      </w:r>
      <w:r w:rsidRPr="00213DF6">
        <w:rPr>
          <w:i/>
          <w:snapToGrid w:val="0"/>
          <w:sz w:val="22"/>
          <w:szCs w:val="22"/>
          <w:lang w:val="en-US"/>
        </w:rPr>
        <w:t>:</w:t>
      </w:r>
    </w:p>
    <w:p w14:paraId="5235C824" w14:textId="77777777" w:rsidR="00155840" w:rsidRPr="008F4328" w:rsidRDefault="00155840" w:rsidP="004900FF">
      <w:pPr>
        <w:keepLines/>
        <w:numPr>
          <w:ilvl w:val="0"/>
          <w:numId w:val="22"/>
        </w:numPr>
        <w:tabs>
          <w:tab w:val="clear" w:pos="720"/>
        </w:tabs>
        <w:spacing w:after="120"/>
        <w:ind w:left="284" w:hanging="284"/>
        <w:jc w:val="both"/>
        <w:rPr>
          <w:sz w:val="22"/>
          <w:szCs w:val="22"/>
        </w:rPr>
      </w:pPr>
      <w:r>
        <w:rPr>
          <w:sz w:val="22"/>
          <w:szCs w:val="22"/>
        </w:rPr>
        <w:t xml:space="preserve">The </w:t>
      </w:r>
      <w:r w:rsidR="00FF3570">
        <w:rPr>
          <w:sz w:val="22"/>
          <w:szCs w:val="22"/>
        </w:rPr>
        <w:t xml:space="preserve">Practitioner </w:t>
      </w:r>
      <w:r w:rsidRPr="008F4328">
        <w:rPr>
          <w:sz w:val="22"/>
          <w:szCs w:val="22"/>
        </w:rPr>
        <w:t>is</w:t>
      </w:r>
      <w:r>
        <w:rPr>
          <w:sz w:val="22"/>
          <w:szCs w:val="22"/>
        </w:rPr>
        <w:t xml:space="preserve"> </w:t>
      </w:r>
      <w:r w:rsidRPr="008F4328">
        <w:rPr>
          <w:sz w:val="22"/>
          <w:szCs w:val="22"/>
        </w:rPr>
        <w:t xml:space="preserve">a member of </w:t>
      </w:r>
      <w:r>
        <w:rPr>
          <w:sz w:val="22"/>
          <w:szCs w:val="22"/>
        </w:rPr>
        <w:t xml:space="preserve">a </w:t>
      </w:r>
      <w:r w:rsidRPr="008F4328">
        <w:rPr>
          <w:sz w:val="22"/>
          <w:szCs w:val="22"/>
        </w:rPr>
        <w:t>national accounting or auditing body or institution which in turn is member of the International Federation of Accountants (IFAC).</w:t>
      </w:r>
    </w:p>
    <w:p w14:paraId="744BF53A" w14:textId="18213A61" w:rsidR="00155840" w:rsidRPr="008F4328" w:rsidRDefault="00155840" w:rsidP="004900FF">
      <w:pPr>
        <w:numPr>
          <w:ilvl w:val="0"/>
          <w:numId w:val="22"/>
        </w:numPr>
        <w:tabs>
          <w:tab w:val="clear" w:pos="720"/>
        </w:tabs>
        <w:spacing w:after="120"/>
        <w:ind w:left="284" w:hanging="284"/>
        <w:jc w:val="both"/>
        <w:rPr>
          <w:sz w:val="22"/>
          <w:szCs w:val="22"/>
        </w:rPr>
      </w:pPr>
      <w:r>
        <w:rPr>
          <w:sz w:val="22"/>
          <w:szCs w:val="22"/>
        </w:rPr>
        <w:t xml:space="preserve">The </w:t>
      </w:r>
      <w:r w:rsidR="00FF3570">
        <w:rPr>
          <w:sz w:val="22"/>
          <w:szCs w:val="22"/>
        </w:rPr>
        <w:t xml:space="preserve">Practitioner </w:t>
      </w:r>
      <w:r w:rsidRPr="008F4328">
        <w:rPr>
          <w:sz w:val="22"/>
          <w:szCs w:val="22"/>
        </w:rPr>
        <w:t xml:space="preserve">is a member of </w:t>
      </w:r>
      <w:r>
        <w:rPr>
          <w:sz w:val="22"/>
          <w:szCs w:val="22"/>
        </w:rPr>
        <w:t xml:space="preserve">a </w:t>
      </w:r>
      <w:r w:rsidRPr="008F4328">
        <w:rPr>
          <w:sz w:val="22"/>
          <w:szCs w:val="22"/>
        </w:rPr>
        <w:t xml:space="preserve">national accounting </w:t>
      </w:r>
      <w:r>
        <w:rPr>
          <w:sz w:val="22"/>
          <w:szCs w:val="22"/>
        </w:rPr>
        <w:t>or auditing body or institution</w:t>
      </w:r>
      <w:r w:rsidRPr="008F4328">
        <w:rPr>
          <w:sz w:val="22"/>
          <w:szCs w:val="22"/>
        </w:rPr>
        <w:t xml:space="preserve">. Although this organisation is not member of the </w:t>
      </w:r>
      <w:r>
        <w:rPr>
          <w:sz w:val="22"/>
          <w:szCs w:val="22"/>
        </w:rPr>
        <w:t>IFAC</w:t>
      </w:r>
      <w:r w:rsidRPr="008F4328">
        <w:rPr>
          <w:sz w:val="22"/>
          <w:szCs w:val="22"/>
        </w:rPr>
        <w:t xml:space="preserve">, the </w:t>
      </w:r>
      <w:r w:rsidR="00FF3570">
        <w:rPr>
          <w:sz w:val="22"/>
          <w:szCs w:val="22"/>
        </w:rPr>
        <w:t>Practitioner</w:t>
      </w:r>
      <w:r w:rsidR="00FF3570" w:rsidRPr="008F4328">
        <w:rPr>
          <w:sz w:val="22"/>
          <w:szCs w:val="22"/>
        </w:rPr>
        <w:t xml:space="preserve"> </w:t>
      </w:r>
      <w:r w:rsidRPr="008F4328">
        <w:rPr>
          <w:sz w:val="22"/>
          <w:szCs w:val="22"/>
        </w:rPr>
        <w:t>commits to undertake this engagement in accordance with the IFAC standards and ethics set out in these T</w:t>
      </w:r>
      <w:r w:rsidR="000B33AD">
        <w:rPr>
          <w:sz w:val="22"/>
          <w:szCs w:val="22"/>
        </w:rPr>
        <w:t>S</w:t>
      </w:r>
      <w:r w:rsidRPr="008F4328">
        <w:rPr>
          <w:sz w:val="22"/>
          <w:szCs w:val="22"/>
        </w:rPr>
        <w:t>.</w:t>
      </w:r>
    </w:p>
    <w:p w14:paraId="210B9E58" w14:textId="77777777" w:rsidR="00155840" w:rsidRDefault="00155840" w:rsidP="007347C0">
      <w:pPr>
        <w:numPr>
          <w:ilvl w:val="0"/>
          <w:numId w:val="22"/>
        </w:numPr>
        <w:tabs>
          <w:tab w:val="clear" w:pos="720"/>
        </w:tabs>
        <w:spacing w:after="120"/>
        <w:ind w:left="284" w:hanging="284"/>
        <w:jc w:val="both"/>
        <w:rPr>
          <w:sz w:val="22"/>
          <w:szCs w:val="22"/>
        </w:rPr>
      </w:pPr>
      <w:r>
        <w:rPr>
          <w:sz w:val="22"/>
          <w:szCs w:val="22"/>
        </w:rPr>
        <w:t xml:space="preserve">The </w:t>
      </w:r>
      <w:r w:rsidR="00FF3570">
        <w:rPr>
          <w:sz w:val="22"/>
          <w:szCs w:val="22"/>
        </w:rPr>
        <w:t xml:space="preserve">Practitioner </w:t>
      </w:r>
      <w:r w:rsidRPr="00915141">
        <w:rPr>
          <w:sz w:val="22"/>
          <w:szCs w:val="22"/>
        </w:rPr>
        <w:t xml:space="preserve">is registered as a statutory auditor in the public register of </w:t>
      </w:r>
      <w:r>
        <w:rPr>
          <w:sz w:val="22"/>
          <w:szCs w:val="22"/>
        </w:rPr>
        <w:t>a</w:t>
      </w:r>
      <w:r w:rsidRPr="00915141">
        <w:rPr>
          <w:sz w:val="22"/>
          <w:szCs w:val="22"/>
        </w:rPr>
        <w:t xml:space="preserve"> public oversight body in </w:t>
      </w:r>
      <w:r>
        <w:rPr>
          <w:sz w:val="22"/>
          <w:szCs w:val="22"/>
        </w:rPr>
        <w:t xml:space="preserve">an </w:t>
      </w:r>
      <w:r w:rsidRPr="00915141">
        <w:rPr>
          <w:sz w:val="22"/>
          <w:szCs w:val="22"/>
        </w:rPr>
        <w:t>EU member state</w:t>
      </w:r>
      <w:r>
        <w:rPr>
          <w:sz w:val="22"/>
          <w:szCs w:val="22"/>
        </w:rPr>
        <w:t xml:space="preserve"> </w:t>
      </w:r>
      <w:r w:rsidRPr="00915141">
        <w:rPr>
          <w:sz w:val="22"/>
          <w:szCs w:val="22"/>
        </w:rPr>
        <w:t xml:space="preserve">in accordance with the principles of public </w:t>
      </w:r>
      <w:r w:rsidRPr="00915141">
        <w:rPr>
          <w:sz w:val="22"/>
          <w:szCs w:val="22"/>
        </w:rPr>
        <w:lastRenderedPageBreak/>
        <w:t>oversight set out in Directive 2006/43/EC of the European Parliament and of the Council</w:t>
      </w:r>
      <w:r>
        <w:rPr>
          <w:sz w:val="22"/>
          <w:szCs w:val="22"/>
        </w:rPr>
        <w:t xml:space="preserve"> (this applies to auditors and audit firms based in an EU member state)</w:t>
      </w:r>
      <w:r w:rsidRPr="00915141">
        <w:rPr>
          <w:rStyle w:val="FootnoteReference"/>
          <w:sz w:val="22"/>
          <w:szCs w:val="22"/>
        </w:rPr>
        <w:footnoteReference w:id="6"/>
      </w:r>
      <w:r w:rsidR="00821007">
        <w:rPr>
          <w:sz w:val="22"/>
          <w:szCs w:val="22"/>
        </w:rPr>
        <w:t>.</w:t>
      </w:r>
    </w:p>
    <w:p w14:paraId="55C65B93" w14:textId="77777777" w:rsidR="00821007" w:rsidRDefault="00821007" w:rsidP="007347C0">
      <w:pPr>
        <w:numPr>
          <w:ilvl w:val="0"/>
          <w:numId w:val="22"/>
        </w:numPr>
        <w:tabs>
          <w:tab w:val="clear" w:pos="720"/>
        </w:tabs>
        <w:spacing w:after="120"/>
        <w:ind w:left="284" w:hanging="284"/>
        <w:jc w:val="both"/>
        <w:rPr>
          <w:sz w:val="22"/>
          <w:szCs w:val="22"/>
        </w:rPr>
      </w:pPr>
      <w:r>
        <w:rPr>
          <w:sz w:val="22"/>
          <w:szCs w:val="22"/>
        </w:rPr>
        <w:t xml:space="preserve">The </w:t>
      </w:r>
      <w:r w:rsidR="00C87EBE">
        <w:rPr>
          <w:sz w:val="22"/>
          <w:szCs w:val="22"/>
        </w:rPr>
        <w:t>Practitioner</w:t>
      </w:r>
      <w:r w:rsidR="00C87EBE">
        <w:rPr>
          <w:snapToGrid w:val="0"/>
          <w:sz w:val="22"/>
          <w:szCs w:val="22"/>
          <w:lang w:val="en-US"/>
        </w:rPr>
        <w:t xml:space="preserve"> </w:t>
      </w:r>
      <w:r w:rsidRPr="00915141">
        <w:rPr>
          <w:sz w:val="22"/>
          <w:szCs w:val="22"/>
        </w:rPr>
        <w:t>is</w:t>
      </w:r>
      <w:r>
        <w:rPr>
          <w:sz w:val="22"/>
          <w:szCs w:val="22"/>
        </w:rPr>
        <w:t xml:space="preserve"> </w:t>
      </w:r>
      <w:r w:rsidRPr="008F4328">
        <w:rPr>
          <w:sz w:val="22"/>
          <w:szCs w:val="22"/>
        </w:rPr>
        <w:t xml:space="preserve">registered as a statutory auditor in the public register of </w:t>
      </w:r>
      <w:r>
        <w:rPr>
          <w:sz w:val="22"/>
          <w:szCs w:val="22"/>
        </w:rPr>
        <w:t xml:space="preserve">a </w:t>
      </w:r>
      <w:r w:rsidRPr="008F4328">
        <w:rPr>
          <w:sz w:val="22"/>
          <w:szCs w:val="22"/>
        </w:rPr>
        <w:t xml:space="preserve">public oversight body in </w:t>
      </w:r>
      <w:r>
        <w:rPr>
          <w:sz w:val="22"/>
          <w:szCs w:val="22"/>
        </w:rPr>
        <w:t>a</w:t>
      </w:r>
      <w:r w:rsidRPr="008F4328">
        <w:rPr>
          <w:sz w:val="22"/>
          <w:szCs w:val="22"/>
        </w:rPr>
        <w:t xml:space="preserve"> </w:t>
      </w:r>
      <w:r>
        <w:rPr>
          <w:sz w:val="22"/>
          <w:szCs w:val="22"/>
        </w:rPr>
        <w:t>t</w:t>
      </w:r>
      <w:r w:rsidRPr="008F4328">
        <w:rPr>
          <w:sz w:val="22"/>
          <w:szCs w:val="22"/>
        </w:rPr>
        <w:t>hird country</w:t>
      </w:r>
      <w:r>
        <w:rPr>
          <w:sz w:val="22"/>
          <w:szCs w:val="22"/>
        </w:rPr>
        <w:t xml:space="preserve"> </w:t>
      </w:r>
      <w:r w:rsidRPr="008F4328">
        <w:rPr>
          <w:sz w:val="22"/>
          <w:szCs w:val="22"/>
        </w:rPr>
        <w:t>and this register is subject to principles of public oversight as set out in the legislation of the country concerned</w:t>
      </w:r>
      <w:r>
        <w:rPr>
          <w:sz w:val="22"/>
          <w:szCs w:val="22"/>
        </w:rPr>
        <w:t xml:space="preserve"> (this applies to auditors and audit firms based in a third country).</w:t>
      </w:r>
    </w:p>
    <w:p w14:paraId="35B40CCA" w14:textId="77777777" w:rsidR="009A4B2E" w:rsidRPr="007347C0" w:rsidRDefault="009A4B2E" w:rsidP="000138FA">
      <w:pPr>
        <w:pStyle w:val="Heading2"/>
        <w:spacing w:before="360" w:after="120"/>
        <w:ind w:left="578" w:hanging="578"/>
        <w:jc w:val="both"/>
        <w:rPr>
          <w:rFonts w:ascii="Times New Roman" w:hAnsi="Times New Roman"/>
          <w:szCs w:val="24"/>
        </w:rPr>
      </w:pPr>
      <w:bookmarkStart w:id="137" w:name="_Toc183185199"/>
      <w:r w:rsidRPr="007347C0">
        <w:rPr>
          <w:rFonts w:ascii="Times New Roman" w:hAnsi="Times New Roman"/>
          <w:szCs w:val="24"/>
        </w:rPr>
        <w:t>Qualifications, Experience and Team Composition</w:t>
      </w:r>
      <w:bookmarkEnd w:id="137"/>
    </w:p>
    <w:p w14:paraId="575B7AEC" w14:textId="77777777" w:rsidR="00D16A83" w:rsidRPr="007347C0" w:rsidRDefault="00D16A83" w:rsidP="007347C0">
      <w:pPr>
        <w:pStyle w:val="Heading3"/>
        <w:rPr>
          <w:rFonts w:ascii="Times New Roman" w:hAnsi="Times New Roman"/>
          <w:b/>
          <w:bCs/>
          <w:i/>
          <w:iCs/>
          <w:sz w:val="22"/>
          <w:szCs w:val="18"/>
        </w:rPr>
      </w:pPr>
      <w:bookmarkStart w:id="138" w:name="_Toc183185200"/>
      <w:r w:rsidRPr="007347C0">
        <w:rPr>
          <w:rFonts w:ascii="Times New Roman" w:hAnsi="Times New Roman"/>
          <w:b/>
          <w:bCs/>
          <w:i/>
          <w:iCs/>
          <w:sz w:val="22"/>
          <w:szCs w:val="18"/>
        </w:rPr>
        <w:t>Qualifications and Experience</w:t>
      </w:r>
      <w:bookmarkEnd w:id="138"/>
    </w:p>
    <w:p w14:paraId="0861A38A" w14:textId="3B58E420" w:rsidR="007C0F7E" w:rsidRDefault="00D16A83" w:rsidP="007347C0">
      <w:pPr>
        <w:keepLines/>
        <w:spacing w:after="120"/>
        <w:jc w:val="both"/>
        <w:rPr>
          <w:snapToGrid w:val="0"/>
          <w:sz w:val="22"/>
          <w:szCs w:val="22"/>
          <w:lang w:val="en-US"/>
        </w:rPr>
      </w:pPr>
      <w:r>
        <w:rPr>
          <w:snapToGrid w:val="0"/>
          <w:sz w:val="22"/>
          <w:szCs w:val="22"/>
          <w:lang w:val="en-US"/>
        </w:rPr>
        <w:t>T</w:t>
      </w:r>
      <w:r w:rsidR="00971506">
        <w:rPr>
          <w:snapToGrid w:val="0"/>
          <w:sz w:val="22"/>
          <w:szCs w:val="22"/>
          <w:lang w:val="en-US"/>
        </w:rPr>
        <w:t xml:space="preserve">he </w:t>
      </w:r>
      <w:r w:rsidR="00C87EBE">
        <w:rPr>
          <w:snapToGrid w:val="0"/>
          <w:sz w:val="22"/>
          <w:szCs w:val="22"/>
          <w:lang w:val="en-US"/>
        </w:rPr>
        <w:t xml:space="preserve">Practitioner </w:t>
      </w:r>
      <w:r w:rsidR="000905BC">
        <w:rPr>
          <w:snapToGrid w:val="0"/>
          <w:sz w:val="22"/>
          <w:szCs w:val="22"/>
          <w:lang w:val="en-US"/>
        </w:rPr>
        <w:t>will</w:t>
      </w:r>
      <w:r w:rsidR="007D6C37">
        <w:rPr>
          <w:snapToGrid w:val="0"/>
          <w:sz w:val="22"/>
          <w:szCs w:val="22"/>
          <w:lang w:val="en-US"/>
        </w:rPr>
        <w:t xml:space="preserve"> </w:t>
      </w:r>
      <w:r w:rsidR="00971506">
        <w:rPr>
          <w:snapToGrid w:val="0"/>
          <w:sz w:val="22"/>
          <w:szCs w:val="22"/>
          <w:lang w:val="en-US"/>
        </w:rPr>
        <w:t xml:space="preserve">employ staff with appropriate professional qualifications and suitable experience with </w:t>
      </w:r>
      <w:r w:rsidR="000B455B">
        <w:rPr>
          <w:snapToGrid w:val="0"/>
          <w:sz w:val="22"/>
          <w:szCs w:val="22"/>
          <w:lang w:val="en-US"/>
        </w:rPr>
        <w:t>IFAC</w:t>
      </w:r>
      <w:r w:rsidR="00971506">
        <w:rPr>
          <w:snapToGrid w:val="0"/>
          <w:sz w:val="22"/>
          <w:szCs w:val="22"/>
          <w:lang w:val="en-US"/>
        </w:rPr>
        <w:t xml:space="preserve"> standards</w:t>
      </w:r>
      <w:r w:rsidR="00220010">
        <w:rPr>
          <w:snapToGrid w:val="0"/>
          <w:sz w:val="22"/>
          <w:szCs w:val="22"/>
          <w:lang w:val="en-US"/>
        </w:rPr>
        <w:t xml:space="preserve">, </w:t>
      </w:r>
      <w:r w:rsidR="006722A7">
        <w:rPr>
          <w:snapToGrid w:val="0"/>
          <w:sz w:val="22"/>
          <w:szCs w:val="22"/>
          <w:lang w:val="en-US"/>
        </w:rPr>
        <w:t xml:space="preserve">in particular </w:t>
      </w:r>
      <w:r w:rsidR="000E7C56" w:rsidRPr="007347C0">
        <w:rPr>
          <w:iCs/>
          <w:sz w:val="22"/>
          <w:szCs w:val="22"/>
        </w:rPr>
        <w:t>ISAE 3000</w:t>
      </w:r>
      <w:r w:rsidR="004003C5">
        <w:rPr>
          <w:iCs/>
          <w:sz w:val="22"/>
          <w:szCs w:val="22"/>
        </w:rPr>
        <w:t xml:space="preserve"> (Revised)</w:t>
      </w:r>
      <w:r w:rsidR="000E7C56" w:rsidRPr="007347C0">
        <w:rPr>
          <w:iCs/>
          <w:sz w:val="22"/>
          <w:szCs w:val="22"/>
        </w:rPr>
        <w:t xml:space="preserve"> </w:t>
      </w:r>
      <w:r w:rsidR="006722A7">
        <w:rPr>
          <w:snapToGrid w:val="0"/>
          <w:sz w:val="22"/>
          <w:szCs w:val="22"/>
          <w:lang w:val="en-US"/>
        </w:rPr>
        <w:t xml:space="preserve">and with </w:t>
      </w:r>
      <w:r w:rsidR="00971506">
        <w:rPr>
          <w:snapToGrid w:val="0"/>
          <w:sz w:val="22"/>
          <w:szCs w:val="22"/>
          <w:lang w:val="en-US"/>
        </w:rPr>
        <w:t xml:space="preserve">experience in auditing </w:t>
      </w:r>
      <w:r w:rsidR="00087305">
        <w:rPr>
          <w:snapToGrid w:val="0"/>
          <w:sz w:val="22"/>
          <w:szCs w:val="22"/>
          <w:lang w:val="en-US"/>
        </w:rPr>
        <w:t>internal control systems</w:t>
      </w:r>
      <w:r w:rsidR="00971506">
        <w:rPr>
          <w:snapToGrid w:val="0"/>
          <w:sz w:val="22"/>
          <w:szCs w:val="22"/>
          <w:lang w:val="en-US"/>
        </w:rPr>
        <w:t xml:space="preserve"> of entities comparable in size and complexity to the </w:t>
      </w:r>
      <w:r w:rsidR="00915141">
        <w:rPr>
          <w:snapToGrid w:val="0"/>
          <w:sz w:val="22"/>
          <w:szCs w:val="22"/>
          <w:lang w:val="en-US"/>
        </w:rPr>
        <w:t>E</w:t>
      </w:r>
      <w:r w:rsidR="00971506">
        <w:rPr>
          <w:snapToGrid w:val="0"/>
          <w:sz w:val="22"/>
          <w:szCs w:val="22"/>
          <w:lang w:val="en-US"/>
        </w:rPr>
        <w:t>ntity</w:t>
      </w:r>
      <w:r w:rsidR="008867EA">
        <w:rPr>
          <w:snapToGrid w:val="0"/>
          <w:sz w:val="22"/>
          <w:szCs w:val="22"/>
          <w:lang w:val="en-US"/>
        </w:rPr>
        <w:t>. In addition</w:t>
      </w:r>
      <w:r w:rsidR="00C87EBE">
        <w:rPr>
          <w:snapToGrid w:val="0"/>
          <w:sz w:val="22"/>
          <w:szCs w:val="22"/>
          <w:lang w:val="en-US"/>
        </w:rPr>
        <w:t>,</w:t>
      </w:r>
      <w:r w:rsidR="008867EA">
        <w:rPr>
          <w:snapToGrid w:val="0"/>
          <w:sz w:val="22"/>
          <w:szCs w:val="22"/>
          <w:lang w:val="en-US"/>
        </w:rPr>
        <w:t xml:space="preserve"> the audit team </w:t>
      </w:r>
      <w:r w:rsidR="00C87EBE">
        <w:rPr>
          <w:snapToGrid w:val="0"/>
          <w:sz w:val="22"/>
          <w:szCs w:val="22"/>
          <w:lang w:val="en-US"/>
        </w:rPr>
        <w:t>should</w:t>
      </w:r>
      <w:r w:rsidR="00087305">
        <w:rPr>
          <w:snapToGrid w:val="0"/>
          <w:sz w:val="22"/>
          <w:szCs w:val="22"/>
          <w:lang w:val="en-US"/>
        </w:rPr>
        <w:t xml:space="preserve"> </w:t>
      </w:r>
      <w:r w:rsidR="008867EA">
        <w:rPr>
          <w:snapToGrid w:val="0"/>
          <w:sz w:val="22"/>
          <w:szCs w:val="22"/>
          <w:lang w:val="en-US"/>
        </w:rPr>
        <w:t>have:</w:t>
      </w:r>
    </w:p>
    <w:p w14:paraId="7E661AF3" w14:textId="4DC95EE6" w:rsidR="007C0F7E" w:rsidRDefault="007C0F7E" w:rsidP="007C0F7E">
      <w:pPr>
        <w:spacing w:before="120" w:line="276" w:lineRule="auto"/>
        <w:rPr>
          <w:snapToGrid w:val="0"/>
          <w:sz w:val="22"/>
          <w:szCs w:val="22"/>
          <w:highlight w:val="yellow"/>
          <w:shd w:val="clear" w:color="auto" w:fill="D9D9D9"/>
        </w:rPr>
      </w:pPr>
      <w:r w:rsidRPr="00551E4B">
        <w:rPr>
          <w:snapToGrid w:val="0"/>
          <w:sz w:val="22"/>
          <w:szCs w:val="22"/>
          <w:highlight w:val="yellow"/>
          <w:shd w:val="clear" w:color="auto" w:fill="D9D9D9"/>
        </w:rPr>
        <w:t xml:space="preserve">[Here there is a possibility to set requirements for the team composition such as the number of experts and their category. If this is not the case, the </w:t>
      </w:r>
      <w:r w:rsidR="00251C97" w:rsidRPr="27F594F9">
        <w:rPr>
          <w:sz w:val="22"/>
          <w:szCs w:val="22"/>
          <w:highlight w:val="yellow"/>
        </w:rPr>
        <w:t xml:space="preserve">Practitioner </w:t>
      </w:r>
      <w:r w:rsidRPr="00551E4B">
        <w:rPr>
          <w:snapToGrid w:val="0"/>
          <w:sz w:val="22"/>
          <w:szCs w:val="22"/>
          <w:highlight w:val="yellow"/>
          <w:shd w:val="clear" w:color="auto" w:fill="D9D9D9"/>
        </w:rPr>
        <w:t>will propose an audit team that is composed of an appropriate mix of number and categories of auditors for the assignment.</w:t>
      </w:r>
      <w:r w:rsidRPr="00551E4B">
        <w:rPr>
          <w:sz w:val="22"/>
          <w:szCs w:val="22"/>
          <w:highlight w:val="yellow"/>
        </w:rPr>
        <w:t>]</w:t>
      </w:r>
      <w:r w:rsidRPr="00551E4B">
        <w:rPr>
          <w:snapToGrid w:val="0"/>
          <w:sz w:val="22"/>
          <w:szCs w:val="22"/>
          <w:highlight w:val="yellow"/>
          <w:shd w:val="clear" w:color="auto" w:fill="D9D9D9"/>
        </w:rPr>
        <w:t xml:space="preserve"> </w:t>
      </w:r>
    </w:p>
    <w:p w14:paraId="12493E82" w14:textId="77777777" w:rsidR="003047A1" w:rsidRPr="00551E4B" w:rsidRDefault="003047A1" w:rsidP="00015C59">
      <w:pPr>
        <w:spacing w:before="120" w:line="276" w:lineRule="auto"/>
        <w:jc w:val="both"/>
        <w:rPr>
          <w:snapToGrid w:val="0"/>
          <w:sz w:val="22"/>
          <w:szCs w:val="22"/>
          <w:highlight w:val="yellow"/>
          <w:shd w:val="clear" w:color="auto" w:fill="D9D9D9"/>
        </w:rPr>
      </w:pPr>
    </w:p>
    <w:p w14:paraId="310D7819" w14:textId="0C22DEFE" w:rsidR="00015C59" w:rsidRPr="00015C59" w:rsidRDefault="00015C59" w:rsidP="00015C59">
      <w:pPr>
        <w:numPr>
          <w:ilvl w:val="0"/>
          <w:numId w:val="2"/>
        </w:numPr>
        <w:tabs>
          <w:tab w:val="clear" w:pos="720"/>
          <w:tab w:val="num" w:pos="284"/>
        </w:tabs>
        <w:ind w:left="284" w:hanging="284"/>
        <w:jc w:val="both"/>
        <w:rPr>
          <w:sz w:val="22"/>
          <w:szCs w:val="22"/>
          <w:lang w:val="en-US"/>
        </w:rPr>
      </w:pPr>
      <w:r w:rsidRPr="00015C59">
        <w:rPr>
          <w:sz w:val="22"/>
          <w:szCs w:val="22"/>
          <w:lang w:val="en-US"/>
        </w:rPr>
        <w:t>The team leader must be either the audit manager (category II) or the senior auditor (category III) with the corresponding minimum qualification and experience established under point 4.2.3.</w:t>
      </w:r>
    </w:p>
    <w:p w14:paraId="6787E75A" w14:textId="0DEE3726" w:rsidR="007C4203" w:rsidRPr="007C4203" w:rsidRDefault="6792729A" w:rsidP="007C4203">
      <w:pPr>
        <w:keepLines/>
        <w:numPr>
          <w:ilvl w:val="0"/>
          <w:numId w:val="2"/>
        </w:numPr>
        <w:tabs>
          <w:tab w:val="clear" w:pos="720"/>
        </w:tabs>
        <w:spacing w:after="120"/>
        <w:ind w:left="284" w:hanging="284"/>
        <w:jc w:val="both"/>
        <w:rPr>
          <w:sz w:val="22"/>
          <w:szCs w:val="22"/>
          <w:highlight w:val="lightGray"/>
        </w:rPr>
      </w:pPr>
      <w:r w:rsidRPr="27F594F9">
        <w:rPr>
          <w:sz w:val="22"/>
          <w:szCs w:val="22"/>
          <w:highlight w:val="lightGray"/>
        </w:rPr>
        <w:t>Experience with programmes and projects related to External Relations funded by national and/or international donors and institutions].</w:t>
      </w:r>
    </w:p>
    <w:p w14:paraId="14DFA77C" w14:textId="1D92B52F" w:rsidR="000E7C56" w:rsidRPr="009E0426" w:rsidRDefault="00F318E2" w:rsidP="00FE7F24">
      <w:pPr>
        <w:keepLines/>
        <w:numPr>
          <w:ilvl w:val="0"/>
          <w:numId w:val="2"/>
        </w:numPr>
        <w:tabs>
          <w:tab w:val="clear" w:pos="720"/>
        </w:tabs>
        <w:spacing w:after="120"/>
        <w:ind w:left="284" w:hanging="284"/>
        <w:jc w:val="both"/>
        <w:rPr>
          <w:snapToGrid w:val="0"/>
          <w:sz w:val="22"/>
          <w:szCs w:val="22"/>
          <w:lang w:val="en-US"/>
        </w:rPr>
      </w:pPr>
      <w:r>
        <w:rPr>
          <w:snapToGrid w:val="0"/>
          <w:sz w:val="22"/>
          <w:szCs w:val="22"/>
          <w:lang w:val="en-US"/>
        </w:rPr>
        <w:t>&lt;</w:t>
      </w:r>
      <w:r w:rsidR="00C87EBE" w:rsidRPr="27F594F9">
        <w:rPr>
          <w:snapToGrid w:val="0"/>
          <w:sz w:val="22"/>
          <w:szCs w:val="22"/>
          <w:shd w:val="clear" w:color="auto" w:fill="D9D9D9"/>
          <w:lang w:val="en-US"/>
        </w:rPr>
        <w:t>Experience with audits in</w:t>
      </w:r>
      <w:r>
        <w:rPr>
          <w:snapToGrid w:val="0"/>
          <w:sz w:val="22"/>
          <w:szCs w:val="22"/>
          <w:lang w:val="en-US"/>
        </w:rPr>
        <w:t>&gt;</w:t>
      </w:r>
      <w:r w:rsidR="008867EA" w:rsidRPr="00682419">
        <w:rPr>
          <w:snapToGrid w:val="0"/>
          <w:sz w:val="22"/>
          <w:szCs w:val="22"/>
          <w:lang w:val="en-US"/>
        </w:rPr>
        <w:t xml:space="preserve"> </w:t>
      </w:r>
      <w:r w:rsidR="006D2BDC">
        <w:rPr>
          <w:snapToGrid w:val="0"/>
          <w:sz w:val="22"/>
          <w:szCs w:val="22"/>
          <w:lang w:val="en-US"/>
        </w:rPr>
        <w:t>[</w:t>
      </w:r>
      <w:r w:rsidR="008867EA" w:rsidRPr="000138FA">
        <w:rPr>
          <w:snapToGrid w:val="0"/>
          <w:sz w:val="22"/>
          <w:szCs w:val="22"/>
          <w:highlight w:val="yellow"/>
          <w:lang w:val="en-US"/>
        </w:rPr>
        <w:t>specify geographic zone, country</w:t>
      </w:r>
      <w:r w:rsidR="000E7C56">
        <w:rPr>
          <w:snapToGrid w:val="0"/>
          <w:sz w:val="22"/>
          <w:szCs w:val="22"/>
          <w:lang w:val="en-US"/>
        </w:rPr>
        <w:t>]</w:t>
      </w:r>
    </w:p>
    <w:p w14:paraId="01B759A2" w14:textId="77777777" w:rsidR="008867EA" w:rsidRDefault="00F318E2" w:rsidP="007347C0">
      <w:pPr>
        <w:keepLines/>
        <w:numPr>
          <w:ilvl w:val="0"/>
          <w:numId w:val="2"/>
        </w:numPr>
        <w:tabs>
          <w:tab w:val="clear" w:pos="720"/>
        </w:tabs>
        <w:spacing w:after="120"/>
        <w:ind w:left="284" w:hanging="284"/>
        <w:jc w:val="both"/>
        <w:rPr>
          <w:snapToGrid w:val="0"/>
          <w:sz w:val="22"/>
          <w:szCs w:val="22"/>
          <w:lang w:val="en-US"/>
        </w:rPr>
      </w:pPr>
      <w:r>
        <w:rPr>
          <w:snapToGrid w:val="0"/>
          <w:sz w:val="22"/>
          <w:szCs w:val="22"/>
          <w:lang w:val="en-US"/>
        </w:rPr>
        <w:t>&lt;</w:t>
      </w:r>
      <w:r w:rsidR="00C87EBE" w:rsidRPr="007B4132">
        <w:rPr>
          <w:iCs/>
          <w:snapToGrid w:val="0"/>
          <w:sz w:val="22"/>
          <w:szCs w:val="22"/>
          <w:shd w:val="clear" w:color="auto" w:fill="D9D9D9"/>
          <w:lang w:val="en-US"/>
        </w:rPr>
        <w:t>Experience with audits of</w:t>
      </w:r>
      <w:proofErr w:type="gramStart"/>
      <w:r w:rsidRPr="00CD1CD8">
        <w:rPr>
          <w:iCs/>
          <w:snapToGrid w:val="0"/>
          <w:sz w:val="22"/>
          <w:szCs w:val="22"/>
          <w:lang w:val="en-US"/>
        </w:rPr>
        <w:t>&gt;</w:t>
      </w:r>
      <w:r w:rsidR="008867EA" w:rsidRPr="00682419">
        <w:rPr>
          <w:snapToGrid w:val="0"/>
          <w:sz w:val="22"/>
          <w:szCs w:val="22"/>
          <w:lang w:val="en-US"/>
        </w:rPr>
        <w:t xml:space="preserve">  </w:t>
      </w:r>
      <w:r w:rsidR="006D2BDC">
        <w:rPr>
          <w:snapToGrid w:val="0"/>
          <w:sz w:val="22"/>
          <w:szCs w:val="22"/>
          <w:lang w:val="en-US"/>
        </w:rPr>
        <w:t>[</w:t>
      </w:r>
      <w:proofErr w:type="gramEnd"/>
      <w:r w:rsidR="008867EA" w:rsidRPr="000138FA">
        <w:rPr>
          <w:snapToGrid w:val="0"/>
          <w:sz w:val="22"/>
          <w:szCs w:val="22"/>
          <w:highlight w:val="yellow"/>
          <w:lang w:val="en-US"/>
        </w:rPr>
        <w:t>specify sector or instrument</w:t>
      </w:r>
      <w:r w:rsidR="006D2BDC">
        <w:rPr>
          <w:snapToGrid w:val="0"/>
          <w:sz w:val="22"/>
          <w:szCs w:val="22"/>
          <w:lang w:val="en-US"/>
        </w:rPr>
        <w:t>]</w:t>
      </w:r>
    </w:p>
    <w:p w14:paraId="71F64309" w14:textId="0F1E6218" w:rsidR="00CB31E4" w:rsidRDefault="00F318E2" w:rsidP="007347C0">
      <w:pPr>
        <w:keepLines/>
        <w:numPr>
          <w:ilvl w:val="0"/>
          <w:numId w:val="2"/>
        </w:numPr>
        <w:tabs>
          <w:tab w:val="clear" w:pos="720"/>
        </w:tabs>
        <w:spacing w:after="120"/>
        <w:ind w:left="284" w:hanging="284"/>
        <w:jc w:val="both"/>
        <w:rPr>
          <w:snapToGrid w:val="0"/>
          <w:sz w:val="22"/>
          <w:szCs w:val="22"/>
          <w:lang w:val="en-US"/>
        </w:rPr>
      </w:pPr>
      <w:r>
        <w:rPr>
          <w:snapToGrid w:val="0"/>
          <w:sz w:val="22"/>
          <w:szCs w:val="22"/>
          <w:lang w:val="en-US"/>
        </w:rPr>
        <w:t>&lt;</w:t>
      </w:r>
      <w:r w:rsidR="00715064">
        <w:rPr>
          <w:iCs/>
          <w:snapToGrid w:val="0"/>
          <w:sz w:val="22"/>
          <w:szCs w:val="22"/>
          <w:shd w:val="clear" w:color="auto" w:fill="D9D9D9"/>
          <w:lang w:val="en-US"/>
        </w:rPr>
        <w:t>S</w:t>
      </w:r>
      <w:r w:rsidR="00CB31E4" w:rsidRPr="007B4132">
        <w:rPr>
          <w:iCs/>
          <w:snapToGrid w:val="0"/>
          <w:sz w:val="22"/>
          <w:szCs w:val="22"/>
          <w:shd w:val="clear" w:color="auto" w:fill="D9D9D9"/>
          <w:lang w:val="en-US"/>
        </w:rPr>
        <w:t xml:space="preserve">ufficient knowledge of relevant laws, regulations and rules in the country concerned. This </w:t>
      </w:r>
      <w:r w:rsidR="00167BBC" w:rsidRPr="007B4132">
        <w:rPr>
          <w:iCs/>
          <w:snapToGrid w:val="0"/>
          <w:sz w:val="22"/>
          <w:szCs w:val="22"/>
          <w:shd w:val="clear" w:color="auto" w:fill="D9D9D9"/>
          <w:lang w:val="en-US"/>
        </w:rPr>
        <w:t>includes</w:t>
      </w:r>
      <w:r w:rsidR="00CB31E4" w:rsidRPr="007B4132">
        <w:rPr>
          <w:iCs/>
          <w:snapToGrid w:val="0"/>
          <w:sz w:val="22"/>
          <w:szCs w:val="22"/>
          <w:shd w:val="clear" w:color="auto" w:fill="D9D9D9"/>
          <w:lang w:val="en-US"/>
        </w:rPr>
        <w:t xml:space="preserve"> but is not limited to taxation, social security and </w:t>
      </w:r>
      <w:proofErr w:type="spellStart"/>
      <w:r w:rsidR="00715064" w:rsidRPr="00CD1CD8">
        <w:rPr>
          <w:iCs/>
          <w:snapToGrid w:val="0"/>
          <w:sz w:val="22"/>
          <w:szCs w:val="22"/>
          <w:shd w:val="clear" w:color="auto" w:fill="D9D9D9"/>
          <w:lang w:val="en-US"/>
        </w:rPr>
        <w:t>labo</w:t>
      </w:r>
      <w:r w:rsidR="004C7125">
        <w:rPr>
          <w:iCs/>
          <w:snapToGrid w:val="0"/>
          <w:sz w:val="22"/>
          <w:szCs w:val="22"/>
          <w:shd w:val="clear" w:color="auto" w:fill="D9D9D9"/>
          <w:lang w:val="en-US"/>
        </w:rPr>
        <w:t>u</w:t>
      </w:r>
      <w:r w:rsidR="00715064" w:rsidRPr="00CD1CD8">
        <w:rPr>
          <w:iCs/>
          <w:snapToGrid w:val="0"/>
          <w:sz w:val="22"/>
          <w:szCs w:val="22"/>
          <w:shd w:val="clear" w:color="auto" w:fill="D9D9D9"/>
          <w:lang w:val="en-US"/>
        </w:rPr>
        <w:t>r</w:t>
      </w:r>
      <w:proofErr w:type="spellEnd"/>
      <w:r w:rsidR="00CB31E4" w:rsidRPr="007B4132">
        <w:rPr>
          <w:iCs/>
          <w:snapToGrid w:val="0"/>
          <w:sz w:val="22"/>
          <w:szCs w:val="22"/>
          <w:shd w:val="clear" w:color="auto" w:fill="D9D9D9"/>
          <w:lang w:val="en-US"/>
        </w:rPr>
        <w:t xml:space="preserve"> regulations, </w:t>
      </w:r>
      <w:r w:rsidR="007B4132" w:rsidRPr="007B4132">
        <w:rPr>
          <w:iCs/>
          <w:snapToGrid w:val="0"/>
          <w:sz w:val="22"/>
          <w:szCs w:val="22"/>
          <w:shd w:val="clear" w:color="auto" w:fill="D9D9D9"/>
          <w:lang w:val="en-US"/>
        </w:rPr>
        <w:t>accounting,</w:t>
      </w:r>
      <w:r w:rsidR="00CB31E4" w:rsidRPr="007B4132">
        <w:rPr>
          <w:iCs/>
          <w:snapToGrid w:val="0"/>
          <w:sz w:val="22"/>
          <w:szCs w:val="22"/>
          <w:shd w:val="clear" w:color="auto" w:fill="D9D9D9"/>
          <w:lang w:val="en-US"/>
        </w:rPr>
        <w:t xml:space="preserve"> and reporting</w:t>
      </w:r>
      <w:r w:rsidR="006D2BDC" w:rsidRPr="007B4132">
        <w:rPr>
          <w:iCs/>
          <w:snapToGrid w:val="0"/>
          <w:sz w:val="22"/>
          <w:szCs w:val="22"/>
          <w:shd w:val="clear" w:color="auto" w:fill="D9D9D9"/>
          <w:lang w:val="en-US"/>
        </w:rPr>
        <w:t>.</w:t>
      </w:r>
      <w:r w:rsidR="00C87EBE">
        <w:rPr>
          <w:snapToGrid w:val="0"/>
          <w:sz w:val="22"/>
          <w:szCs w:val="22"/>
          <w:lang w:val="en-US"/>
        </w:rPr>
        <w:t>]</w:t>
      </w:r>
    </w:p>
    <w:p w14:paraId="0F76B067" w14:textId="77777777" w:rsidR="008867EA" w:rsidRPr="00682419" w:rsidRDefault="00F318E2" w:rsidP="00D3342B">
      <w:pPr>
        <w:keepLines/>
        <w:numPr>
          <w:ilvl w:val="0"/>
          <w:numId w:val="2"/>
        </w:numPr>
        <w:tabs>
          <w:tab w:val="clear" w:pos="720"/>
        </w:tabs>
        <w:spacing w:before="120" w:after="120"/>
        <w:ind w:left="284" w:hanging="284"/>
        <w:jc w:val="both"/>
        <w:rPr>
          <w:snapToGrid w:val="0"/>
          <w:sz w:val="22"/>
          <w:szCs w:val="22"/>
          <w:lang w:val="en-US"/>
        </w:rPr>
      </w:pPr>
      <w:r w:rsidRPr="00CD1CD8">
        <w:rPr>
          <w:snapToGrid w:val="0"/>
          <w:sz w:val="22"/>
          <w:szCs w:val="22"/>
          <w:lang w:val="en-US"/>
        </w:rPr>
        <w:t>&lt;</w:t>
      </w:r>
      <w:r w:rsidR="00715064" w:rsidRPr="007B4132">
        <w:rPr>
          <w:snapToGrid w:val="0"/>
          <w:sz w:val="22"/>
          <w:szCs w:val="22"/>
          <w:shd w:val="clear" w:color="auto" w:fill="D9D9D9"/>
          <w:lang w:val="en-US"/>
        </w:rPr>
        <w:t>Fluency in</w:t>
      </w:r>
      <w:proofErr w:type="gramStart"/>
      <w:r>
        <w:rPr>
          <w:snapToGrid w:val="0"/>
          <w:sz w:val="22"/>
          <w:szCs w:val="22"/>
          <w:lang w:val="en-US"/>
        </w:rPr>
        <w:t>&gt;</w:t>
      </w:r>
      <w:r w:rsidR="008867EA" w:rsidRPr="00682419">
        <w:rPr>
          <w:snapToGrid w:val="0"/>
          <w:sz w:val="22"/>
          <w:szCs w:val="22"/>
          <w:lang w:val="en-US"/>
        </w:rPr>
        <w:t xml:space="preserve">  </w:t>
      </w:r>
      <w:r w:rsidR="006D2BDC">
        <w:rPr>
          <w:snapToGrid w:val="0"/>
          <w:sz w:val="22"/>
          <w:szCs w:val="22"/>
          <w:lang w:val="en-US"/>
        </w:rPr>
        <w:t>[</w:t>
      </w:r>
      <w:proofErr w:type="gramEnd"/>
      <w:r w:rsidR="00235C47" w:rsidRPr="000138FA">
        <w:rPr>
          <w:snapToGrid w:val="0"/>
          <w:sz w:val="22"/>
          <w:szCs w:val="22"/>
          <w:highlight w:val="yellow"/>
          <w:lang w:val="en-US"/>
        </w:rPr>
        <w:t>s</w:t>
      </w:r>
      <w:r w:rsidR="008867EA" w:rsidRPr="000138FA">
        <w:rPr>
          <w:snapToGrid w:val="0"/>
          <w:sz w:val="22"/>
          <w:szCs w:val="22"/>
          <w:highlight w:val="yellow"/>
          <w:lang w:val="en-US"/>
        </w:rPr>
        <w:t>pecif</w:t>
      </w:r>
      <w:r w:rsidR="00235C47" w:rsidRPr="000138FA">
        <w:rPr>
          <w:snapToGrid w:val="0"/>
          <w:sz w:val="22"/>
          <w:szCs w:val="22"/>
          <w:highlight w:val="yellow"/>
          <w:lang w:val="en-US"/>
        </w:rPr>
        <w:t xml:space="preserve">y </w:t>
      </w:r>
      <w:r w:rsidR="008867EA" w:rsidRPr="000138FA">
        <w:rPr>
          <w:snapToGrid w:val="0"/>
          <w:sz w:val="22"/>
          <w:szCs w:val="22"/>
          <w:highlight w:val="yellow"/>
          <w:lang w:val="en-US"/>
        </w:rPr>
        <w:t>language</w:t>
      </w:r>
      <w:r w:rsidR="00235C47" w:rsidRPr="000138FA">
        <w:rPr>
          <w:snapToGrid w:val="0"/>
          <w:sz w:val="22"/>
          <w:szCs w:val="22"/>
          <w:highlight w:val="yellow"/>
          <w:lang w:val="en-US"/>
        </w:rPr>
        <w:t>(s)</w:t>
      </w:r>
      <w:r w:rsidR="006D2BDC">
        <w:rPr>
          <w:snapToGrid w:val="0"/>
          <w:sz w:val="22"/>
          <w:szCs w:val="22"/>
          <w:lang w:val="en-US"/>
        </w:rPr>
        <w:t>]</w:t>
      </w:r>
    </w:p>
    <w:p w14:paraId="575A1AD6" w14:textId="77777777" w:rsidR="008867EA" w:rsidRDefault="00F318E2" w:rsidP="00BE4A33">
      <w:pPr>
        <w:keepLines/>
        <w:numPr>
          <w:ilvl w:val="0"/>
          <w:numId w:val="2"/>
        </w:numPr>
        <w:tabs>
          <w:tab w:val="clear" w:pos="720"/>
        </w:tabs>
        <w:spacing w:before="120" w:after="120"/>
        <w:ind w:left="284" w:hanging="284"/>
        <w:jc w:val="both"/>
        <w:rPr>
          <w:snapToGrid w:val="0"/>
          <w:sz w:val="22"/>
          <w:szCs w:val="22"/>
          <w:lang w:val="en-US"/>
        </w:rPr>
      </w:pPr>
      <w:r>
        <w:rPr>
          <w:snapToGrid w:val="0"/>
          <w:sz w:val="22"/>
          <w:szCs w:val="22"/>
          <w:lang w:val="en-US"/>
        </w:rPr>
        <w:t>&lt;</w:t>
      </w:r>
      <w:r w:rsidR="00715064" w:rsidRPr="007B4132">
        <w:rPr>
          <w:iCs/>
          <w:snapToGrid w:val="0"/>
          <w:sz w:val="22"/>
          <w:szCs w:val="22"/>
          <w:shd w:val="clear" w:color="auto" w:fill="D9D9D9"/>
          <w:lang w:val="en-US"/>
        </w:rPr>
        <w:t>A good knowledge of</w:t>
      </w:r>
      <w:proofErr w:type="gramStart"/>
      <w:r>
        <w:rPr>
          <w:snapToGrid w:val="0"/>
          <w:sz w:val="22"/>
          <w:szCs w:val="22"/>
          <w:lang w:val="en-US"/>
        </w:rPr>
        <w:t>&gt;</w:t>
      </w:r>
      <w:r w:rsidR="008867EA" w:rsidRPr="00682419">
        <w:rPr>
          <w:snapToGrid w:val="0"/>
          <w:sz w:val="22"/>
          <w:szCs w:val="22"/>
          <w:lang w:val="en-US"/>
        </w:rPr>
        <w:t xml:space="preserve">  </w:t>
      </w:r>
      <w:r w:rsidR="006D2BDC">
        <w:rPr>
          <w:snapToGrid w:val="0"/>
          <w:sz w:val="22"/>
          <w:szCs w:val="22"/>
          <w:lang w:val="en-US"/>
        </w:rPr>
        <w:t>[</w:t>
      </w:r>
      <w:proofErr w:type="gramEnd"/>
      <w:r w:rsidR="008867EA" w:rsidRPr="000138FA">
        <w:rPr>
          <w:snapToGrid w:val="0"/>
          <w:sz w:val="22"/>
          <w:szCs w:val="22"/>
          <w:highlight w:val="yellow"/>
          <w:lang w:val="en-US"/>
        </w:rPr>
        <w:t>specif</w:t>
      </w:r>
      <w:r w:rsidR="00235C47" w:rsidRPr="000138FA">
        <w:rPr>
          <w:snapToGrid w:val="0"/>
          <w:sz w:val="22"/>
          <w:szCs w:val="22"/>
          <w:highlight w:val="yellow"/>
          <w:lang w:val="en-US"/>
        </w:rPr>
        <w:t xml:space="preserve">y </w:t>
      </w:r>
      <w:r w:rsidR="008867EA" w:rsidRPr="000138FA">
        <w:rPr>
          <w:snapToGrid w:val="0"/>
          <w:sz w:val="22"/>
          <w:szCs w:val="22"/>
          <w:highlight w:val="yellow"/>
          <w:lang w:val="en-US"/>
        </w:rPr>
        <w:t>require</w:t>
      </w:r>
      <w:r w:rsidR="00235C47" w:rsidRPr="000138FA">
        <w:rPr>
          <w:snapToGrid w:val="0"/>
          <w:sz w:val="22"/>
          <w:szCs w:val="22"/>
          <w:highlight w:val="yellow"/>
          <w:lang w:val="en-US"/>
        </w:rPr>
        <w:t>d knowledge</w:t>
      </w:r>
      <w:r w:rsidR="006D2BDC">
        <w:rPr>
          <w:snapToGrid w:val="0"/>
          <w:sz w:val="22"/>
          <w:szCs w:val="22"/>
          <w:lang w:val="en-US"/>
        </w:rPr>
        <w:t>]</w:t>
      </w:r>
    </w:p>
    <w:p w14:paraId="36C45F28" w14:textId="77777777" w:rsidR="008867EA" w:rsidRDefault="008867EA" w:rsidP="007B4132">
      <w:pPr>
        <w:pStyle w:val="Heading3"/>
        <w:rPr>
          <w:rFonts w:ascii="Times New Roman" w:hAnsi="Times New Roman"/>
          <w:b/>
          <w:bCs/>
          <w:i/>
          <w:iCs/>
          <w:sz w:val="22"/>
          <w:szCs w:val="18"/>
        </w:rPr>
      </w:pPr>
      <w:bookmarkStart w:id="139" w:name="_Toc183185201"/>
      <w:r w:rsidRPr="007B4132">
        <w:rPr>
          <w:rFonts w:ascii="Times New Roman" w:hAnsi="Times New Roman"/>
          <w:b/>
          <w:bCs/>
          <w:i/>
          <w:iCs/>
          <w:sz w:val="22"/>
          <w:szCs w:val="18"/>
        </w:rPr>
        <w:t>Team composition</w:t>
      </w:r>
      <w:bookmarkEnd w:id="139"/>
    </w:p>
    <w:p w14:paraId="2ACEE4E9" w14:textId="77777777" w:rsidR="007C0F7E" w:rsidRDefault="007C0F7E" w:rsidP="007C0F7E"/>
    <w:p w14:paraId="691B5F73" w14:textId="2C7CDEFD" w:rsidR="007C0F7E" w:rsidRDefault="007C0F7E" w:rsidP="007C0F7E">
      <w:r>
        <w:t>The table below provides the minimum qualification and experience required for each of the four categories of experts.</w:t>
      </w:r>
    </w:p>
    <w:tbl>
      <w:tblPr>
        <w:tblpPr w:leftFromText="180" w:rightFromText="180" w:vertAnchor="text" w:horzAnchor="margin" w:tblpXSpec="center" w:tblpY="458"/>
        <w:tblW w:w="929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76"/>
        <w:gridCol w:w="1429"/>
        <w:gridCol w:w="1429"/>
        <w:gridCol w:w="1536"/>
        <w:gridCol w:w="1589"/>
        <w:gridCol w:w="1536"/>
      </w:tblGrid>
      <w:tr w:rsidR="007C0F7E" w:rsidRPr="00061421" w14:paraId="4C59293C" w14:textId="77777777" w:rsidTr="00251C97">
        <w:tc>
          <w:tcPr>
            <w:tcW w:w="1776" w:type="dxa"/>
            <w:shd w:val="clear" w:color="auto" w:fill="auto"/>
          </w:tcPr>
          <w:p w14:paraId="5A29A4FA" w14:textId="77777777" w:rsidR="007C0F7E" w:rsidRPr="00251C97" w:rsidRDefault="007C0F7E" w:rsidP="00251C97">
            <w:pPr>
              <w:jc w:val="center"/>
              <w:rPr>
                <w:b/>
                <w:sz w:val="22"/>
                <w:szCs w:val="22"/>
              </w:rPr>
            </w:pPr>
            <w:r w:rsidRPr="00251C97">
              <w:rPr>
                <w:b/>
                <w:sz w:val="22"/>
                <w:szCs w:val="22"/>
              </w:rPr>
              <w:lastRenderedPageBreak/>
              <w:t>Audit experts</w:t>
            </w:r>
          </w:p>
        </w:tc>
        <w:tc>
          <w:tcPr>
            <w:tcW w:w="1429" w:type="dxa"/>
          </w:tcPr>
          <w:p w14:paraId="0AAB01BC" w14:textId="77777777" w:rsidR="007C0F7E" w:rsidRPr="00251C97" w:rsidRDefault="007C0F7E" w:rsidP="00251C97">
            <w:pPr>
              <w:jc w:val="center"/>
              <w:rPr>
                <w:sz w:val="22"/>
                <w:szCs w:val="22"/>
              </w:rPr>
            </w:pPr>
            <w:r w:rsidRPr="00251C97">
              <w:rPr>
                <w:sz w:val="22"/>
                <w:szCs w:val="22"/>
              </w:rPr>
              <w:t>Relevant university degree or professional qualification</w:t>
            </w:r>
          </w:p>
        </w:tc>
        <w:tc>
          <w:tcPr>
            <w:tcW w:w="1429" w:type="dxa"/>
          </w:tcPr>
          <w:p w14:paraId="5D6E46E3" w14:textId="77777777" w:rsidR="007C0F7E" w:rsidRPr="00251C97" w:rsidRDefault="007C0F7E" w:rsidP="00251C97">
            <w:pPr>
              <w:jc w:val="center"/>
              <w:rPr>
                <w:sz w:val="22"/>
                <w:szCs w:val="22"/>
              </w:rPr>
            </w:pPr>
            <w:r w:rsidRPr="00251C97">
              <w:rPr>
                <w:sz w:val="22"/>
                <w:szCs w:val="22"/>
              </w:rPr>
              <w:t>Member of a national or international accounting or auditing body or institution</w:t>
            </w:r>
          </w:p>
        </w:tc>
        <w:tc>
          <w:tcPr>
            <w:tcW w:w="1536" w:type="dxa"/>
          </w:tcPr>
          <w:p w14:paraId="6AA25824" w14:textId="77777777" w:rsidR="007C0F7E" w:rsidRPr="00251C97" w:rsidRDefault="007C0F7E" w:rsidP="00251C97">
            <w:pPr>
              <w:jc w:val="center"/>
              <w:rPr>
                <w:sz w:val="22"/>
                <w:szCs w:val="22"/>
              </w:rPr>
            </w:pPr>
            <w:r w:rsidRPr="00251C97">
              <w:rPr>
                <w:sz w:val="22"/>
                <w:szCs w:val="22"/>
              </w:rPr>
              <w:t>Professional experience as a professional auditor or accountant</w:t>
            </w:r>
          </w:p>
        </w:tc>
        <w:tc>
          <w:tcPr>
            <w:tcW w:w="1589" w:type="dxa"/>
            <w:shd w:val="clear" w:color="auto" w:fill="auto"/>
          </w:tcPr>
          <w:p w14:paraId="711C4992" w14:textId="77777777" w:rsidR="007C0F7E" w:rsidRPr="00251C97" w:rsidRDefault="007C0F7E" w:rsidP="00251C97">
            <w:pPr>
              <w:jc w:val="center"/>
              <w:rPr>
                <w:sz w:val="22"/>
                <w:szCs w:val="22"/>
              </w:rPr>
            </w:pPr>
            <w:r w:rsidRPr="00251C97">
              <w:rPr>
                <w:sz w:val="22"/>
                <w:szCs w:val="22"/>
              </w:rPr>
              <w:t>Managerial experience in audit practice and/or leading audit teams</w:t>
            </w:r>
          </w:p>
        </w:tc>
        <w:tc>
          <w:tcPr>
            <w:tcW w:w="1536" w:type="dxa"/>
            <w:shd w:val="clear" w:color="auto" w:fill="auto"/>
          </w:tcPr>
          <w:p w14:paraId="653F66D7" w14:textId="77777777" w:rsidR="007C0F7E" w:rsidRPr="00251C97" w:rsidRDefault="007C0F7E" w:rsidP="00251C97">
            <w:pPr>
              <w:jc w:val="center"/>
              <w:rPr>
                <w:sz w:val="22"/>
                <w:szCs w:val="22"/>
              </w:rPr>
            </w:pPr>
            <w:r w:rsidRPr="00251C97">
              <w:rPr>
                <w:sz w:val="22"/>
                <w:szCs w:val="22"/>
              </w:rPr>
              <w:t>Audit related services experience in beneficiary countries of EU external action</w:t>
            </w:r>
          </w:p>
        </w:tc>
      </w:tr>
      <w:tr w:rsidR="007C0F7E" w:rsidRPr="00061421" w14:paraId="5B2D5A8D" w14:textId="77777777" w:rsidTr="00251C97">
        <w:tc>
          <w:tcPr>
            <w:tcW w:w="1776" w:type="dxa"/>
            <w:shd w:val="clear" w:color="auto" w:fill="auto"/>
          </w:tcPr>
          <w:p w14:paraId="138FC88D" w14:textId="77777777" w:rsidR="007C0F7E" w:rsidRPr="00251C97" w:rsidRDefault="007C0F7E" w:rsidP="00251C97">
            <w:pPr>
              <w:jc w:val="center"/>
              <w:rPr>
                <w:sz w:val="22"/>
                <w:szCs w:val="22"/>
              </w:rPr>
            </w:pPr>
            <w:r w:rsidRPr="00251C97">
              <w:rPr>
                <w:sz w:val="22"/>
                <w:szCs w:val="22"/>
              </w:rPr>
              <w:t>Category I*</w:t>
            </w:r>
          </w:p>
          <w:p w14:paraId="0E0D9654" w14:textId="77777777" w:rsidR="007C0F7E" w:rsidRPr="00251C97" w:rsidRDefault="007C0F7E" w:rsidP="00251C97">
            <w:pPr>
              <w:jc w:val="center"/>
              <w:rPr>
                <w:sz w:val="22"/>
                <w:szCs w:val="22"/>
              </w:rPr>
            </w:pPr>
            <w:r w:rsidRPr="00251C97">
              <w:rPr>
                <w:sz w:val="22"/>
                <w:szCs w:val="22"/>
              </w:rPr>
              <w:t>Audit partner</w:t>
            </w:r>
          </w:p>
        </w:tc>
        <w:tc>
          <w:tcPr>
            <w:tcW w:w="1429" w:type="dxa"/>
          </w:tcPr>
          <w:p w14:paraId="3A4CC478" w14:textId="77777777" w:rsidR="007C0F7E" w:rsidRPr="00251C97" w:rsidRDefault="007C0F7E" w:rsidP="00251C97">
            <w:pPr>
              <w:jc w:val="center"/>
              <w:rPr>
                <w:sz w:val="22"/>
                <w:szCs w:val="22"/>
              </w:rPr>
            </w:pPr>
            <w:r w:rsidRPr="00251C97">
              <w:rPr>
                <w:sz w:val="22"/>
                <w:szCs w:val="22"/>
              </w:rPr>
              <w:t>YES</w:t>
            </w:r>
          </w:p>
        </w:tc>
        <w:tc>
          <w:tcPr>
            <w:tcW w:w="1429" w:type="dxa"/>
          </w:tcPr>
          <w:p w14:paraId="2E1A1306" w14:textId="77777777" w:rsidR="007C0F7E" w:rsidRPr="00251C97" w:rsidRDefault="007C0F7E" w:rsidP="00251C97">
            <w:pPr>
              <w:jc w:val="center"/>
              <w:rPr>
                <w:sz w:val="22"/>
                <w:szCs w:val="22"/>
              </w:rPr>
            </w:pPr>
            <w:r w:rsidRPr="00251C97">
              <w:rPr>
                <w:sz w:val="22"/>
                <w:szCs w:val="22"/>
              </w:rPr>
              <w:t>YES</w:t>
            </w:r>
          </w:p>
        </w:tc>
        <w:tc>
          <w:tcPr>
            <w:tcW w:w="1536" w:type="dxa"/>
          </w:tcPr>
          <w:p w14:paraId="3958A871" w14:textId="77777777" w:rsidR="007C0F7E" w:rsidRPr="00251C97" w:rsidRDefault="007C0F7E" w:rsidP="00251C97">
            <w:pPr>
              <w:jc w:val="center"/>
              <w:rPr>
                <w:sz w:val="22"/>
                <w:szCs w:val="22"/>
              </w:rPr>
            </w:pPr>
            <w:r w:rsidRPr="00251C97">
              <w:rPr>
                <w:sz w:val="22"/>
                <w:szCs w:val="22"/>
              </w:rPr>
              <w:t>15 years</w:t>
            </w:r>
          </w:p>
        </w:tc>
        <w:tc>
          <w:tcPr>
            <w:tcW w:w="1589" w:type="dxa"/>
            <w:shd w:val="clear" w:color="auto" w:fill="auto"/>
          </w:tcPr>
          <w:p w14:paraId="1942DA09" w14:textId="7FA57961" w:rsidR="007C0F7E" w:rsidRPr="00251C97" w:rsidRDefault="007C0F7E" w:rsidP="00251C97">
            <w:pPr>
              <w:jc w:val="center"/>
              <w:rPr>
                <w:sz w:val="22"/>
                <w:szCs w:val="22"/>
              </w:rPr>
            </w:pPr>
            <w:r w:rsidRPr="00251C97">
              <w:rPr>
                <w:sz w:val="22"/>
                <w:szCs w:val="22"/>
              </w:rPr>
              <w:t>10 years</w:t>
            </w:r>
          </w:p>
        </w:tc>
        <w:tc>
          <w:tcPr>
            <w:tcW w:w="1536" w:type="dxa"/>
            <w:shd w:val="clear" w:color="auto" w:fill="auto"/>
          </w:tcPr>
          <w:p w14:paraId="34B33CB9" w14:textId="77777777" w:rsidR="007C0F7E" w:rsidRPr="00251C97" w:rsidRDefault="007C0F7E" w:rsidP="00251C97">
            <w:pPr>
              <w:jc w:val="center"/>
              <w:rPr>
                <w:sz w:val="22"/>
                <w:szCs w:val="22"/>
              </w:rPr>
            </w:pPr>
            <w:r w:rsidRPr="00251C97">
              <w:rPr>
                <w:sz w:val="22"/>
                <w:szCs w:val="22"/>
              </w:rPr>
              <w:t>/</w:t>
            </w:r>
          </w:p>
        </w:tc>
      </w:tr>
      <w:tr w:rsidR="007C0F7E" w:rsidRPr="00061421" w14:paraId="1F921203" w14:textId="77777777" w:rsidTr="00251C97">
        <w:tc>
          <w:tcPr>
            <w:tcW w:w="1776" w:type="dxa"/>
            <w:shd w:val="clear" w:color="auto" w:fill="auto"/>
          </w:tcPr>
          <w:p w14:paraId="75F7A8CA" w14:textId="77777777" w:rsidR="007C0F7E" w:rsidRPr="00251C97" w:rsidRDefault="007C0F7E" w:rsidP="00251C97">
            <w:pPr>
              <w:jc w:val="center"/>
              <w:rPr>
                <w:sz w:val="22"/>
                <w:szCs w:val="22"/>
              </w:rPr>
            </w:pPr>
            <w:r w:rsidRPr="00251C97">
              <w:rPr>
                <w:sz w:val="22"/>
                <w:szCs w:val="22"/>
              </w:rPr>
              <w:t>Category II</w:t>
            </w:r>
          </w:p>
          <w:p w14:paraId="391337DB" w14:textId="77777777" w:rsidR="007C0F7E" w:rsidRPr="00251C97" w:rsidRDefault="007C0F7E" w:rsidP="00251C97">
            <w:pPr>
              <w:jc w:val="center"/>
              <w:rPr>
                <w:sz w:val="22"/>
                <w:szCs w:val="22"/>
              </w:rPr>
            </w:pPr>
            <w:r w:rsidRPr="00251C97">
              <w:rPr>
                <w:sz w:val="22"/>
                <w:szCs w:val="22"/>
              </w:rPr>
              <w:t>Audit manager</w:t>
            </w:r>
          </w:p>
        </w:tc>
        <w:tc>
          <w:tcPr>
            <w:tcW w:w="1429" w:type="dxa"/>
          </w:tcPr>
          <w:p w14:paraId="3152AABF" w14:textId="77777777" w:rsidR="007C0F7E" w:rsidRPr="00251C97" w:rsidRDefault="007C0F7E" w:rsidP="00251C97">
            <w:pPr>
              <w:jc w:val="center"/>
              <w:rPr>
                <w:sz w:val="22"/>
                <w:szCs w:val="22"/>
              </w:rPr>
            </w:pPr>
            <w:r w:rsidRPr="00251C97">
              <w:rPr>
                <w:sz w:val="22"/>
                <w:szCs w:val="22"/>
              </w:rPr>
              <w:t>YES</w:t>
            </w:r>
          </w:p>
        </w:tc>
        <w:tc>
          <w:tcPr>
            <w:tcW w:w="1429" w:type="dxa"/>
          </w:tcPr>
          <w:p w14:paraId="4B6D213A" w14:textId="77777777" w:rsidR="007C0F7E" w:rsidRPr="00251C97" w:rsidRDefault="007C0F7E" w:rsidP="00251C97">
            <w:pPr>
              <w:jc w:val="center"/>
              <w:rPr>
                <w:sz w:val="22"/>
                <w:szCs w:val="22"/>
              </w:rPr>
            </w:pPr>
            <w:r w:rsidRPr="00251C97">
              <w:rPr>
                <w:sz w:val="22"/>
                <w:szCs w:val="22"/>
              </w:rPr>
              <w:t>YES</w:t>
            </w:r>
          </w:p>
        </w:tc>
        <w:tc>
          <w:tcPr>
            <w:tcW w:w="1536" w:type="dxa"/>
          </w:tcPr>
          <w:p w14:paraId="34A07E9F" w14:textId="77777777" w:rsidR="007C0F7E" w:rsidRPr="00251C97" w:rsidRDefault="007C0F7E" w:rsidP="00251C97">
            <w:pPr>
              <w:jc w:val="center"/>
              <w:rPr>
                <w:sz w:val="22"/>
                <w:szCs w:val="22"/>
              </w:rPr>
            </w:pPr>
            <w:r w:rsidRPr="00251C97">
              <w:rPr>
                <w:sz w:val="22"/>
                <w:szCs w:val="22"/>
              </w:rPr>
              <w:t>10 years</w:t>
            </w:r>
          </w:p>
        </w:tc>
        <w:tc>
          <w:tcPr>
            <w:tcW w:w="1589" w:type="dxa"/>
            <w:shd w:val="clear" w:color="auto" w:fill="auto"/>
          </w:tcPr>
          <w:p w14:paraId="0C26575B" w14:textId="77777777" w:rsidR="007C0F7E" w:rsidRPr="00251C97" w:rsidRDefault="007C0F7E" w:rsidP="00251C97">
            <w:pPr>
              <w:jc w:val="center"/>
              <w:rPr>
                <w:sz w:val="22"/>
                <w:szCs w:val="22"/>
              </w:rPr>
            </w:pPr>
            <w:r w:rsidRPr="00251C97">
              <w:rPr>
                <w:sz w:val="22"/>
                <w:szCs w:val="22"/>
              </w:rPr>
              <w:t>1 year</w:t>
            </w:r>
          </w:p>
        </w:tc>
        <w:tc>
          <w:tcPr>
            <w:tcW w:w="1536" w:type="dxa"/>
            <w:shd w:val="clear" w:color="auto" w:fill="auto"/>
          </w:tcPr>
          <w:p w14:paraId="35F1FD60" w14:textId="77777777" w:rsidR="007C0F7E" w:rsidRPr="00251C97" w:rsidRDefault="007C0F7E" w:rsidP="00251C97">
            <w:pPr>
              <w:jc w:val="center"/>
              <w:rPr>
                <w:sz w:val="22"/>
                <w:szCs w:val="22"/>
              </w:rPr>
            </w:pPr>
            <w:r w:rsidRPr="00251C97">
              <w:rPr>
                <w:sz w:val="22"/>
                <w:szCs w:val="22"/>
              </w:rPr>
              <w:t>3 years</w:t>
            </w:r>
          </w:p>
        </w:tc>
      </w:tr>
      <w:tr w:rsidR="007C0F7E" w:rsidRPr="00061421" w14:paraId="5D96A70D" w14:textId="77777777" w:rsidTr="00251C97">
        <w:tc>
          <w:tcPr>
            <w:tcW w:w="1776" w:type="dxa"/>
            <w:shd w:val="clear" w:color="auto" w:fill="auto"/>
          </w:tcPr>
          <w:p w14:paraId="41C9B12A" w14:textId="77777777" w:rsidR="007C0F7E" w:rsidRPr="00251C97" w:rsidRDefault="007C0F7E" w:rsidP="00251C97">
            <w:pPr>
              <w:jc w:val="center"/>
              <w:rPr>
                <w:sz w:val="22"/>
                <w:szCs w:val="22"/>
              </w:rPr>
            </w:pPr>
            <w:r w:rsidRPr="00251C97">
              <w:rPr>
                <w:sz w:val="22"/>
                <w:szCs w:val="22"/>
              </w:rPr>
              <w:t>Category III</w:t>
            </w:r>
          </w:p>
          <w:p w14:paraId="719E7B4F" w14:textId="77777777" w:rsidR="007C0F7E" w:rsidRPr="00251C97" w:rsidRDefault="007C0F7E" w:rsidP="00251C97">
            <w:pPr>
              <w:jc w:val="center"/>
              <w:rPr>
                <w:sz w:val="22"/>
                <w:szCs w:val="22"/>
              </w:rPr>
            </w:pPr>
            <w:r w:rsidRPr="00251C97">
              <w:rPr>
                <w:sz w:val="22"/>
                <w:szCs w:val="22"/>
              </w:rPr>
              <w:t>Senior auditor</w:t>
            </w:r>
          </w:p>
        </w:tc>
        <w:tc>
          <w:tcPr>
            <w:tcW w:w="1429" w:type="dxa"/>
          </w:tcPr>
          <w:p w14:paraId="67ED8AD8" w14:textId="77777777" w:rsidR="007C0F7E" w:rsidRPr="00251C97" w:rsidRDefault="007C0F7E" w:rsidP="00251C97">
            <w:pPr>
              <w:jc w:val="center"/>
              <w:rPr>
                <w:sz w:val="22"/>
                <w:szCs w:val="22"/>
              </w:rPr>
            </w:pPr>
            <w:r w:rsidRPr="00251C97">
              <w:rPr>
                <w:sz w:val="22"/>
                <w:szCs w:val="22"/>
              </w:rPr>
              <w:t>YES</w:t>
            </w:r>
          </w:p>
        </w:tc>
        <w:tc>
          <w:tcPr>
            <w:tcW w:w="1429" w:type="dxa"/>
          </w:tcPr>
          <w:p w14:paraId="1EF47822" w14:textId="77777777" w:rsidR="007C0F7E" w:rsidRPr="00251C97" w:rsidRDefault="007C0F7E" w:rsidP="00251C97">
            <w:pPr>
              <w:jc w:val="center"/>
              <w:rPr>
                <w:sz w:val="22"/>
                <w:szCs w:val="22"/>
              </w:rPr>
            </w:pPr>
            <w:r w:rsidRPr="00251C97">
              <w:rPr>
                <w:sz w:val="22"/>
                <w:szCs w:val="22"/>
              </w:rPr>
              <w:t>/</w:t>
            </w:r>
          </w:p>
        </w:tc>
        <w:tc>
          <w:tcPr>
            <w:tcW w:w="1536" w:type="dxa"/>
          </w:tcPr>
          <w:p w14:paraId="23B166E7" w14:textId="77777777" w:rsidR="007C0F7E" w:rsidRPr="00251C97" w:rsidRDefault="007C0F7E" w:rsidP="00251C97">
            <w:pPr>
              <w:jc w:val="center"/>
              <w:rPr>
                <w:sz w:val="22"/>
                <w:szCs w:val="22"/>
              </w:rPr>
            </w:pPr>
            <w:r w:rsidRPr="00251C97">
              <w:rPr>
                <w:sz w:val="22"/>
                <w:szCs w:val="22"/>
              </w:rPr>
              <w:t>5 years</w:t>
            </w:r>
          </w:p>
        </w:tc>
        <w:tc>
          <w:tcPr>
            <w:tcW w:w="1589" w:type="dxa"/>
            <w:shd w:val="clear" w:color="auto" w:fill="auto"/>
          </w:tcPr>
          <w:p w14:paraId="67C56862" w14:textId="77777777" w:rsidR="007C0F7E" w:rsidRPr="00251C97" w:rsidRDefault="007C0F7E" w:rsidP="00251C97">
            <w:pPr>
              <w:jc w:val="center"/>
              <w:rPr>
                <w:sz w:val="22"/>
                <w:szCs w:val="22"/>
              </w:rPr>
            </w:pPr>
            <w:r w:rsidRPr="00251C97">
              <w:rPr>
                <w:sz w:val="22"/>
                <w:szCs w:val="22"/>
              </w:rPr>
              <w:t>/</w:t>
            </w:r>
          </w:p>
        </w:tc>
        <w:tc>
          <w:tcPr>
            <w:tcW w:w="1536" w:type="dxa"/>
            <w:shd w:val="clear" w:color="auto" w:fill="auto"/>
          </w:tcPr>
          <w:p w14:paraId="1B4267D9" w14:textId="77777777" w:rsidR="007C0F7E" w:rsidRPr="00251C97" w:rsidRDefault="007C0F7E" w:rsidP="00251C97">
            <w:pPr>
              <w:jc w:val="center"/>
              <w:rPr>
                <w:sz w:val="22"/>
                <w:szCs w:val="22"/>
              </w:rPr>
            </w:pPr>
            <w:r w:rsidRPr="00251C97">
              <w:rPr>
                <w:sz w:val="22"/>
                <w:szCs w:val="22"/>
              </w:rPr>
              <w:t>1 year</w:t>
            </w:r>
          </w:p>
        </w:tc>
      </w:tr>
      <w:tr w:rsidR="007C0F7E" w:rsidRPr="00061421" w14:paraId="4C351D46" w14:textId="77777777" w:rsidTr="00251C97">
        <w:tc>
          <w:tcPr>
            <w:tcW w:w="1776" w:type="dxa"/>
            <w:shd w:val="clear" w:color="auto" w:fill="auto"/>
          </w:tcPr>
          <w:p w14:paraId="779398E7" w14:textId="77777777" w:rsidR="007C0F7E" w:rsidRPr="00251C97" w:rsidRDefault="007C0F7E" w:rsidP="00251C97">
            <w:pPr>
              <w:jc w:val="center"/>
              <w:rPr>
                <w:sz w:val="22"/>
                <w:szCs w:val="22"/>
              </w:rPr>
            </w:pPr>
            <w:r w:rsidRPr="00251C97">
              <w:rPr>
                <w:sz w:val="22"/>
                <w:szCs w:val="22"/>
              </w:rPr>
              <w:t>Category IV</w:t>
            </w:r>
          </w:p>
          <w:p w14:paraId="745DC76E" w14:textId="77777777" w:rsidR="007C0F7E" w:rsidRPr="00251C97" w:rsidRDefault="007C0F7E" w:rsidP="00251C97">
            <w:pPr>
              <w:jc w:val="center"/>
              <w:rPr>
                <w:sz w:val="22"/>
                <w:szCs w:val="22"/>
              </w:rPr>
            </w:pPr>
            <w:r w:rsidRPr="00251C97">
              <w:rPr>
                <w:sz w:val="22"/>
                <w:szCs w:val="22"/>
              </w:rPr>
              <w:t>Assistant auditor</w:t>
            </w:r>
          </w:p>
        </w:tc>
        <w:tc>
          <w:tcPr>
            <w:tcW w:w="1429" w:type="dxa"/>
          </w:tcPr>
          <w:p w14:paraId="4CB8CE5B" w14:textId="77777777" w:rsidR="007C0F7E" w:rsidRPr="00251C97" w:rsidRDefault="007C0F7E" w:rsidP="00251C97">
            <w:pPr>
              <w:jc w:val="center"/>
              <w:rPr>
                <w:sz w:val="22"/>
                <w:szCs w:val="22"/>
              </w:rPr>
            </w:pPr>
            <w:r w:rsidRPr="00251C97">
              <w:rPr>
                <w:sz w:val="22"/>
                <w:szCs w:val="22"/>
              </w:rPr>
              <w:t>YES</w:t>
            </w:r>
          </w:p>
        </w:tc>
        <w:tc>
          <w:tcPr>
            <w:tcW w:w="1429" w:type="dxa"/>
          </w:tcPr>
          <w:p w14:paraId="68D15B96" w14:textId="77777777" w:rsidR="007C0F7E" w:rsidRPr="00251C97" w:rsidRDefault="007C0F7E" w:rsidP="00251C97">
            <w:pPr>
              <w:jc w:val="center"/>
              <w:rPr>
                <w:sz w:val="22"/>
                <w:szCs w:val="22"/>
              </w:rPr>
            </w:pPr>
            <w:r w:rsidRPr="00251C97">
              <w:rPr>
                <w:sz w:val="22"/>
                <w:szCs w:val="22"/>
              </w:rPr>
              <w:t>/</w:t>
            </w:r>
          </w:p>
        </w:tc>
        <w:tc>
          <w:tcPr>
            <w:tcW w:w="1536" w:type="dxa"/>
          </w:tcPr>
          <w:p w14:paraId="42B3843A" w14:textId="77777777" w:rsidR="007C0F7E" w:rsidRPr="00251C97" w:rsidRDefault="007C0F7E" w:rsidP="00251C97">
            <w:pPr>
              <w:jc w:val="center"/>
              <w:rPr>
                <w:sz w:val="22"/>
                <w:szCs w:val="22"/>
              </w:rPr>
            </w:pPr>
            <w:r w:rsidRPr="00251C97">
              <w:rPr>
                <w:sz w:val="22"/>
                <w:szCs w:val="22"/>
              </w:rPr>
              <w:t>1 year</w:t>
            </w:r>
          </w:p>
        </w:tc>
        <w:tc>
          <w:tcPr>
            <w:tcW w:w="1589" w:type="dxa"/>
            <w:shd w:val="clear" w:color="auto" w:fill="auto"/>
          </w:tcPr>
          <w:p w14:paraId="7BE46CC6" w14:textId="77777777" w:rsidR="007C0F7E" w:rsidRPr="00251C97" w:rsidRDefault="007C0F7E" w:rsidP="00251C97">
            <w:pPr>
              <w:jc w:val="center"/>
              <w:rPr>
                <w:sz w:val="22"/>
                <w:szCs w:val="22"/>
              </w:rPr>
            </w:pPr>
            <w:r w:rsidRPr="00251C97">
              <w:rPr>
                <w:sz w:val="22"/>
                <w:szCs w:val="22"/>
              </w:rPr>
              <w:t>/</w:t>
            </w:r>
          </w:p>
        </w:tc>
        <w:tc>
          <w:tcPr>
            <w:tcW w:w="1536" w:type="dxa"/>
            <w:shd w:val="clear" w:color="auto" w:fill="auto"/>
          </w:tcPr>
          <w:p w14:paraId="052DE19E" w14:textId="77777777" w:rsidR="007C0F7E" w:rsidRPr="00251C97" w:rsidRDefault="007C0F7E" w:rsidP="00251C97">
            <w:pPr>
              <w:jc w:val="center"/>
              <w:rPr>
                <w:sz w:val="22"/>
                <w:szCs w:val="22"/>
              </w:rPr>
            </w:pPr>
            <w:r w:rsidRPr="00251C97">
              <w:rPr>
                <w:sz w:val="22"/>
                <w:szCs w:val="22"/>
              </w:rPr>
              <w:t>/</w:t>
            </w:r>
          </w:p>
        </w:tc>
      </w:tr>
    </w:tbl>
    <w:p w14:paraId="1A8412A0" w14:textId="77777777" w:rsidR="007C0F7E" w:rsidRDefault="007C0F7E" w:rsidP="007C0F7E"/>
    <w:p w14:paraId="73EAA162" w14:textId="77777777" w:rsidR="00251C97" w:rsidRDefault="00251C97" w:rsidP="007C0F7E">
      <w:pPr>
        <w:rPr>
          <w:sz w:val="22"/>
          <w:szCs w:val="22"/>
        </w:rPr>
      </w:pPr>
    </w:p>
    <w:p w14:paraId="57CB4F5A" w14:textId="698D7C68" w:rsidR="007C0F7E" w:rsidRPr="00251C97" w:rsidRDefault="007C0F7E" w:rsidP="007C0F7E">
      <w:pPr>
        <w:rPr>
          <w:sz w:val="22"/>
          <w:szCs w:val="22"/>
        </w:rPr>
      </w:pPr>
      <w:r w:rsidRPr="00251C97">
        <w:rPr>
          <w:sz w:val="22"/>
          <w:szCs w:val="22"/>
        </w:rPr>
        <w:t xml:space="preserve">*In addition, the category I expert should be (1) a partner or another person in a position </w:t>
      </w:r>
      <w:proofErr w:type="gramStart"/>
      <w:r w:rsidRPr="00251C97">
        <w:rPr>
          <w:sz w:val="22"/>
          <w:szCs w:val="22"/>
        </w:rPr>
        <w:t>similar to</w:t>
      </w:r>
      <w:proofErr w:type="gramEnd"/>
      <w:r w:rsidRPr="00251C97">
        <w:rPr>
          <w:sz w:val="22"/>
          <w:szCs w:val="22"/>
        </w:rPr>
        <w:t xml:space="preserve"> that of a partner in the audit firm, and (2) authorised to certify accounts by the laws of the country in which the audit firm is registered.</w:t>
      </w:r>
    </w:p>
    <w:p w14:paraId="2DB0179F" w14:textId="77777777" w:rsidR="007C0F7E" w:rsidRPr="00251C97" w:rsidRDefault="007C0F7E" w:rsidP="007C0F7E">
      <w:pPr>
        <w:rPr>
          <w:b/>
          <w:bCs/>
          <w:sz w:val="22"/>
          <w:szCs w:val="22"/>
        </w:rPr>
      </w:pPr>
    </w:p>
    <w:p w14:paraId="17F5FA57" w14:textId="37C7DE72" w:rsidR="009E0426" w:rsidRDefault="009E0426" w:rsidP="009E0426">
      <w:pPr>
        <w:keepLines/>
        <w:spacing w:before="120" w:after="120"/>
        <w:jc w:val="both"/>
        <w:rPr>
          <w:snapToGrid w:val="0"/>
          <w:sz w:val="22"/>
          <w:szCs w:val="22"/>
          <w:lang w:val="en-US"/>
        </w:rPr>
      </w:pPr>
      <w:bookmarkStart w:id="140" w:name="_Hlk181877705"/>
      <w:bookmarkStart w:id="141" w:name="_Hlk181877722"/>
      <w:r>
        <w:rPr>
          <w:snapToGrid w:val="0"/>
          <w:sz w:val="22"/>
          <w:szCs w:val="22"/>
          <w:lang w:val="en-US"/>
        </w:rPr>
        <w:t>[</w:t>
      </w:r>
      <w:bookmarkEnd w:id="140"/>
      <w:r w:rsidR="00251C97" w:rsidRPr="009E0426">
        <w:rPr>
          <w:rStyle w:val="normaltextrun"/>
          <w:sz w:val="22"/>
          <w:szCs w:val="22"/>
          <w:u w:val="single"/>
          <w:shd w:val="clear" w:color="auto" w:fill="FFFF00"/>
          <w:lang w:val="en-US"/>
        </w:rPr>
        <w:t xml:space="preserve">Option to select in case </w:t>
      </w:r>
      <w:r w:rsidRPr="009E0426">
        <w:rPr>
          <w:rStyle w:val="normaltextrun"/>
          <w:sz w:val="22"/>
          <w:szCs w:val="22"/>
          <w:u w:val="single"/>
          <w:shd w:val="clear" w:color="auto" w:fill="FFFF00"/>
        </w:rPr>
        <w:t>Technical</w:t>
      </w:r>
      <w:r w:rsidR="00251C97" w:rsidRPr="009E0426">
        <w:rPr>
          <w:rStyle w:val="normaltextrun"/>
          <w:sz w:val="22"/>
          <w:szCs w:val="22"/>
          <w:u w:val="single"/>
          <w:shd w:val="clear" w:color="auto" w:fill="FFFF00"/>
        </w:rPr>
        <w:t xml:space="preserve"> </w:t>
      </w:r>
      <w:r w:rsidRPr="009E0426">
        <w:rPr>
          <w:rStyle w:val="normaltextrun"/>
          <w:sz w:val="22"/>
          <w:szCs w:val="22"/>
          <w:u w:val="single"/>
          <w:shd w:val="clear" w:color="auto" w:fill="FFFF00"/>
        </w:rPr>
        <w:t>E</w:t>
      </w:r>
      <w:r w:rsidR="00251C97" w:rsidRPr="009E0426">
        <w:rPr>
          <w:rStyle w:val="normaltextrun"/>
          <w:sz w:val="22"/>
          <w:szCs w:val="22"/>
          <w:u w:val="single"/>
          <w:shd w:val="clear" w:color="auto" w:fill="FFFF00"/>
        </w:rPr>
        <w:t>xperts are necessary to fulfil the assignment</w:t>
      </w:r>
      <w:r>
        <w:rPr>
          <w:snapToGrid w:val="0"/>
          <w:sz w:val="22"/>
          <w:szCs w:val="22"/>
          <w:lang w:val="en-US"/>
        </w:rPr>
        <w:t>]</w:t>
      </w:r>
    </w:p>
    <w:bookmarkEnd w:id="141"/>
    <w:p w14:paraId="60A5CA66" w14:textId="09AD9315" w:rsidR="00251C97" w:rsidRPr="009E0426" w:rsidRDefault="00F35F02" w:rsidP="00251C97">
      <w:pPr>
        <w:pStyle w:val="paragraph"/>
        <w:spacing w:before="0" w:beforeAutospacing="0" w:after="0" w:afterAutospacing="0"/>
        <w:jc w:val="both"/>
        <w:textAlignment w:val="baseline"/>
        <w:rPr>
          <w:rFonts w:ascii="Segoe UI" w:hAnsi="Segoe UI" w:cs="Segoe UI"/>
          <w:sz w:val="22"/>
          <w:szCs w:val="22"/>
        </w:rPr>
      </w:pPr>
      <w:r>
        <w:rPr>
          <w:rStyle w:val="normaltextrun"/>
          <w:b/>
          <w:bCs/>
          <w:sz w:val="22"/>
          <w:szCs w:val="22"/>
          <w:shd w:val="clear" w:color="auto" w:fill="C0C0C0"/>
          <w:lang w:val="en-GB"/>
        </w:rPr>
        <w:t>[</w:t>
      </w:r>
      <w:r w:rsidR="00251C97">
        <w:rPr>
          <w:rStyle w:val="normaltextrun"/>
          <w:b/>
          <w:bCs/>
          <w:sz w:val="22"/>
          <w:szCs w:val="22"/>
          <w:shd w:val="clear" w:color="auto" w:fill="C0C0C0"/>
          <w:lang w:val="en-GB"/>
        </w:rPr>
        <w:t>Technical experts</w:t>
      </w:r>
      <w:r w:rsidR="00251C97">
        <w:rPr>
          <w:rStyle w:val="normaltextrun"/>
          <w:sz w:val="22"/>
          <w:szCs w:val="22"/>
          <w:shd w:val="clear" w:color="auto" w:fill="C0C0C0"/>
          <w:lang w:val="en-GB"/>
        </w:rPr>
        <w:t> </w:t>
      </w:r>
      <w:r w:rsidR="00251C97">
        <w:rPr>
          <w:rStyle w:val="eop"/>
          <w:color w:val="0078D4"/>
          <w:sz w:val="22"/>
          <w:szCs w:val="22"/>
        </w:rPr>
        <w:t> </w:t>
      </w:r>
    </w:p>
    <w:p w14:paraId="5352A63C" w14:textId="63AAF562" w:rsidR="00251C97" w:rsidRDefault="00251C97" w:rsidP="00251C97">
      <w:pPr>
        <w:pStyle w:val="paragraph"/>
        <w:spacing w:before="0" w:beforeAutospacing="0" w:after="0" w:afterAutospacing="0"/>
        <w:jc w:val="both"/>
        <w:textAlignment w:val="baseline"/>
        <w:rPr>
          <w:rFonts w:ascii="Segoe UI" w:hAnsi="Segoe UI" w:cs="Segoe UI"/>
          <w:sz w:val="18"/>
          <w:szCs w:val="18"/>
        </w:rPr>
      </w:pPr>
      <w:r>
        <w:rPr>
          <w:rStyle w:val="normaltextrun"/>
          <w:sz w:val="22"/>
          <w:szCs w:val="22"/>
          <w:shd w:val="clear" w:color="auto" w:fill="C0C0C0"/>
          <w:lang w:val="en-GB"/>
        </w:rPr>
        <w:t>Technical experts should be a qualified expert with at least 10 years of professional experience of which at least 2 years in the beneficiary countries of INTPA or NEAR.</w:t>
      </w:r>
      <w:r w:rsidR="00F35F02">
        <w:rPr>
          <w:rStyle w:val="normaltextrun"/>
          <w:sz w:val="22"/>
          <w:szCs w:val="22"/>
          <w:shd w:val="clear" w:color="auto" w:fill="C0C0C0"/>
          <w:lang w:val="en-GB"/>
        </w:rPr>
        <w:t>]</w:t>
      </w:r>
    </w:p>
    <w:p w14:paraId="6DFBB38F" w14:textId="77777777" w:rsidR="007C0F7E" w:rsidRPr="00DE4DAB" w:rsidRDefault="007C0F7E" w:rsidP="00DE4DAB"/>
    <w:p w14:paraId="3CF38353" w14:textId="77777777" w:rsidR="00B94585" w:rsidRPr="007B4132" w:rsidRDefault="00B94585" w:rsidP="007B4132">
      <w:pPr>
        <w:pStyle w:val="Heading3"/>
        <w:spacing w:before="0" w:after="120"/>
        <w:rPr>
          <w:rFonts w:ascii="Times New Roman" w:hAnsi="Times New Roman"/>
          <w:b/>
          <w:bCs/>
          <w:i/>
          <w:iCs/>
          <w:sz w:val="22"/>
          <w:szCs w:val="18"/>
        </w:rPr>
      </w:pPr>
      <w:bookmarkStart w:id="142" w:name="_Toc115353859"/>
      <w:bookmarkStart w:id="143" w:name="_Toc115362029"/>
      <w:bookmarkStart w:id="144" w:name="_Toc115353861"/>
      <w:bookmarkStart w:id="145" w:name="_Toc115362031"/>
      <w:bookmarkStart w:id="146" w:name="_Toc183185202"/>
      <w:bookmarkEnd w:id="142"/>
      <w:bookmarkEnd w:id="143"/>
      <w:bookmarkEnd w:id="144"/>
      <w:bookmarkEnd w:id="145"/>
      <w:r w:rsidRPr="007B4132">
        <w:rPr>
          <w:rFonts w:ascii="Times New Roman" w:hAnsi="Times New Roman"/>
          <w:b/>
          <w:bCs/>
          <w:i/>
          <w:iCs/>
          <w:sz w:val="22"/>
          <w:szCs w:val="18"/>
        </w:rPr>
        <w:t>Curricul</w:t>
      </w:r>
      <w:r w:rsidR="007D6C37" w:rsidRPr="007B4132">
        <w:rPr>
          <w:rFonts w:ascii="Times New Roman" w:hAnsi="Times New Roman"/>
          <w:b/>
          <w:bCs/>
          <w:i/>
          <w:iCs/>
          <w:sz w:val="22"/>
          <w:szCs w:val="18"/>
        </w:rPr>
        <w:t xml:space="preserve">a </w:t>
      </w:r>
      <w:r w:rsidRPr="007B4132">
        <w:rPr>
          <w:rFonts w:ascii="Times New Roman" w:hAnsi="Times New Roman"/>
          <w:b/>
          <w:bCs/>
          <w:i/>
          <w:iCs/>
          <w:sz w:val="22"/>
          <w:szCs w:val="18"/>
        </w:rPr>
        <w:t>Vitae (CVs)</w:t>
      </w:r>
      <w:bookmarkEnd w:id="146"/>
    </w:p>
    <w:p w14:paraId="6501E064" w14:textId="4C15861D" w:rsidR="00F318E2" w:rsidRDefault="00B94585" w:rsidP="007B4132">
      <w:pPr>
        <w:keepLines/>
        <w:spacing w:after="120"/>
        <w:jc w:val="both"/>
        <w:rPr>
          <w:snapToGrid w:val="0"/>
          <w:sz w:val="22"/>
          <w:szCs w:val="22"/>
          <w:lang w:val="en-US"/>
        </w:rPr>
      </w:pPr>
      <w:r>
        <w:rPr>
          <w:snapToGrid w:val="0"/>
          <w:sz w:val="22"/>
          <w:szCs w:val="22"/>
          <w:lang w:val="en-US"/>
        </w:rPr>
        <w:t xml:space="preserve">The </w:t>
      </w:r>
      <w:r w:rsidR="00E031FF">
        <w:rPr>
          <w:snapToGrid w:val="0"/>
          <w:sz w:val="22"/>
          <w:szCs w:val="22"/>
          <w:lang w:val="en-US"/>
        </w:rPr>
        <w:t xml:space="preserve">Practitioner </w:t>
      </w:r>
      <w:r w:rsidR="00C7430D">
        <w:rPr>
          <w:snapToGrid w:val="0"/>
          <w:sz w:val="22"/>
          <w:szCs w:val="22"/>
          <w:lang w:val="en-US"/>
        </w:rPr>
        <w:t xml:space="preserve">will </w:t>
      </w:r>
      <w:r w:rsidR="007D6C37">
        <w:rPr>
          <w:snapToGrid w:val="0"/>
          <w:sz w:val="22"/>
          <w:szCs w:val="22"/>
          <w:lang w:val="en-US"/>
        </w:rPr>
        <w:t xml:space="preserve">provide </w:t>
      </w:r>
      <w:r>
        <w:rPr>
          <w:snapToGrid w:val="0"/>
          <w:sz w:val="22"/>
          <w:szCs w:val="22"/>
          <w:lang w:val="en-US"/>
        </w:rPr>
        <w:t xml:space="preserve">the </w:t>
      </w:r>
      <w:r w:rsidR="00E031FF">
        <w:rPr>
          <w:snapToGrid w:val="0"/>
          <w:sz w:val="22"/>
          <w:szCs w:val="22"/>
          <w:lang w:val="en-US"/>
        </w:rPr>
        <w:t xml:space="preserve">Contracting Authority </w:t>
      </w:r>
      <w:r w:rsidR="007D6C37">
        <w:rPr>
          <w:snapToGrid w:val="0"/>
          <w:sz w:val="22"/>
          <w:szCs w:val="22"/>
          <w:lang w:val="en-US"/>
        </w:rPr>
        <w:t xml:space="preserve">with CVs </w:t>
      </w:r>
      <w:r>
        <w:rPr>
          <w:snapToGrid w:val="0"/>
          <w:sz w:val="22"/>
          <w:szCs w:val="22"/>
          <w:lang w:val="en-US"/>
        </w:rPr>
        <w:t>of the</w:t>
      </w:r>
      <w:r w:rsidR="00E031FF">
        <w:rPr>
          <w:snapToGrid w:val="0"/>
          <w:sz w:val="22"/>
          <w:szCs w:val="22"/>
          <w:lang w:val="en-US"/>
        </w:rPr>
        <w:t xml:space="preserve"> staff/experts involved in the engagement. The </w:t>
      </w:r>
      <w:r w:rsidR="0046040E">
        <w:rPr>
          <w:snapToGrid w:val="0"/>
          <w:sz w:val="22"/>
          <w:szCs w:val="22"/>
          <w:lang w:val="en-US"/>
        </w:rPr>
        <w:t xml:space="preserve">CVs </w:t>
      </w:r>
      <w:r w:rsidR="00C7430D">
        <w:rPr>
          <w:snapToGrid w:val="0"/>
          <w:sz w:val="22"/>
          <w:szCs w:val="22"/>
          <w:lang w:val="en-US"/>
        </w:rPr>
        <w:t xml:space="preserve">will </w:t>
      </w:r>
      <w:r w:rsidR="0046040E">
        <w:rPr>
          <w:snapToGrid w:val="0"/>
          <w:sz w:val="22"/>
          <w:szCs w:val="22"/>
          <w:lang w:val="en-US"/>
        </w:rPr>
        <w:t xml:space="preserve">include </w:t>
      </w:r>
      <w:r w:rsidR="00CE08F5">
        <w:rPr>
          <w:snapToGrid w:val="0"/>
          <w:sz w:val="22"/>
          <w:szCs w:val="22"/>
          <w:lang w:val="en-US"/>
        </w:rPr>
        <w:t xml:space="preserve">appropriate </w:t>
      </w:r>
      <w:r w:rsidR="0046040E">
        <w:rPr>
          <w:snapToGrid w:val="0"/>
          <w:sz w:val="22"/>
          <w:szCs w:val="22"/>
          <w:lang w:val="en-US"/>
        </w:rPr>
        <w:t xml:space="preserve">details </w:t>
      </w:r>
      <w:r w:rsidR="00E031FF">
        <w:rPr>
          <w:snapToGrid w:val="0"/>
          <w:sz w:val="22"/>
          <w:szCs w:val="22"/>
          <w:lang w:val="en-US"/>
        </w:rPr>
        <w:t xml:space="preserve">for the purpose of the evaluation of the </w:t>
      </w:r>
      <w:r w:rsidR="71F6B562">
        <w:rPr>
          <w:snapToGrid w:val="0"/>
          <w:sz w:val="22"/>
          <w:szCs w:val="22"/>
          <w:lang w:val="en-US"/>
        </w:rPr>
        <w:t>tender</w:t>
      </w:r>
      <w:r w:rsidR="00E031FF">
        <w:rPr>
          <w:snapToGrid w:val="0"/>
          <w:sz w:val="22"/>
          <w:szCs w:val="22"/>
          <w:lang w:val="en-US"/>
        </w:rPr>
        <w:t xml:space="preserve"> on the relevant specific experience for this engagement and qualifying work carried out in the past. </w:t>
      </w:r>
    </w:p>
    <w:p w14:paraId="140A42FC" w14:textId="7B861885" w:rsidR="00B52A8B" w:rsidRPr="007B4132" w:rsidRDefault="00061421" w:rsidP="00496562">
      <w:pPr>
        <w:pStyle w:val="Heading1"/>
        <w:spacing w:before="360" w:after="120"/>
        <w:ind w:left="431" w:hanging="431"/>
        <w:rPr>
          <w:rFonts w:ascii="Times New Roman" w:hAnsi="Times New Roman"/>
        </w:rPr>
      </w:pPr>
      <w:bookmarkStart w:id="147" w:name="_Toc115353863"/>
      <w:bookmarkStart w:id="148" w:name="_Toc115362033"/>
      <w:bookmarkStart w:id="149" w:name="_Toc278989699"/>
      <w:bookmarkStart w:id="150" w:name="_Toc279079297"/>
      <w:bookmarkStart w:id="151" w:name="_Toc287275881"/>
      <w:bookmarkStart w:id="152" w:name="_Toc287431696"/>
      <w:bookmarkStart w:id="153" w:name="_Toc287457432"/>
      <w:bookmarkStart w:id="154" w:name="_Toc287457459"/>
      <w:bookmarkStart w:id="155" w:name="_Toc287947554"/>
      <w:bookmarkStart w:id="156" w:name="_Toc288147493"/>
      <w:bookmarkStart w:id="157" w:name="_Toc277941646"/>
      <w:bookmarkStart w:id="158" w:name="_Toc278183557"/>
      <w:bookmarkStart w:id="159" w:name="_Toc278191339"/>
      <w:bookmarkStart w:id="160" w:name="_Toc278199243"/>
      <w:bookmarkStart w:id="161" w:name="_Toc278200034"/>
      <w:bookmarkStart w:id="162" w:name="_Toc278537844"/>
      <w:bookmarkStart w:id="163" w:name="_Toc278903675"/>
      <w:bookmarkStart w:id="164" w:name="_Toc278903701"/>
      <w:bookmarkStart w:id="165" w:name="_Toc278903965"/>
      <w:bookmarkStart w:id="166" w:name="_Toc278956358"/>
      <w:bookmarkStart w:id="167" w:name="_Toc278957661"/>
      <w:bookmarkStart w:id="168" w:name="_Toc278958030"/>
      <w:bookmarkStart w:id="169" w:name="_Toc278958069"/>
      <w:bookmarkStart w:id="170" w:name="_Toc278989700"/>
      <w:bookmarkStart w:id="171" w:name="_Toc279079298"/>
      <w:bookmarkStart w:id="172" w:name="_Toc287275882"/>
      <w:bookmarkStart w:id="173" w:name="_Toc287431697"/>
      <w:bookmarkStart w:id="174" w:name="_Toc287457433"/>
      <w:bookmarkStart w:id="175" w:name="_Toc287457460"/>
      <w:bookmarkStart w:id="176" w:name="_Toc287947555"/>
      <w:bookmarkStart w:id="177" w:name="_Toc288147494"/>
      <w:bookmarkStart w:id="178" w:name="_Toc277941647"/>
      <w:bookmarkStart w:id="179" w:name="_Toc278183558"/>
      <w:bookmarkStart w:id="180" w:name="_Toc278191340"/>
      <w:bookmarkStart w:id="181" w:name="_Toc278199244"/>
      <w:bookmarkStart w:id="182" w:name="_Toc278200035"/>
      <w:bookmarkStart w:id="183" w:name="_Toc278537845"/>
      <w:bookmarkStart w:id="184" w:name="_Toc278903676"/>
      <w:bookmarkStart w:id="185" w:name="_Toc278903702"/>
      <w:bookmarkStart w:id="186" w:name="_Toc278903966"/>
      <w:bookmarkStart w:id="187" w:name="_Toc278956359"/>
      <w:bookmarkStart w:id="188" w:name="_Toc278957662"/>
      <w:bookmarkStart w:id="189" w:name="_Toc278958031"/>
      <w:bookmarkStart w:id="190" w:name="_Toc278958070"/>
      <w:bookmarkStart w:id="191" w:name="_Toc278989701"/>
      <w:bookmarkStart w:id="192" w:name="_Toc279079299"/>
      <w:bookmarkStart w:id="193" w:name="_Toc287275883"/>
      <w:bookmarkStart w:id="194" w:name="_Toc287431698"/>
      <w:bookmarkStart w:id="195" w:name="_Toc287457434"/>
      <w:bookmarkStart w:id="196" w:name="_Toc287457461"/>
      <w:bookmarkStart w:id="197" w:name="_Toc287947556"/>
      <w:bookmarkStart w:id="198" w:name="_Toc288147495"/>
      <w:bookmarkStart w:id="199" w:name="_Toc278989703"/>
      <w:bookmarkStart w:id="200" w:name="_Toc279079301"/>
      <w:bookmarkStart w:id="201" w:name="_Toc287275885"/>
      <w:bookmarkStart w:id="202" w:name="_Toc287431700"/>
      <w:bookmarkStart w:id="203" w:name="_Toc287457436"/>
      <w:bookmarkStart w:id="204" w:name="_Toc287457463"/>
      <w:bookmarkStart w:id="205" w:name="_Toc287947558"/>
      <w:bookmarkStart w:id="206" w:name="_Toc288147497"/>
      <w:bookmarkStart w:id="207" w:name="_Toc278989704"/>
      <w:bookmarkStart w:id="208" w:name="_Toc279079302"/>
      <w:bookmarkStart w:id="209" w:name="_Toc287275886"/>
      <w:bookmarkStart w:id="210" w:name="_Toc287431701"/>
      <w:bookmarkStart w:id="211" w:name="_Toc287457437"/>
      <w:bookmarkStart w:id="212" w:name="_Toc287457464"/>
      <w:bookmarkStart w:id="213" w:name="_Toc287947559"/>
      <w:bookmarkStart w:id="214" w:name="_Toc288147498"/>
      <w:bookmarkStart w:id="215" w:name="_Toc278989705"/>
      <w:bookmarkStart w:id="216" w:name="_Toc279079303"/>
      <w:bookmarkStart w:id="217" w:name="_Toc287275887"/>
      <w:bookmarkStart w:id="218" w:name="_Toc287431702"/>
      <w:bookmarkStart w:id="219" w:name="_Toc287457438"/>
      <w:bookmarkStart w:id="220" w:name="_Toc287457465"/>
      <w:bookmarkStart w:id="221" w:name="_Toc287947560"/>
      <w:bookmarkStart w:id="222" w:name="_Toc288147499"/>
      <w:bookmarkStart w:id="223" w:name="_Toc278989706"/>
      <w:bookmarkStart w:id="224" w:name="_Toc279079304"/>
      <w:bookmarkStart w:id="225" w:name="_Toc287275888"/>
      <w:bookmarkStart w:id="226" w:name="_Toc287431703"/>
      <w:bookmarkStart w:id="227" w:name="_Toc287457439"/>
      <w:bookmarkStart w:id="228" w:name="_Toc287457466"/>
      <w:bookmarkStart w:id="229" w:name="_Toc287947561"/>
      <w:bookmarkStart w:id="230" w:name="_Toc288147500"/>
      <w:bookmarkStart w:id="231" w:name="_Toc278989708"/>
      <w:bookmarkStart w:id="232" w:name="_Toc279079306"/>
      <w:bookmarkStart w:id="233" w:name="_Toc287275890"/>
      <w:bookmarkStart w:id="234" w:name="_Toc287431705"/>
      <w:bookmarkStart w:id="235" w:name="_Toc287457441"/>
      <w:bookmarkStart w:id="236" w:name="_Toc287457468"/>
      <w:bookmarkStart w:id="237" w:name="_Toc287947563"/>
      <w:bookmarkStart w:id="238" w:name="_Toc288147502"/>
      <w:bookmarkStart w:id="239" w:name="_Toc278989709"/>
      <w:bookmarkStart w:id="240" w:name="_Toc279079307"/>
      <w:bookmarkStart w:id="241" w:name="_Toc287275891"/>
      <w:bookmarkStart w:id="242" w:name="_Toc287431706"/>
      <w:bookmarkStart w:id="243" w:name="_Toc287457442"/>
      <w:bookmarkStart w:id="244" w:name="_Toc287457469"/>
      <w:bookmarkStart w:id="245" w:name="_Toc287947564"/>
      <w:bookmarkStart w:id="246" w:name="_Toc288147503"/>
      <w:bookmarkStart w:id="247" w:name="_Toc278989710"/>
      <w:bookmarkStart w:id="248" w:name="_Toc279079308"/>
      <w:bookmarkStart w:id="249" w:name="_Toc287275892"/>
      <w:bookmarkStart w:id="250" w:name="_Toc287431707"/>
      <w:bookmarkStart w:id="251" w:name="_Toc287457443"/>
      <w:bookmarkStart w:id="252" w:name="_Toc287457470"/>
      <w:bookmarkStart w:id="253" w:name="_Toc287947565"/>
      <w:bookmarkStart w:id="254" w:name="_Toc288147504"/>
      <w:bookmarkStart w:id="255" w:name="_Toc139183040"/>
      <w:bookmarkStart w:id="256" w:name="_Toc296610345"/>
      <w:bookmarkEnd w:id="100"/>
      <w:bookmarkEnd w:id="147"/>
      <w:bookmarkEnd w:id="148"/>
      <w:bookmarkEnd w:id="149"/>
      <w:bookmarkEnd w:id="150"/>
      <w:bookmarkEnd w:id="151"/>
      <w:bookmarkEnd w:id="152"/>
      <w:bookmarkEnd w:id="153"/>
      <w:bookmarkEnd w:id="154"/>
      <w:bookmarkEnd w:id="155"/>
      <w:bookmarkEnd w:id="156"/>
      <w:bookmarkEnd w:id="157"/>
      <w:bookmarkEnd w:id="158"/>
      <w:bookmarkEnd w:id="159"/>
      <w:bookmarkEnd w:id="160"/>
      <w:bookmarkEnd w:id="161"/>
      <w:bookmarkEnd w:id="162"/>
      <w:bookmarkEnd w:id="163"/>
      <w:bookmarkEnd w:id="164"/>
      <w:bookmarkEnd w:id="165"/>
      <w:bookmarkEnd w:id="166"/>
      <w:bookmarkEnd w:id="167"/>
      <w:bookmarkEnd w:id="168"/>
      <w:bookmarkEnd w:id="169"/>
      <w:bookmarkEnd w:id="170"/>
      <w:bookmarkEnd w:id="171"/>
      <w:bookmarkEnd w:id="172"/>
      <w:bookmarkEnd w:id="173"/>
      <w:bookmarkEnd w:id="174"/>
      <w:bookmarkEnd w:id="175"/>
      <w:bookmarkEnd w:id="176"/>
      <w:bookmarkEnd w:id="177"/>
      <w:bookmarkEnd w:id="178"/>
      <w:bookmarkEnd w:id="179"/>
      <w:bookmarkEnd w:id="180"/>
      <w:bookmarkEnd w:id="181"/>
      <w:bookmarkEnd w:id="182"/>
      <w:bookmarkEnd w:id="183"/>
      <w:bookmarkEnd w:id="184"/>
      <w:bookmarkEnd w:id="185"/>
      <w:bookmarkEnd w:id="186"/>
      <w:bookmarkEnd w:id="187"/>
      <w:bookmarkEnd w:id="188"/>
      <w:bookmarkEnd w:id="189"/>
      <w:bookmarkEnd w:id="190"/>
      <w:bookmarkEnd w:id="191"/>
      <w:bookmarkEnd w:id="192"/>
      <w:bookmarkEnd w:id="193"/>
      <w:bookmarkEnd w:id="194"/>
      <w:bookmarkEnd w:id="195"/>
      <w:bookmarkEnd w:id="196"/>
      <w:bookmarkEnd w:id="197"/>
      <w:bookmarkEnd w:id="198"/>
      <w:bookmarkEnd w:id="199"/>
      <w:bookmarkEnd w:id="200"/>
      <w:bookmarkEnd w:id="201"/>
      <w:bookmarkEnd w:id="202"/>
      <w:bookmarkEnd w:id="203"/>
      <w:bookmarkEnd w:id="204"/>
      <w:bookmarkEnd w:id="205"/>
      <w:bookmarkEnd w:id="206"/>
      <w:bookmarkEnd w:id="207"/>
      <w:bookmarkEnd w:id="208"/>
      <w:bookmarkEnd w:id="209"/>
      <w:bookmarkEnd w:id="210"/>
      <w:bookmarkEnd w:id="211"/>
      <w:bookmarkEnd w:id="212"/>
      <w:bookmarkEnd w:id="213"/>
      <w:bookmarkEnd w:id="214"/>
      <w:bookmarkEnd w:id="215"/>
      <w:bookmarkEnd w:id="216"/>
      <w:bookmarkEnd w:id="217"/>
      <w:bookmarkEnd w:id="218"/>
      <w:bookmarkEnd w:id="219"/>
      <w:bookmarkEnd w:id="220"/>
      <w:bookmarkEnd w:id="221"/>
      <w:bookmarkEnd w:id="222"/>
      <w:bookmarkEnd w:id="223"/>
      <w:bookmarkEnd w:id="224"/>
      <w:bookmarkEnd w:id="225"/>
      <w:bookmarkEnd w:id="226"/>
      <w:bookmarkEnd w:id="227"/>
      <w:bookmarkEnd w:id="228"/>
      <w:bookmarkEnd w:id="229"/>
      <w:bookmarkEnd w:id="230"/>
      <w:bookmarkEnd w:id="231"/>
      <w:bookmarkEnd w:id="232"/>
      <w:bookmarkEnd w:id="233"/>
      <w:bookmarkEnd w:id="234"/>
      <w:bookmarkEnd w:id="235"/>
      <w:bookmarkEnd w:id="236"/>
      <w:bookmarkEnd w:id="237"/>
      <w:bookmarkEnd w:id="238"/>
      <w:bookmarkEnd w:id="239"/>
      <w:bookmarkEnd w:id="240"/>
      <w:bookmarkEnd w:id="241"/>
      <w:bookmarkEnd w:id="242"/>
      <w:bookmarkEnd w:id="243"/>
      <w:bookmarkEnd w:id="244"/>
      <w:bookmarkEnd w:id="245"/>
      <w:bookmarkEnd w:id="246"/>
      <w:bookmarkEnd w:id="247"/>
      <w:bookmarkEnd w:id="248"/>
      <w:bookmarkEnd w:id="249"/>
      <w:bookmarkEnd w:id="250"/>
      <w:bookmarkEnd w:id="251"/>
      <w:bookmarkEnd w:id="252"/>
      <w:bookmarkEnd w:id="253"/>
      <w:bookmarkEnd w:id="254"/>
      <w:r>
        <w:rPr>
          <w:rFonts w:ascii="Times New Roman" w:hAnsi="Times New Roman"/>
        </w:rPr>
        <w:br w:type="page"/>
      </w:r>
      <w:bookmarkStart w:id="257" w:name="_Toc183185203"/>
      <w:r w:rsidR="00B610DD" w:rsidRPr="007B4132">
        <w:rPr>
          <w:rFonts w:ascii="Times New Roman" w:hAnsi="Times New Roman"/>
        </w:rPr>
        <w:lastRenderedPageBreak/>
        <w:t>Scope</w:t>
      </w:r>
      <w:bookmarkEnd w:id="255"/>
      <w:bookmarkEnd w:id="256"/>
      <w:bookmarkEnd w:id="257"/>
    </w:p>
    <w:p w14:paraId="68B86B2D" w14:textId="70C6D25C" w:rsidR="000141DE" w:rsidRPr="00AE63E7" w:rsidRDefault="000141DE" w:rsidP="007B4132">
      <w:pPr>
        <w:pStyle w:val="Heading2"/>
        <w:spacing w:before="0" w:after="120"/>
        <w:rPr>
          <w:rFonts w:ascii="Times New Roman" w:hAnsi="Times New Roman"/>
          <w:szCs w:val="24"/>
        </w:rPr>
      </w:pPr>
      <w:bookmarkStart w:id="258" w:name="_Toc519678199"/>
      <w:bookmarkStart w:id="259" w:name="_Toc102742182"/>
      <w:bookmarkStart w:id="260" w:name="_Toc183185204"/>
      <w:r w:rsidRPr="00EF2770">
        <w:rPr>
          <w:rFonts w:ascii="Times New Roman" w:hAnsi="Times New Roman"/>
          <w:szCs w:val="24"/>
        </w:rPr>
        <w:t xml:space="preserve">Contracts and Financial Reports covered by these </w:t>
      </w:r>
      <w:proofErr w:type="gramStart"/>
      <w:r w:rsidRPr="00EF2770">
        <w:rPr>
          <w:rFonts w:ascii="Times New Roman" w:hAnsi="Times New Roman"/>
          <w:szCs w:val="24"/>
        </w:rPr>
        <w:t>T</w:t>
      </w:r>
      <w:r w:rsidR="00251C97">
        <w:rPr>
          <w:rFonts w:ascii="Times New Roman" w:hAnsi="Times New Roman"/>
          <w:szCs w:val="24"/>
        </w:rPr>
        <w:t>S</w:t>
      </w:r>
      <w:bookmarkEnd w:id="258"/>
      <w:bookmarkEnd w:id="259"/>
      <w:bookmarkEnd w:id="260"/>
      <w:proofErr w:type="gramEnd"/>
    </w:p>
    <w:p w14:paraId="05F48EF1" w14:textId="77777777" w:rsidR="000141DE" w:rsidRPr="007B4132" w:rsidRDefault="000141DE" w:rsidP="007B4132">
      <w:pPr>
        <w:spacing w:after="120"/>
        <w:rPr>
          <w:sz w:val="22"/>
          <w:szCs w:val="22"/>
        </w:rPr>
      </w:pPr>
      <w:r w:rsidRPr="007B4132">
        <w:rPr>
          <w:sz w:val="22"/>
          <w:szCs w:val="22"/>
        </w:rPr>
        <w:t xml:space="preserve">The Contract(s) subject to this </w:t>
      </w:r>
      <w:r>
        <w:rPr>
          <w:sz w:val="22"/>
          <w:szCs w:val="22"/>
        </w:rPr>
        <w:t xml:space="preserve">engagement </w:t>
      </w:r>
      <w:r w:rsidRPr="00CD1CD8">
        <w:rPr>
          <w:sz w:val="22"/>
          <w:szCs w:val="22"/>
        </w:rPr>
        <w:t>are</w:t>
      </w:r>
      <w:r w:rsidRPr="007B4132">
        <w:rPr>
          <w:sz w:val="22"/>
          <w:szCs w:val="22"/>
        </w:rPr>
        <w:t xml:space="preserve"> indicated on the cover sheet and in Annex 1.</w:t>
      </w:r>
    </w:p>
    <w:p w14:paraId="121C751E" w14:textId="77777777" w:rsidR="000141DE" w:rsidRPr="00CD1CD8" w:rsidRDefault="000141DE" w:rsidP="007B4132">
      <w:pPr>
        <w:spacing w:after="120"/>
      </w:pPr>
    </w:p>
    <w:p w14:paraId="68C5B0E6" w14:textId="77777777" w:rsidR="000141DE" w:rsidRPr="00AE63E7" w:rsidRDefault="000141DE" w:rsidP="007B4132">
      <w:pPr>
        <w:pStyle w:val="Heading2"/>
        <w:spacing w:before="0" w:after="120"/>
        <w:rPr>
          <w:rFonts w:ascii="Times New Roman" w:hAnsi="Times New Roman"/>
          <w:szCs w:val="24"/>
        </w:rPr>
      </w:pPr>
      <w:bookmarkStart w:id="261" w:name="_Toc519678200"/>
      <w:bookmarkStart w:id="262" w:name="_Toc102742183"/>
      <w:bookmarkStart w:id="263" w:name="_Toc183185205"/>
      <w:r w:rsidRPr="00EF2770">
        <w:rPr>
          <w:rFonts w:ascii="Times New Roman" w:hAnsi="Times New Roman"/>
          <w:szCs w:val="24"/>
        </w:rPr>
        <w:t>Conditions for Eligibility</w:t>
      </w:r>
      <w:bookmarkEnd w:id="261"/>
      <w:bookmarkEnd w:id="262"/>
      <w:bookmarkEnd w:id="263"/>
    </w:p>
    <w:p w14:paraId="03205FD2" w14:textId="77777777" w:rsidR="000141DE" w:rsidRPr="007B4132" w:rsidRDefault="000141DE" w:rsidP="00251C97">
      <w:pPr>
        <w:spacing w:after="120"/>
        <w:jc w:val="both"/>
        <w:rPr>
          <w:sz w:val="22"/>
          <w:szCs w:val="22"/>
        </w:rPr>
      </w:pPr>
      <w:r w:rsidRPr="007B4132">
        <w:rPr>
          <w:sz w:val="22"/>
          <w:szCs w:val="22"/>
        </w:rPr>
        <w:t>The conditions for eligibility are stipulated in the Contracts which are provided in Annex 1 (including riders).</w:t>
      </w:r>
    </w:p>
    <w:p w14:paraId="0C089CDC" w14:textId="77777777" w:rsidR="000141DE" w:rsidRDefault="000141DE" w:rsidP="00251C97">
      <w:pPr>
        <w:spacing w:before="120" w:after="120"/>
        <w:jc w:val="both"/>
        <w:rPr>
          <w:sz w:val="22"/>
          <w:szCs w:val="22"/>
        </w:rPr>
      </w:pPr>
      <w:r w:rsidRPr="007B4132">
        <w:rPr>
          <w:sz w:val="22"/>
          <w:szCs w:val="22"/>
        </w:rPr>
        <w:t>Further documents (e.g.</w:t>
      </w:r>
      <w:r>
        <w:rPr>
          <w:sz w:val="22"/>
          <w:szCs w:val="22"/>
        </w:rPr>
        <w:t>,</w:t>
      </w:r>
      <w:r w:rsidRPr="007B4132">
        <w:rPr>
          <w:sz w:val="22"/>
          <w:szCs w:val="22"/>
        </w:rPr>
        <w:t xml:space="preserve"> Financing Decisions, Financing Agreements, Framework Agreements) that the </w:t>
      </w:r>
      <w:r>
        <w:rPr>
          <w:sz w:val="22"/>
          <w:szCs w:val="22"/>
        </w:rPr>
        <w:t>Practitioner</w:t>
      </w:r>
      <w:r w:rsidRPr="007B4132">
        <w:rPr>
          <w:sz w:val="22"/>
          <w:szCs w:val="22"/>
        </w:rPr>
        <w:t xml:space="preserve"> might deem to be required for the purposes of this </w:t>
      </w:r>
      <w:r>
        <w:rPr>
          <w:sz w:val="22"/>
          <w:szCs w:val="22"/>
        </w:rPr>
        <w:t>engagement,</w:t>
      </w:r>
      <w:r w:rsidRPr="007B4132">
        <w:rPr>
          <w:sz w:val="22"/>
          <w:szCs w:val="22"/>
        </w:rPr>
        <w:t xml:space="preserve"> will be provided by the Contracting Authority on request.</w:t>
      </w:r>
    </w:p>
    <w:p w14:paraId="417665C9" w14:textId="77777777" w:rsidR="000141DE" w:rsidRDefault="000141DE" w:rsidP="00251C97">
      <w:pPr>
        <w:spacing w:before="120" w:after="120"/>
        <w:jc w:val="both"/>
        <w:rPr>
          <w:sz w:val="22"/>
          <w:szCs w:val="22"/>
        </w:rPr>
      </w:pPr>
      <w:r>
        <w:rPr>
          <w:sz w:val="22"/>
          <w:szCs w:val="22"/>
        </w:rPr>
        <w:t>The Practitioner</w:t>
      </w:r>
      <w:r w:rsidRPr="007B4132">
        <w:rPr>
          <w:sz w:val="22"/>
          <w:szCs w:val="22"/>
        </w:rPr>
        <w:t xml:space="preserve"> will inform the Contracting Authority as soon as possible about any limitations in the scope of work </w:t>
      </w:r>
      <w:r w:rsidRPr="007B4132">
        <w:rPr>
          <w:snapToGrid w:val="0"/>
          <w:sz w:val="22"/>
          <w:szCs w:val="22"/>
          <w:lang w:val="en-US"/>
        </w:rPr>
        <w:t xml:space="preserve">they </w:t>
      </w:r>
      <w:r w:rsidRPr="007B4132">
        <w:rPr>
          <w:sz w:val="22"/>
          <w:szCs w:val="22"/>
        </w:rPr>
        <w:t xml:space="preserve">may find prior to or during the </w:t>
      </w:r>
      <w:r w:rsidR="00AE63E7">
        <w:rPr>
          <w:sz w:val="22"/>
          <w:szCs w:val="22"/>
        </w:rPr>
        <w:t>engagement</w:t>
      </w:r>
      <w:r w:rsidRPr="007B4132">
        <w:rPr>
          <w:sz w:val="22"/>
          <w:szCs w:val="22"/>
        </w:rPr>
        <w:t xml:space="preserve">. </w:t>
      </w:r>
    </w:p>
    <w:p w14:paraId="762BB3E3" w14:textId="57B61D2E" w:rsidR="000141DE" w:rsidRPr="007B4132" w:rsidRDefault="000141DE" w:rsidP="00251C97">
      <w:pPr>
        <w:spacing w:before="120" w:after="120"/>
        <w:jc w:val="both"/>
        <w:rPr>
          <w:sz w:val="22"/>
          <w:szCs w:val="18"/>
        </w:rPr>
      </w:pPr>
      <w:r w:rsidRPr="007B4132">
        <w:rPr>
          <w:sz w:val="22"/>
          <w:szCs w:val="22"/>
        </w:rPr>
        <w:t xml:space="preserve">The </w:t>
      </w:r>
      <w:r>
        <w:rPr>
          <w:sz w:val="22"/>
          <w:szCs w:val="22"/>
        </w:rPr>
        <w:t>Practitioner</w:t>
      </w:r>
      <w:r w:rsidRPr="006E223F">
        <w:rPr>
          <w:sz w:val="22"/>
          <w:szCs w:val="22"/>
        </w:rPr>
        <w:t xml:space="preserve"> </w:t>
      </w:r>
      <w:r w:rsidRPr="007B4132">
        <w:rPr>
          <w:sz w:val="22"/>
          <w:szCs w:val="22"/>
        </w:rPr>
        <w:t xml:space="preserve">will report any attempt by the Reporting Entity or its staff to restrict the scope of the </w:t>
      </w:r>
      <w:r w:rsidR="00CC7FB5">
        <w:rPr>
          <w:sz w:val="22"/>
          <w:szCs w:val="22"/>
        </w:rPr>
        <w:t>audit</w:t>
      </w:r>
      <w:r w:rsidRPr="007B4132">
        <w:rPr>
          <w:sz w:val="22"/>
          <w:szCs w:val="22"/>
        </w:rPr>
        <w:t xml:space="preserve">, or any lack of co-operation on the part of the Reporting Entity or its staff. The </w:t>
      </w:r>
      <w:r>
        <w:rPr>
          <w:sz w:val="22"/>
          <w:szCs w:val="22"/>
        </w:rPr>
        <w:t>Practitioner</w:t>
      </w:r>
      <w:r w:rsidRPr="006E223F">
        <w:rPr>
          <w:sz w:val="22"/>
          <w:szCs w:val="22"/>
        </w:rPr>
        <w:t xml:space="preserve"> </w:t>
      </w:r>
      <w:r w:rsidRPr="007B4132">
        <w:rPr>
          <w:snapToGrid w:val="0"/>
          <w:sz w:val="22"/>
          <w:szCs w:val="22"/>
          <w:lang w:val="en-US"/>
        </w:rPr>
        <w:t xml:space="preserve">will </w:t>
      </w:r>
      <w:r w:rsidRPr="007B4132">
        <w:rPr>
          <w:sz w:val="22"/>
          <w:szCs w:val="22"/>
        </w:rPr>
        <w:t xml:space="preserve">consult the Contracting Authority on what action may be required, whether or how the </w:t>
      </w:r>
      <w:r>
        <w:rPr>
          <w:sz w:val="22"/>
          <w:szCs w:val="22"/>
        </w:rPr>
        <w:t>engagement</w:t>
      </w:r>
      <w:r w:rsidRPr="007B4132">
        <w:rPr>
          <w:sz w:val="22"/>
          <w:szCs w:val="22"/>
        </w:rPr>
        <w:t xml:space="preserve"> can be continued and whether changes in the </w:t>
      </w:r>
      <w:r w:rsidR="00CC7FB5">
        <w:rPr>
          <w:sz w:val="22"/>
          <w:szCs w:val="22"/>
        </w:rPr>
        <w:t xml:space="preserve">audit </w:t>
      </w:r>
      <w:r w:rsidRPr="007B4132">
        <w:rPr>
          <w:sz w:val="22"/>
          <w:szCs w:val="22"/>
        </w:rPr>
        <w:t>scope or the timetable are necessary.</w:t>
      </w:r>
    </w:p>
    <w:p w14:paraId="05A10142" w14:textId="705EEF5A" w:rsidR="00E22ED8" w:rsidRPr="007B4132" w:rsidRDefault="00C83DC0" w:rsidP="00F65580">
      <w:pPr>
        <w:pStyle w:val="Heading1"/>
        <w:spacing w:before="360" w:after="120"/>
        <w:ind w:left="431" w:hanging="431"/>
        <w:rPr>
          <w:rFonts w:ascii="Times New Roman" w:hAnsi="Times New Roman"/>
          <w:szCs w:val="28"/>
        </w:rPr>
      </w:pPr>
      <w:bookmarkStart w:id="264" w:name="_Toc115353870"/>
      <w:bookmarkStart w:id="265" w:name="_Toc115362040"/>
      <w:bookmarkStart w:id="266" w:name="_Toc115353871"/>
      <w:bookmarkStart w:id="267" w:name="_Toc115362041"/>
      <w:bookmarkStart w:id="268" w:name="_Toc115353880"/>
      <w:bookmarkStart w:id="269" w:name="_Toc115362050"/>
      <w:bookmarkStart w:id="270" w:name="_Toc277941653"/>
      <w:bookmarkStart w:id="271" w:name="_Toc278183564"/>
      <w:bookmarkStart w:id="272" w:name="_Toc278191346"/>
      <w:bookmarkStart w:id="273" w:name="_Toc278199250"/>
      <w:bookmarkStart w:id="274" w:name="_Toc278200041"/>
      <w:bookmarkStart w:id="275" w:name="_Toc278537851"/>
      <w:bookmarkStart w:id="276" w:name="_Toc277941654"/>
      <w:bookmarkStart w:id="277" w:name="_Toc278183565"/>
      <w:bookmarkStart w:id="278" w:name="_Toc278191347"/>
      <w:bookmarkStart w:id="279" w:name="_Toc278199251"/>
      <w:bookmarkStart w:id="280" w:name="_Toc278200042"/>
      <w:bookmarkStart w:id="281" w:name="_Toc278537852"/>
      <w:bookmarkStart w:id="282" w:name="_Toc277941655"/>
      <w:bookmarkStart w:id="283" w:name="_Toc278183566"/>
      <w:bookmarkStart w:id="284" w:name="_Toc278191348"/>
      <w:bookmarkStart w:id="285" w:name="_Toc278199252"/>
      <w:bookmarkStart w:id="286" w:name="_Toc278200043"/>
      <w:bookmarkStart w:id="287" w:name="_Toc278537853"/>
      <w:bookmarkStart w:id="288" w:name="_Toc277941657"/>
      <w:bookmarkStart w:id="289" w:name="_Toc278183568"/>
      <w:bookmarkStart w:id="290" w:name="_Toc278191350"/>
      <w:bookmarkStart w:id="291" w:name="_Toc278199254"/>
      <w:bookmarkStart w:id="292" w:name="_Toc278200045"/>
      <w:bookmarkStart w:id="293" w:name="_Toc278537855"/>
      <w:bookmarkStart w:id="294" w:name="_Toc277941658"/>
      <w:bookmarkStart w:id="295" w:name="_Toc278183569"/>
      <w:bookmarkStart w:id="296" w:name="_Toc278191351"/>
      <w:bookmarkStart w:id="297" w:name="_Toc278199255"/>
      <w:bookmarkStart w:id="298" w:name="_Toc278200046"/>
      <w:bookmarkStart w:id="299" w:name="_Toc278537856"/>
      <w:bookmarkStart w:id="300" w:name="_Toc277941663"/>
      <w:bookmarkStart w:id="301" w:name="_Toc278183574"/>
      <w:bookmarkStart w:id="302" w:name="_Toc278191356"/>
      <w:bookmarkStart w:id="303" w:name="_Toc278199260"/>
      <w:bookmarkStart w:id="304" w:name="_Toc278200051"/>
      <w:bookmarkStart w:id="305" w:name="_Toc278537861"/>
      <w:bookmarkStart w:id="306" w:name="_Toc277941665"/>
      <w:bookmarkStart w:id="307" w:name="_Toc278183576"/>
      <w:bookmarkStart w:id="308" w:name="_Toc278191358"/>
      <w:bookmarkStart w:id="309" w:name="_Toc278199262"/>
      <w:bookmarkStart w:id="310" w:name="_Toc278200053"/>
      <w:bookmarkStart w:id="311" w:name="_Toc278537863"/>
      <w:bookmarkStart w:id="312" w:name="_Toc277941669"/>
      <w:bookmarkStart w:id="313" w:name="_Toc278183580"/>
      <w:bookmarkStart w:id="314" w:name="_Toc278191362"/>
      <w:bookmarkStart w:id="315" w:name="_Toc278199266"/>
      <w:bookmarkStart w:id="316" w:name="_Toc278200057"/>
      <w:bookmarkStart w:id="317" w:name="_Toc278537867"/>
      <w:bookmarkStart w:id="318" w:name="_Toc277941670"/>
      <w:bookmarkStart w:id="319" w:name="_Toc278183581"/>
      <w:bookmarkStart w:id="320" w:name="_Toc278191363"/>
      <w:bookmarkStart w:id="321" w:name="_Toc278199267"/>
      <w:bookmarkStart w:id="322" w:name="_Toc278200058"/>
      <w:bookmarkStart w:id="323" w:name="_Toc278537868"/>
      <w:bookmarkStart w:id="324" w:name="_Toc115353882"/>
      <w:bookmarkStart w:id="325" w:name="_Toc115362052"/>
      <w:bookmarkStart w:id="326" w:name="_Toc183185206"/>
      <w:bookmarkEnd w:id="264"/>
      <w:bookmarkEnd w:id="265"/>
      <w:bookmarkEnd w:id="266"/>
      <w:bookmarkEnd w:id="267"/>
      <w:bookmarkEnd w:id="268"/>
      <w:bookmarkEnd w:id="269"/>
      <w:bookmarkEnd w:id="270"/>
      <w:bookmarkEnd w:id="271"/>
      <w:bookmarkEnd w:id="272"/>
      <w:bookmarkEnd w:id="273"/>
      <w:bookmarkEnd w:id="274"/>
      <w:bookmarkEnd w:id="275"/>
      <w:bookmarkEnd w:id="276"/>
      <w:bookmarkEnd w:id="277"/>
      <w:bookmarkEnd w:id="278"/>
      <w:bookmarkEnd w:id="279"/>
      <w:bookmarkEnd w:id="280"/>
      <w:bookmarkEnd w:id="281"/>
      <w:bookmarkEnd w:id="282"/>
      <w:bookmarkEnd w:id="283"/>
      <w:bookmarkEnd w:id="284"/>
      <w:bookmarkEnd w:id="285"/>
      <w:bookmarkEnd w:id="286"/>
      <w:bookmarkEnd w:id="287"/>
      <w:bookmarkEnd w:id="288"/>
      <w:bookmarkEnd w:id="289"/>
      <w:bookmarkEnd w:id="290"/>
      <w:bookmarkEnd w:id="291"/>
      <w:bookmarkEnd w:id="292"/>
      <w:bookmarkEnd w:id="293"/>
      <w:bookmarkEnd w:id="294"/>
      <w:bookmarkEnd w:id="295"/>
      <w:bookmarkEnd w:id="296"/>
      <w:bookmarkEnd w:id="297"/>
      <w:bookmarkEnd w:id="298"/>
      <w:bookmarkEnd w:id="299"/>
      <w:bookmarkEnd w:id="300"/>
      <w:bookmarkEnd w:id="301"/>
      <w:bookmarkEnd w:id="302"/>
      <w:bookmarkEnd w:id="303"/>
      <w:bookmarkEnd w:id="304"/>
      <w:bookmarkEnd w:id="305"/>
      <w:bookmarkEnd w:id="306"/>
      <w:bookmarkEnd w:id="307"/>
      <w:bookmarkEnd w:id="308"/>
      <w:bookmarkEnd w:id="309"/>
      <w:bookmarkEnd w:id="310"/>
      <w:bookmarkEnd w:id="311"/>
      <w:bookmarkEnd w:id="312"/>
      <w:bookmarkEnd w:id="313"/>
      <w:bookmarkEnd w:id="314"/>
      <w:bookmarkEnd w:id="315"/>
      <w:bookmarkEnd w:id="316"/>
      <w:bookmarkEnd w:id="317"/>
      <w:bookmarkEnd w:id="318"/>
      <w:bookmarkEnd w:id="319"/>
      <w:bookmarkEnd w:id="320"/>
      <w:bookmarkEnd w:id="321"/>
      <w:bookmarkEnd w:id="322"/>
      <w:bookmarkEnd w:id="323"/>
      <w:bookmarkEnd w:id="324"/>
      <w:bookmarkEnd w:id="325"/>
      <w:r>
        <w:rPr>
          <w:rFonts w:ascii="Times New Roman" w:hAnsi="Times New Roman"/>
          <w:szCs w:val="28"/>
        </w:rPr>
        <w:t>Audit</w:t>
      </w:r>
      <w:r w:rsidR="004B612C" w:rsidRPr="007B4132">
        <w:rPr>
          <w:rFonts w:ascii="Times New Roman" w:hAnsi="Times New Roman"/>
          <w:szCs w:val="28"/>
        </w:rPr>
        <w:t xml:space="preserve"> Process and Methodology</w:t>
      </w:r>
      <w:bookmarkEnd w:id="326"/>
    </w:p>
    <w:p w14:paraId="0CB9E2C6" w14:textId="260A45FB" w:rsidR="004B612C" w:rsidRPr="007B4132" w:rsidRDefault="004B612C" w:rsidP="00D3342B">
      <w:pPr>
        <w:pStyle w:val="Heading2"/>
        <w:spacing w:after="120"/>
        <w:ind w:left="578" w:hanging="578"/>
        <w:jc w:val="both"/>
        <w:rPr>
          <w:rFonts w:ascii="Times New Roman" w:hAnsi="Times New Roman"/>
          <w:szCs w:val="24"/>
        </w:rPr>
      </w:pPr>
      <w:bookmarkStart w:id="327" w:name="_Toc183185207"/>
      <w:r w:rsidRPr="007B4132">
        <w:rPr>
          <w:rFonts w:ascii="Times New Roman" w:hAnsi="Times New Roman"/>
          <w:szCs w:val="24"/>
        </w:rPr>
        <w:t xml:space="preserve">Preparation of the </w:t>
      </w:r>
      <w:r w:rsidR="00C83DC0">
        <w:rPr>
          <w:rFonts w:ascii="Times New Roman" w:hAnsi="Times New Roman"/>
          <w:szCs w:val="24"/>
        </w:rPr>
        <w:t>Audit</w:t>
      </w:r>
      <w:bookmarkEnd w:id="327"/>
    </w:p>
    <w:p w14:paraId="523D7655" w14:textId="77510D5E" w:rsidR="004B612C" w:rsidRPr="007B4132" w:rsidRDefault="004B612C" w:rsidP="00251C97">
      <w:pPr>
        <w:spacing w:after="120"/>
        <w:jc w:val="both"/>
        <w:rPr>
          <w:sz w:val="22"/>
          <w:szCs w:val="22"/>
        </w:rPr>
      </w:pPr>
      <w:r w:rsidRPr="007B4132">
        <w:rPr>
          <w:sz w:val="22"/>
          <w:szCs w:val="22"/>
        </w:rPr>
        <w:t xml:space="preserve">The </w:t>
      </w:r>
      <w:r>
        <w:rPr>
          <w:sz w:val="22"/>
          <w:szCs w:val="22"/>
        </w:rPr>
        <w:t>Practitioner</w:t>
      </w:r>
      <w:r w:rsidRPr="007B4132">
        <w:rPr>
          <w:sz w:val="22"/>
          <w:szCs w:val="22"/>
        </w:rPr>
        <w:t xml:space="preserve"> shall contact the Reporting Entity as soon as possible (and no later than 7 calendar days) after the formal announcement by the Contracting Authority of the </w:t>
      </w:r>
      <w:r>
        <w:rPr>
          <w:sz w:val="22"/>
          <w:szCs w:val="22"/>
        </w:rPr>
        <w:t>engagement</w:t>
      </w:r>
      <w:r w:rsidRPr="007B4132">
        <w:rPr>
          <w:sz w:val="22"/>
          <w:szCs w:val="22"/>
        </w:rPr>
        <w:t xml:space="preserve"> to the Reporting Entity, </w:t>
      </w:r>
      <w:proofErr w:type="gramStart"/>
      <w:r w:rsidRPr="007B4132">
        <w:rPr>
          <w:sz w:val="22"/>
          <w:szCs w:val="22"/>
        </w:rPr>
        <w:t>so as to</w:t>
      </w:r>
      <w:proofErr w:type="gramEnd"/>
      <w:r w:rsidRPr="007B4132">
        <w:rPr>
          <w:sz w:val="22"/>
          <w:szCs w:val="22"/>
        </w:rPr>
        <w:t xml:space="preserve"> prepare the </w:t>
      </w:r>
      <w:r>
        <w:rPr>
          <w:sz w:val="22"/>
          <w:szCs w:val="22"/>
        </w:rPr>
        <w:t>assignment</w:t>
      </w:r>
      <w:r w:rsidRPr="007B4132">
        <w:rPr>
          <w:sz w:val="22"/>
          <w:szCs w:val="22"/>
        </w:rPr>
        <w:t xml:space="preserve"> and to agree on the timing for carrying out the </w:t>
      </w:r>
      <w:r w:rsidR="00D412EF">
        <w:rPr>
          <w:sz w:val="22"/>
          <w:szCs w:val="22"/>
        </w:rPr>
        <w:t>engagement</w:t>
      </w:r>
      <w:r w:rsidRPr="007B4132">
        <w:rPr>
          <w:sz w:val="22"/>
          <w:szCs w:val="22"/>
        </w:rPr>
        <w:t xml:space="preserve">, notably with regard to fieldwork (if any). The </w:t>
      </w:r>
      <w:r>
        <w:rPr>
          <w:sz w:val="22"/>
          <w:szCs w:val="22"/>
        </w:rPr>
        <w:t>Practitioner</w:t>
      </w:r>
      <w:r w:rsidRPr="007B4132">
        <w:rPr>
          <w:sz w:val="22"/>
          <w:szCs w:val="22"/>
        </w:rPr>
        <w:t xml:space="preserve"> will then also confirm with the Reporting Entity the location(s) indicated in Annex 1 and ensure that relevant supporting documents as well as key staff will be available during the </w:t>
      </w:r>
      <w:r w:rsidR="00C83DC0">
        <w:rPr>
          <w:sz w:val="22"/>
          <w:szCs w:val="22"/>
        </w:rPr>
        <w:t>audit</w:t>
      </w:r>
      <w:r w:rsidRPr="007B4132">
        <w:rPr>
          <w:sz w:val="22"/>
          <w:szCs w:val="22"/>
        </w:rPr>
        <w:t>.</w:t>
      </w:r>
    </w:p>
    <w:p w14:paraId="1AF181C2" w14:textId="77777777" w:rsidR="004B612C" w:rsidRPr="007B4132" w:rsidRDefault="006069C6" w:rsidP="004B612C">
      <w:pPr>
        <w:pStyle w:val="Heading2"/>
        <w:spacing w:after="120"/>
        <w:ind w:left="578" w:hanging="578"/>
        <w:jc w:val="both"/>
        <w:rPr>
          <w:rFonts w:ascii="Times New Roman" w:hAnsi="Times New Roman"/>
          <w:szCs w:val="24"/>
        </w:rPr>
      </w:pPr>
      <w:r w:rsidRPr="007B4132">
        <w:rPr>
          <w:rFonts w:ascii="Times New Roman" w:hAnsi="Times New Roman"/>
          <w:szCs w:val="24"/>
        </w:rPr>
        <w:t xml:space="preserve"> </w:t>
      </w:r>
      <w:bookmarkStart w:id="328" w:name="_Toc183185208"/>
      <w:r w:rsidR="004B612C" w:rsidRPr="007B4132">
        <w:rPr>
          <w:rFonts w:ascii="Times New Roman" w:hAnsi="Times New Roman"/>
          <w:szCs w:val="24"/>
        </w:rPr>
        <w:t>Preparatory Meeting, Fieldwork, Desk Review</w:t>
      </w:r>
      <w:bookmarkEnd w:id="328"/>
    </w:p>
    <w:p w14:paraId="3E0BB203" w14:textId="77777777" w:rsidR="004B612C" w:rsidRPr="007B4132" w:rsidRDefault="004B612C" w:rsidP="007B4132">
      <w:pPr>
        <w:spacing w:after="120"/>
        <w:rPr>
          <w:sz w:val="22"/>
          <w:szCs w:val="22"/>
          <w:lang w:val="en-US"/>
        </w:rPr>
      </w:pPr>
      <w:r w:rsidRPr="007B4132">
        <w:rPr>
          <w:sz w:val="22"/>
          <w:szCs w:val="22"/>
        </w:rPr>
        <w:t>[</w:t>
      </w:r>
      <w:r>
        <w:rPr>
          <w:sz w:val="22"/>
          <w:szCs w:val="22"/>
          <w:highlight w:val="lightGray"/>
        </w:rPr>
        <w:t xml:space="preserve">The Contracting Authority foresees a preparatory meeting with the Practitioner which will be held </w:t>
      </w:r>
      <w:r w:rsidRPr="007B4132">
        <w:rPr>
          <w:sz w:val="22"/>
          <w:szCs w:val="22"/>
          <w:highlight w:val="yellow"/>
        </w:rPr>
        <w:t>Choose either one or both</w:t>
      </w:r>
      <w:r w:rsidRPr="007B4132">
        <w:rPr>
          <w:sz w:val="22"/>
          <w:szCs w:val="22"/>
        </w:rPr>
        <w:t xml:space="preserve"> </w:t>
      </w:r>
      <w:r w:rsidRPr="007B4132">
        <w:rPr>
          <w:sz w:val="22"/>
          <w:szCs w:val="22"/>
          <w:shd w:val="clear" w:color="auto" w:fill="D9D9D9"/>
        </w:rPr>
        <w:t xml:space="preserve">by conference call </w:t>
      </w:r>
      <w:r>
        <w:rPr>
          <w:sz w:val="22"/>
          <w:szCs w:val="22"/>
          <w:highlight w:val="lightGray"/>
          <w:shd w:val="clear" w:color="auto" w:fill="D9D9D9"/>
        </w:rPr>
        <w:t>or</w:t>
      </w:r>
      <w:r>
        <w:rPr>
          <w:sz w:val="22"/>
          <w:szCs w:val="22"/>
          <w:highlight w:val="lightGray"/>
        </w:rPr>
        <w:t xml:space="preserve"> at</w:t>
      </w:r>
      <w:r w:rsidRPr="007B4132">
        <w:rPr>
          <w:sz w:val="22"/>
          <w:szCs w:val="22"/>
        </w:rPr>
        <w:t xml:space="preserve"> &lt;</w:t>
      </w:r>
      <w:r w:rsidRPr="007B4132">
        <w:rPr>
          <w:sz w:val="22"/>
          <w:szCs w:val="22"/>
          <w:highlight w:val="yellow"/>
        </w:rPr>
        <w:t xml:space="preserve">name and address of </w:t>
      </w:r>
      <w:r w:rsidRPr="007B4132">
        <w:rPr>
          <w:snapToGrid w:val="0"/>
          <w:sz w:val="22"/>
          <w:szCs w:val="22"/>
          <w:highlight w:val="yellow"/>
          <w:shd w:val="clear" w:color="auto" w:fill="C0C0C0"/>
          <w:lang w:val="en-US"/>
        </w:rPr>
        <w:t>the meeting place should be clearly stated</w:t>
      </w:r>
      <w:r w:rsidRPr="007B4132">
        <w:rPr>
          <w:snapToGrid w:val="0"/>
          <w:sz w:val="22"/>
          <w:szCs w:val="22"/>
          <w:lang w:val="en-US"/>
        </w:rPr>
        <w:t>&gt;.</w:t>
      </w:r>
      <w:r w:rsidRPr="007B4132">
        <w:rPr>
          <w:sz w:val="22"/>
          <w:szCs w:val="22"/>
        </w:rPr>
        <w:t>]</w:t>
      </w:r>
    </w:p>
    <w:p w14:paraId="61B90251" w14:textId="6A39C27D" w:rsidR="004B612C" w:rsidRPr="00EF2770" w:rsidRDefault="004B612C" w:rsidP="007B4132">
      <w:pPr>
        <w:spacing w:after="120"/>
        <w:rPr>
          <w:sz w:val="22"/>
          <w:szCs w:val="18"/>
        </w:rPr>
      </w:pPr>
      <w:r w:rsidRPr="003047A1">
        <w:rPr>
          <w:sz w:val="22"/>
          <w:szCs w:val="22"/>
        </w:rPr>
        <w:t xml:space="preserve">The field work </w:t>
      </w:r>
      <w:r w:rsidR="00251C97" w:rsidRPr="003047A1">
        <w:rPr>
          <w:sz w:val="22"/>
          <w:szCs w:val="22"/>
        </w:rPr>
        <w:t>and/</w:t>
      </w:r>
      <w:r w:rsidRPr="003047A1">
        <w:rPr>
          <w:sz w:val="22"/>
          <w:szCs w:val="22"/>
        </w:rPr>
        <w:t>or desk review shall</w:t>
      </w:r>
      <w:r w:rsidRPr="007B4132">
        <w:rPr>
          <w:sz w:val="22"/>
          <w:szCs w:val="22"/>
        </w:rPr>
        <w:t xml:space="preserve"> commence as soon as possible </w:t>
      </w:r>
      <w:r w:rsidR="00F960CF">
        <w:rPr>
          <w:sz w:val="22"/>
          <w:szCs w:val="22"/>
        </w:rPr>
        <w:t>as defined in the</w:t>
      </w:r>
      <w:r w:rsidRPr="007B4132">
        <w:rPr>
          <w:sz w:val="22"/>
          <w:szCs w:val="22"/>
        </w:rPr>
        <w:t xml:space="preserve"> engagement contract.</w:t>
      </w:r>
    </w:p>
    <w:p w14:paraId="119AC67A" w14:textId="77777777" w:rsidR="004B612C" w:rsidRPr="007B4132" w:rsidRDefault="00D65132" w:rsidP="00D65132">
      <w:pPr>
        <w:pStyle w:val="Heading3"/>
        <w:rPr>
          <w:rFonts w:ascii="Times New Roman" w:hAnsi="Times New Roman"/>
          <w:b/>
          <w:bCs/>
          <w:i/>
          <w:iCs/>
          <w:sz w:val="22"/>
          <w:szCs w:val="18"/>
        </w:rPr>
      </w:pPr>
      <w:bookmarkStart w:id="329" w:name="_Toc183185209"/>
      <w:r w:rsidRPr="007B4132">
        <w:rPr>
          <w:rFonts w:ascii="Times New Roman" w:hAnsi="Times New Roman"/>
          <w:b/>
          <w:bCs/>
          <w:i/>
          <w:iCs/>
          <w:sz w:val="22"/>
          <w:szCs w:val="18"/>
        </w:rPr>
        <w:t>Engagement Context</w:t>
      </w:r>
      <w:bookmarkEnd w:id="329"/>
    </w:p>
    <w:p w14:paraId="79BD031E" w14:textId="77777777" w:rsidR="00D65132" w:rsidRDefault="00D65132" w:rsidP="007B4132">
      <w:pPr>
        <w:spacing w:after="120"/>
        <w:jc w:val="both"/>
        <w:rPr>
          <w:rFonts w:ascii="Arial" w:hAnsi="Arial" w:cs="Arial"/>
          <w:b/>
          <w:i/>
          <w:sz w:val="18"/>
          <w:szCs w:val="18"/>
        </w:rPr>
      </w:pPr>
      <w:r w:rsidRPr="006764B4">
        <w:rPr>
          <w:sz w:val="22"/>
          <w:szCs w:val="22"/>
        </w:rPr>
        <w:t xml:space="preserve">The </w:t>
      </w:r>
      <w:r>
        <w:rPr>
          <w:sz w:val="22"/>
          <w:szCs w:val="22"/>
        </w:rPr>
        <w:t>Practitioner’s procedures should include:</w:t>
      </w:r>
    </w:p>
    <w:p w14:paraId="632D9D11" w14:textId="77777777" w:rsidR="00D65132" w:rsidRDefault="00D65132" w:rsidP="001C2EF8">
      <w:pPr>
        <w:spacing w:after="120"/>
        <w:jc w:val="both"/>
        <w:rPr>
          <w:sz w:val="22"/>
          <w:szCs w:val="22"/>
        </w:rPr>
      </w:pPr>
      <w:r w:rsidRPr="00F17F75">
        <w:rPr>
          <w:sz w:val="22"/>
          <w:szCs w:val="22"/>
        </w:rPr>
        <w:t>Obtaining a</w:t>
      </w:r>
      <w:r>
        <w:rPr>
          <w:sz w:val="22"/>
          <w:szCs w:val="22"/>
        </w:rPr>
        <w:t xml:space="preserve">n </w:t>
      </w:r>
      <w:r w:rsidRPr="00F17F75">
        <w:rPr>
          <w:sz w:val="22"/>
          <w:szCs w:val="22"/>
        </w:rPr>
        <w:t>understanding</w:t>
      </w:r>
      <w:r>
        <w:rPr>
          <w:sz w:val="22"/>
          <w:szCs w:val="22"/>
        </w:rPr>
        <w:t xml:space="preserve"> of the </w:t>
      </w:r>
      <w:r w:rsidRPr="00F17F75">
        <w:rPr>
          <w:sz w:val="22"/>
          <w:szCs w:val="22"/>
        </w:rPr>
        <w:t>engagement context</w:t>
      </w:r>
      <w:r>
        <w:rPr>
          <w:sz w:val="22"/>
          <w:szCs w:val="22"/>
        </w:rPr>
        <w:t>.</w:t>
      </w:r>
    </w:p>
    <w:p w14:paraId="67EF8916" w14:textId="77777777" w:rsidR="00D65132" w:rsidRDefault="00D65132" w:rsidP="001C2EF8">
      <w:pPr>
        <w:spacing w:after="120"/>
        <w:jc w:val="both"/>
        <w:rPr>
          <w:sz w:val="22"/>
          <w:szCs w:val="22"/>
        </w:rPr>
      </w:pPr>
      <w:r w:rsidRPr="00660A0D">
        <w:rPr>
          <w:sz w:val="22"/>
          <w:szCs w:val="22"/>
        </w:rPr>
        <w:t xml:space="preserve">The </w:t>
      </w:r>
      <w:r>
        <w:rPr>
          <w:sz w:val="22"/>
          <w:szCs w:val="22"/>
        </w:rPr>
        <w:t xml:space="preserve">Practitioner </w:t>
      </w:r>
      <w:r w:rsidRPr="00660A0D">
        <w:rPr>
          <w:sz w:val="22"/>
          <w:szCs w:val="22"/>
        </w:rPr>
        <w:t>should obtain</w:t>
      </w:r>
      <w:r>
        <w:rPr>
          <w:sz w:val="22"/>
          <w:szCs w:val="22"/>
        </w:rPr>
        <w:t xml:space="preserve"> </w:t>
      </w:r>
      <w:r w:rsidRPr="00660A0D">
        <w:rPr>
          <w:sz w:val="22"/>
          <w:szCs w:val="22"/>
        </w:rPr>
        <w:t xml:space="preserve">a sufficient understanding of the engagement context </w:t>
      </w:r>
      <w:r>
        <w:rPr>
          <w:sz w:val="22"/>
          <w:szCs w:val="22"/>
        </w:rPr>
        <w:t xml:space="preserve">including the Project, the </w:t>
      </w:r>
      <w:r w:rsidR="007643A6">
        <w:rPr>
          <w:sz w:val="22"/>
          <w:szCs w:val="22"/>
        </w:rPr>
        <w:t xml:space="preserve">Reporting </w:t>
      </w:r>
      <w:r>
        <w:rPr>
          <w:sz w:val="22"/>
          <w:szCs w:val="22"/>
        </w:rPr>
        <w:t xml:space="preserve">Entity, </w:t>
      </w:r>
      <w:r w:rsidRPr="000666C7">
        <w:rPr>
          <w:sz w:val="22"/>
          <w:szCs w:val="22"/>
        </w:rPr>
        <w:t xml:space="preserve">the </w:t>
      </w:r>
      <w:r>
        <w:rPr>
          <w:sz w:val="22"/>
          <w:szCs w:val="22"/>
        </w:rPr>
        <w:t xml:space="preserve">EC </w:t>
      </w:r>
      <w:r w:rsidR="001C2EF8">
        <w:rPr>
          <w:sz w:val="22"/>
          <w:szCs w:val="22"/>
        </w:rPr>
        <w:t>laws,</w:t>
      </w:r>
      <w:r>
        <w:rPr>
          <w:sz w:val="22"/>
          <w:szCs w:val="22"/>
        </w:rPr>
        <w:t xml:space="preserve"> and regulations which apply to the Project and </w:t>
      </w:r>
      <w:r>
        <w:rPr>
          <w:sz w:val="22"/>
          <w:szCs w:val="22"/>
        </w:rPr>
        <w:lastRenderedPageBreak/>
        <w:t xml:space="preserve">the Contractual </w:t>
      </w:r>
      <w:r w:rsidRPr="00660A0D">
        <w:rPr>
          <w:sz w:val="22"/>
          <w:szCs w:val="22"/>
        </w:rPr>
        <w:t>Conditions</w:t>
      </w:r>
      <w:r>
        <w:rPr>
          <w:sz w:val="22"/>
          <w:szCs w:val="22"/>
        </w:rPr>
        <w:t xml:space="preserve"> for the Project which are set out in Section 5 above (Scope). The Practitioner should pay specific attention to the Contractual Conditions relating to controls.</w:t>
      </w:r>
    </w:p>
    <w:p w14:paraId="6B6B111E" w14:textId="77777777" w:rsidR="00D65132" w:rsidRDefault="00D65132" w:rsidP="007B4132">
      <w:pPr>
        <w:spacing w:after="120"/>
        <w:jc w:val="both"/>
        <w:rPr>
          <w:sz w:val="22"/>
          <w:szCs w:val="22"/>
        </w:rPr>
      </w:pPr>
      <w:r>
        <w:rPr>
          <w:sz w:val="22"/>
          <w:szCs w:val="22"/>
        </w:rPr>
        <w:t>The Practitioner should identify c</w:t>
      </w:r>
      <w:r w:rsidRPr="00BB7ACD">
        <w:rPr>
          <w:sz w:val="22"/>
          <w:szCs w:val="22"/>
        </w:rPr>
        <w:t xml:space="preserve">ontrols </w:t>
      </w:r>
      <w:r>
        <w:rPr>
          <w:sz w:val="22"/>
          <w:szCs w:val="22"/>
        </w:rPr>
        <w:t xml:space="preserve">which are relevant and </w:t>
      </w:r>
      <w:r w:rsidRPr="00BB7ACD">
        <w:rPr>
          <w:sz w:val="22"/>
          <w:szCs w:val="22"/>
        </w:rPr>
        <w:t xml:space="preserve">appropriate </w:t>
      </w:r>
      <w:r>
        <w:rPr>
          <w:sz w:val="22"/>
          <w:szCs w:val="22"/>
        </w:rPr>
        <w:t xml:space="preserve">to </w:t>
      </w:r>
      <w:r w:rsidRPr="00BB7ACD">
        <w:rPr>
          <w:sz w:val="22"/>
          <w:szCs w:val="22"/>
        </w:rPr>
        <w:t>the Project</w:t>
      </w:r>
      <w:r>
        <w:rPr>
          <w:sz w:val="22"/>
          <w:szCs w:val="22"/>
        </w:rPr>
        <w:t xml:space="preserve"> and the Entity and to </w:t>
      </w:r>
      <w:r w:rsidRPr="00E23385">
        <w:rPr>
          <w:sz w:val="22"/>
          <w:szCs w:val="22"/>
        </w:rPr>
        <w:t xml:space="preserve">the preparation of the </w:t>
      </w:r>
      <w:r w:rsidR="007643A6">
        <w:rPr>
          <w:sz w:val="22"/>
          <w:szCs w:val="22"/>
        </w:rPr>
        <w:t xml:space="preserve">Reporting </w:t>
      </w:r>
      <w:r>
        <w:rPr>
          <w:sz w:val="22"/>
          <w:szCs w:val="22"/>
        </w:rPr>
        <w:t xml:space="preserve">Entity's Financial Report for the Project. Controls should be suitable for </w:t>
      </w:r>
      <w:r w:rsidRPr="004F4CB0">
        <w:rPr>
          <w:sz w:val="22"/>
          <w:szCs w:val="22"/>
        </w:rPr>
        <w:t xml:space="preserve">managing </w:t>
      </w:r>
      <w:r>
        <w:rPr>
          <w:sz w:val="22"/>
          <w:szCs w:val="22"/>
        </w:rPr>
        <w:t xml:space="preserve">and mitigating </w:t>
      </w:r>
      <w:r w:rsidRPr="004F4CB0">
        <w:rPr>
          <w:sz w:val="22"/>
          <w:szCs w:val="22"/>
        </w:rPr>
        <w:t xml:space="preserve">risks to the achievement of the </w:t>
      </w:r>
      <w:r>
        <w:rPr>
          <w:sz w:val="22"/>
          <w:szCs w:val="22"/>
        </w:rPr>
        <w:t>objectives of the Project.</w:t>
      </w:r>
    </w:p>
    <w:p w14:paraId="057C9CF8" w14:textId="77777777" w:rsidR="00D65132" w:rsidRDefault="00D65132" w:rsidP="007B4132">
      <w:pPr>
        <w:autoSpaceDE w:val="0"/>
        <w:autoSpaceDN w:val="0"/>
        <w:adjustRightInd w:val="0"/>
        <w:spacing w:after="120"/>
        <w:jc w:val="both"/>
        <w:rPr>
          <w:rFonts w:cs="Arial"/>
          <w:sz w:val="22"/>
          <w:szCs w:val="22"/>
        </w:rPr>
      </w:pPr>
      <w:r>
        <w:rPr>
          <w:rFonts w:cs="Arial"/>
          <w:sz w:val="22"/>
          <w:szCs w:val="22"/>
        </w:rPr>
        <w:t xml:space="preserve">The Practitioner should </w:t>
      </w:r>
      <w:r w:rsidRPr="001A364A">
        <w:rPr>
          <w:rFonts w:cs="Arial"/>
          <w:sz w:val="22"/>
          <w:szCs w:val="22"/>
        </w:rPr>
        <w:t>consider</w:t>
      </w:r>
      <w:r>
        <w:rPr>
          <w:rFonts w:cs="Arial"/>
          <w:sz w:val="22"/>
          <w:szCs w:val="22"/>
        </w:rPr>
        <w:t xml:space="preserve"> </w:t>
      </w:r>
      <w:r w:rsidRPr="001A364A">
        <w:rPr>
          <w:rFonts w:cs="Arial"/>
          <w:sz w:val="22"/>
          <w:szCs w:val="22"/>
        </w:rPr>
        <w:t xml:space="preserve">qualitative as well as quantitative </w:t>
      </w:r>
      <w:r w:rsidR="007643A6">
        <w:rPr>
          <w:rFonts w:cs="Arial"/>
          <w:sz w:val="22"/>
          <w:szCs w:val="22"/>
        </w:rPr>
        <w:t>aspects</w:t>
      </w:r>
      <w:r w:rsidRPr="001A364A">
        <w:rPr>
          <w:rFonts w:cs="Arial"/>
          <w:sz w:val="22"/>
          <w:szCs w:val="22"/>
        </w:rPr>
        <w:t>,</w:t>
      </w:r>
      <w:r>
        <w:rPr>
          <w:rFonts w:cs="Arial"/>
          <w:sz w:val="22"/>
          <w:szCs w:val="22"/>
        </w:rPr>
        <w:t xml:space="preserve"> but this audit </w:t>
      </w:r>
      <w:r w:rsidRPr="001A364A">
        <w:rPr>
          <w:rFonts w:cs="Arial"/>
          <w:sz w:val="22"/>
          <w:szCs w:val="22"/>
        </w:rPr>
        <w:t>is not a performance audit and therefore</w:t>
      </w:r>
      <w:r>
        <w:rPr>
          <w:rFonts w:cs="Arial"/>
          <w:sz w:val="22"/>
          <w:szCs w:val="22"/>
        </w:rPr>
        <w:t xml:space="preserve"> the Practitioner should concentrate </w:t>
      </w:r>
      <w:r w:rsidRPr="001A364A">
        <w:rPr>
          <w:rFonts w:cs="Arial"/>
          <w:sz w:val="22"/>
          <w:szCs w:val="22"/>
        </w:rPr>
        <w:t>on financial internal controls rather than operational controls.</w:t>
      </w:r>
    </w:p>
    <w:p w14:paraId="189E8D52" w14:textId="77777777" w:rsidR="00D65132" w:rsidRDefault="00D65132" w:rsidP="007B4132">
      <w:pPr>
        <w:spacing w:after="120"/>
        <w:jc w:val="both"/>
        <w:rPr>
          <w:sz w:val="22"/>
          <w:szCs w:val="22"/>
        </w:rPr>
      </w:pPr>
      <w:r>
        <w:rPr>
          <w:sz w:val="22"/>
          <w:szCs w:val="22"/>
        </w:rPr>
        <w:t xml:space="preserve">Controls and control </w:t>
      </w:r>
      <w:r w:rsidRPr="00D23409">
        <w:rPr>
          <w:sz w:val="22"/>
          <w:szCs w:val="22"/>
        </w:rPr>
        <w:t xml:space="preserve">areas </w:t>
      </w:r>
      <w:r>
        <w:rPr>
          <w:sz w:val="22"/>
          <w:szCs w:val="22"/>
        </w:rPr>
        <w:t xml:space="preserve">which are relevant and </w:t>
      </w:r>
      <w:r w:rsidRPr="00BB7ACD">
        <w:rPr>
          <w:sz w:val="22"/>
          <w:szCs w:val="22"/>
        </w:rPr>
        <w:t xml:space="preserve">appropriate </w:t>
      </w:r>
      <w:r>
        <w:rPr>
          <w:sz w:val="22"/>
          <w:szCs w:val="22"/>
        </w:rPr>
        <w:t xml:space="preserve">to </w:t>
      </w:r>
      <w:r w:rsidRPr="00BB7ACD">
        <w:rPr>
          <w:sz w:val="22"/>
          <w:szCs w:val="22"/>
        </w:rPr>
        <w:t>the Project</w:t>
      </w:r>
      <w:r>
        <w:rPr>
          <w:sz w:val="22"/>
          <w:szCs w:val="22"/>
        </w:rPr>
        <w:t xml:space="preserve"> and the Entity </w:t>
      </w:r>
      <w:r w:rsidR="00D412EF" w:rsidRPr="00D23409">
        <w:rPr>
          <w:sz w:val="22"/>
          <w:szCs w:val="22"/>
        </w:rPr>
        <w:t>include but</w:t>
      </w:r>
      <w:r w:rsidRPr="00D23409">
        <w:rPr>
          <w:sz w:val="22"/>
          <w:szCs w:val="22"/>
        </w:rPr>
        <w:t xml:space="preserve"> are not necessarily limited to </w:t>
      </w:r>
      <w:r>
        <w:rPr>
          <w:sz w:val="22"/>
          <w:szCs w:val="22"/>
        </w:rPr>
        <w:t xml:space="preserve">key financial </w:t>
      </w:r>
      <w:r w:rsidRPr="00D23409">
        <w:rPr>
          <w:sz w:val="22"/>
          <w:szCs w:val="22"/>
        </w:rPr>
        <w:t xml:space="preserve">controls </w:t>
      </w:r>
      <w:r>
        <w:rPr>
          <w:sz w:val="22"/>
          <w:szCs w:val="22"/>
        </w:rPr>
        <w:t xml:space="preserve">which are </w:t>
      </w:r>
      <w:r w:rsidRPr="00D23409">
        <w:rPr>
          <w:sz w:val="22"/>
          <w:szCs w:val="22"/>
        </w:rPr>
        <w:t>related to the revenue and expenditure categories in the financial report</w:t>
      </w:r>
      <w:r>
        <w:rPr>
          <w:sz w:val="22"/>
          <w:szCs w:val="22"/>
        </w:rPr>
        <w:t xml:space="preserve"> for the Project and the ones which are important for the management and control of the Project activities.</w:t>
      </w:r>
      <w:r w:rsidRPr="009D697D">
        <w:rPr>
          <w:sz w:val="22"/>
          <w:szCs w:val="22"/>
        </w:rPr>
        <w:t xml:space="preserve"> </w:t>
      </w:r>
      <w:r>
        <w:rPr>
          <w:sz w:val="22"/>
          <w:szCs w:val="22"/>
        </w:rPr>
        <w:t xml:space="preserve">The audit should cover an examination of the </w:t>
      </w:r>
      <w:r w:rsidR="007643A6">
        <w:rPr>
          <w:sz w:val="22"/>
          <w:szCs w:val="22"/>
        </w:rPr>
        <w:t xml:space="preserve">Reporting </w:t>
      </w:r>
      <w:r>
        <w:rPr>
          <w:sz w:val="22"/>
          <w:szCs w:val="22"/>
        </w:rPr>
        <w:t>Entity's control environment and more specifically of:</w:t>
      </w:r>
    </w:p>
    <w:p w14:paraId="15A0313F" w14:textId="77777777" w:rsidR="00D65132" w:rsidRPr="009D697D" w:rsidRDefault="00D65132" w:rsidP="007B4132">
      <w:pPr>
        <w:numPr>
          <w:ilvl w:val="1"/>
          <w:numId w:val="41"/>
        </w:numPr>
        <w:spacing w:after="120"/>
        <w:jc w:val="both"/>
        <w:rPr>
          <w:sz w:val="22"/>
          <w:szCs w:val="22"/>
        </w:rPr>
      </w:pPr>
      <w:r w:rsidRPr="009D697D">
        <w:rPr>
          <w:sz w:val="22"/>
          <w:szCs w:val="22"/>
        </w:rPr>
        <w:t>Asset management</w:t>
      </w:r>
      <w:r>
        <w:rPr>
          <w:sz w:val="22"/>
          <w:szCs w:val="22"/>
        </w:rPr>
        <w:t xml:space="preserve"> (including p</w:t>
      </w:r>
      <w:r w:rsidRPr="009D697D">
        <w:rPr>
          <w:sz w:val="22"/>
          <w:szCs w:val="22"/>
        </w:rPr>
        <w:t>rocurement process and procedures</w:t>
      </w:r>
      <w:r>
        <w:rPr>
          <w:sz w:val="22"/>
          <w:szCs w:val="22"/>
        </w:rPr>
        <w:t>)</w:t>
      </w:r>
      <w:r w:rsidRPr="009D697D">
        <w:rPr>
          <w:sz w:val="22"/>
          <w:szCs w:val="22"/>
        </w:rPr>
        <w:t>.</w:t>
      </w:r>
      <w:r>
        <w:rPr>
          <w:sz w:val="22"/>
          <w:szCs w:val="22"/>
        </w:rPr>
        <w:t xml:space="preserve"> This concerns management and control of Project fixed assets such as vehicles, equipment etc).</w:t>
      </w:r>
      <w:r w:rsidRPr="009D697D">
        <w:rPr>
          <w:sz w:val="22"/>
          <w:szCs w:val="22"/>
        </w:rPr>
        <w:t xml:space="preserve"> </w:t>
      </w:r>
    </w:p>
    <w:p w14:paraId="3D8E090A" w14:textId="77777777" w:rsidR="00D65132" w:rsidRPr="009D697D" w:rsidRDefault="00D65132" w:rsidP="007B4132">
      <w:pPr>
        <w:numPr>
          <w:ilvl w:val="1"/>
          <w:numId w:val="41"/>
        </w:numPr>
        <w:spacing w:after="120"/>
        <w:jc w:val="both"/>
        <w:rPr>
          <w:rFonts w:ascii="Arial" w:hAnsi="Arial" w:cs="Arial"/>
          <w:sz w:val="18"/>
          <w:szCs w:val="18"/>
        </w:rPr>
      </w:pPr>
      <w:r w:rsidRPr="009D697D">
        <w:rPr>
          <w:sz w:val="22"/>
          <w:szCs w:val="22"/>
        </w:rPr>
        <w:t>Cash and bank management</w:t>
      </w:r>
      <w:r>
        <w:rPr>
          <w:sz w:val="22"/>
          <w:szCs w:val="22"/>
        </w:rPr>
        <w:t xml:space="preserve"> (treasury)</w:t>
      </w:r>
      <w:r w:rsidRPr="009D697D">
        <w:rPr>
          <w:sz w:val="22"/>
          <w:szCs w:val="22"/>
        </w:rPr>
        <w:t xml:space="preserve">. </w:t>
      </w:r>
    </w:p>
    <w:p w14:paraId="0CFDA598" w14:textId="77777777" w:rsidR="00D65132" w:rsidRPr="009D697D" w:rsidRDefault="00D65132" w:rsidP="007B4132">
      <w:pPr>
        <w:numPr>
          <w:ilvl w:val="1"/>
          <w:numId w:val="41"/>
        </w:numPr>
        <w:spacing w:after="120"/>
        <w:jc w:val="both"/>
        <w:rPr>
          <w:sz w:val="22"/>
          <w:szCs w:val="22"/>
        </w:rPr>
      </w:pPr>
      <w:r>
        <w:rPr>
          <w:sz w:val="22"/>
          <w:szCs w:val="22"/>
        </w:rPr>
        <w:t>Accounting and financial r</w:t>
      </w:r>
      <w:r w:rsidRPr="009D697D">
        <w:rPr>
          <w:sz w:val="22"/>
          <w:szCs w:val="22"/>
        </w:rPr>
        <w:t>eporting</w:t>
      </w:r>
      <w:r>
        <w:rPr>
          <w:sz w:val="22"/>
          <w:szCs w:val="22"/>
        </w:rPr>
        <w:t xml:space="preserve"> (including underlying transaction processing systems and financial ledgers)</w:t>
      </w:r>
      <w:r w:rsidRPr="009D697D">
        <w:rPr>
          <w:sz w:val="22"/>
          <w:szCs w:val="22"/>
        </w:rPr>
        <w:t xml:space="preserve"> </w:t>
      </w:r>
    </w:p>
    <w:p w14:paraId="79C66D57" w14:textId="77777777" w:rsidR="00D65132" w:rsidRPr="009D697D" w:rsidRDefault="00D65132" w:rsidP="007B4132">
      <w:pPr>
        <w:numPr>
          <w:ilvl w:val="1"/>
          <w:numId w:val="41"/>
        </w:numPr>
        <w:spacing w:after="120"/>
        <w:jc w:val="both"/>
        <w:rPr>
          <w:sz w:val="22"/>
          <w:szCs w:val="22"/>
        </w:rPr>
      </w:pPr>
      <w:r w:rsidRPr="009D697D">
        <w:rPr>
          <w:sz w:val="22"/>
          <w:szCs w:val="22"/>
        </w:rPr>
        <w:t>Computerised information systems (IT)</w:t>
      </w:r>
    </w:p>
    <w:p w14:paraId="4C5D9A7E" w14:textId="77777777" w:rsidR="00D65132" w:rsidRPr="009D697D" w:rsidRDefault="00D65132" w:rsidP="007B4132">
      <w:pPr>
        <w:numPr>
          <w:ilvl w:val="1"/>
          <w:numId w:val="41"/>
        </w:numPr>
        <w:spacing w:after="120"/>
        <w:jc w:val="both"/>
        <w:rPr>
          <w:sz w:val="22"/>
          <w:szCs w:val="22"/>
        </w:rPr>
      </w:pPr>
      <w:r>
        <w:rPr>
          <w:sz w:val="22"/>
          <w:szCs w:val="22"/>
        </w:rPr>
        <w:t>Budgetary and e</w:t>
      </w:r>
      <w:r w:rsidRPr="009D697D">
        <w:rPr>
          <w:sz w:val="22"/>
          <w:szCs w:val="22"/>
        </w:rPr>
        <w:t>xpenditure control</w:t>
      </w:r>
      <w:r>
        <w:rPr>
          <w:sz w:val="22"/>
          <w:szCs w:val="22"/>
        </w:rPr>
        <w:t xml:space="preserve"> (including p</w:t>
      </w:r>
      <w:r w:rsidRPr="009D697D">
        <w:rPr>
          <w:sz w:val="22"/>
          <w:szCs w:val="22"/>
        </w:rPr>
        <w:t>rocurement process and procedures</w:t>
      </w:r>
      <w:r>
        <w:rPr>
          <w:sz w:val="22"/>
          <w:szCs w:val="22"/>
        </w:rPr>
        <w:t>)</w:t>
      </w:r>
      <w:r w:rsidRPr="009D697D">
        <w:rPr>
          <w:sz w:val="22"/>
          <w:szCs w:val="22"/>
        </w:rPr>
        <w:t xml:space="preserve"> </w:t>
      </w:r>
    </w:p>
    <w:p w14:paraId="3DFC9F3A" w14:textId="77777777" w:rsidR="00D65132" w:rsidRDefault="00D65132" w:rsidP="007B4132">
      <w:pPr>
        <w:numPr>
          <w:ilvl w:val="1"/>
          <w:numId w:val="41"/>
        </w:numPr>
        <w:spacing w:after="120"/>
        <w:jc w:val="both"/>
        <w:rPr>
          <w:sz w:val="22"/>
          <w:szCs w:val="22"/>
        </w:rPr>
      </w:pPr>
      <w:r w:rsidRPr="009D697D">
        <w:rPr>
          <w:sz w:val="22"/>
          <w:szCs w:val="22"/>
        </w:rPr>
        <w:t>Human resources</w:t>
      </w:r>
      <w:r>
        <w:rPr>
          <w:sz w:val="22"/>
          <w:szCs w:val="22"/>
        </w:rPr>
        <w:t>, payroll processes and time management</w:t>
      </w:r>
    </w:p>
    <w:p w14:paraId="1F754A8A" w14:textId="77777777" w:rsidR="00D65132" w:rsidRDefault="00D65132" w:rsidP="007B4132">
      <w:pPr>
        <w:spacing w:after="120"/>
        <w:jc w:val="both"/>
        <w:rPr>
          <w:rFonts w:cs="Arial"/>
          <w:sz w:val="22"/>
          <w:szCs w:val="22"/>
        </w:rPr>
      </w:pPr>
      <w:r w:rsidRPr="00660A0D">
        <w:rPr>
          <w:sz w:val="22"/>
          <w:szCs w:val="22"/>
        </w:rPr>
        <w:t>The understanding should be sufficient to identify and assess the</w:t>
      </w:r>
      <w:r>
        <w:rPr>
          <w:sz w:val="22"/>
          <w:szCs w:val="22"/>
        </w:rPr>
        <w:t xml:space="preserve"> main </w:t>
      </w:r>
      <w:r w:rsidRPr="00660A0D">
        <w:rPr>
          <w:sz w:val="22"/>
          <w:szCs w:val="22"/>
        </w:rPr>
        <w:t>risks</w:t>
      </w:r>
      <w:r>
        <w:rPr>
          <w:sz w:val="22"/>
          <w:szCs w:val="22"/>
        </w:rPr>
        <w:t xml:space="preserve"> t</w:t>
      </w:r>
      <w:r w:rsidRPr="00BE6E25">
        <w:rPr>
          <w:rFonts w:cs="Arial"/>
          <w:sz w:val="22"/>
          <w:szCs w:val="22"/>
        </w:rPr>
        <w:t xml:space="preserve">o </w:t>
      </w:r>
      <w:r w:rsidR="007643A6">
        <w:rPr>
          <w:rFonts w:cs="Arial"/>
          <w:sz w:val="22"/>
          <w:szCs w:val="22"/>
        </w:rPr>
        <w:t>achieving</w:t>
      </w:r>
      <w:r w:rsidRPr="00BE6E25">
        <w:rPr>
          <w:rFonts w:cs="Arial"/>
          <w:sz w:val="22"/>
          <w:szCs w:val="22"/>
        </w:rPr>
        <w:t xml:space="preserve"> the </w:t>
      </w:r>
      <w:r>
        <w:rPr>
          <w:rFonts w:cs="Arial"/>
          <w:sz w:val="22"/>
          <w:szCs w:val="22"/>
        </w:rPr>
        <w:t>P</w:t>
      </w:r>
      <w:r w:rsidRPr="00BE6E25">
        <w:rPr>
          <w:rFonts w:cs="Arial"/>
          <w:sz w:val="22"/>
          <w:szCs w:val="22"/>
        </w:rPr>
        <w:t>roject</w:t>
      </w:r>
      <w:r w:rsidR="007643A6">
        <w:rPr>
          <w:rFonts w:cs="Arial"/>
          <w:sz w:val="22"/>
          <w:szCs w:val="22"/>
        </w:rPr>
        <w:t>’s objectives,</w:t>
      </w:r>
      <w:r>
        <w:rPr>
          <w:rFonts w:cs="Arial"/>
          <w:sz w:val="22"/>
          <w:szCs w:val="22"/>
        </w:rPr>
        <w:t xml:space="preserve"> </w:t>
      </w:r>
      <w:r w:rsidR="007643A6">
        <w:rPr>
          <w:rFonts w:cs="Arial"/>
          <w:sz w:val="22"/>
          <w:szCs w:val="22"/>
        </w:rPr>
        <w:t>including, but not limited to,</w:t>
      </w:r>
      <w:r>
        <w:rPr>
          <w:rFonts w:cs="Arial"/>
          <w:sz w:val="22"/>
          <w:szCs w:val="22"/>
        </w:rPr>
        <w:t xml:space="preserve"> the risk of </w:t>
      </w:r>
      <w:r w:rsidRPr="00BE6E25">
        <w:rPr>
          <w:rFonts w:cs="Arial"/>
          <w:sz w:val="22"/>
          <w:szCs w:val="22"/>
        </w:rPr>
        <w:t>error</w:t>
      </w:r>
      <w:r>
        <w:rPr>
          <w:rFonts w:cs="Arial"/>
          <w:sz w:val="22"/>
          <w:szCs w:val="22"/>
        </w:rPr>
        <w:t xml:space="preserve">, </w:t>
      </w:r>
      <w:r w:rsidR="00941714" w:rsidRPr="00BE6E25">
        <w:rPr>
          <w:rFonts w:cs="Arial"/>
          <w:sz w:val="22"/>
          <w:szCs w:val="22"/>
        </w:rPr>
        <w:t>irregularities,</w:t>
      </w:r>
      <w:r>
        <w:rPr>
          <w:rFonts w:cs="Arial"/>
          <w:sz w:val="22"/>
          <w:szCs w:val="22"/>
        </w:rPr>
        <w:t xml:space="preserve"> and fraud </w:t>
      </w:r>
      <w:proofErr w:type="gramStart"/>
      <w:r>
        <w:rPr>
          <w:rFonts w:cs="Arial"/>
          <w:sz w:val="22"/>
          <w:szCs w:val="22"/>
        </w:rPr>
        <w:t>with regard to</w:t>
      </w:r>
      <w:proofErr w:type="gramEnd"/>
      <w:r>
        <w:rPr>
          <w:rFonts w:cs="Arial"/>
          <w:sz w:val="22"/>
          <w:szCs w:val="22"/>
        </w:rPr>
        <w:t xml:space="preserve"> Project funding. </w:t>
      </w:r>
    </w:p>
    <w:p w14:paraId="71B95B22" w14:textId="77777777" w:rsidR="00D65132" w:rsidRDefault="00D65132" w:rsidP="007B4132">
      <w:pPr>
        <w:spacing w:after="120"/>
        <w:jc w:val="both"/>
        <w:rPr>
          <w:sz w:val="22"/>
          <w:szCs w:val="22"/>
        </w:rPr>
      </w:pPr>
      <w:r w:rsidRPr="00987771">
        <w:rPr>
          <w:sz w:val="22"/>
          <w:szCs w:val="22"/>
        </w:rPr>
        <w:t>The understanding should be sufficient to design and perform further audit procedures.</w:t>
      </w:r>
    </w:p>
    <w:p w14:paraId="6EEA20BC" w14:textId="77777777" w:rsidR="00D65132" w:rsidRDefault="00D65132" w:rsidP="007B4132">
      <w:pPr>
        <w:numPr>
          <w:ilvl w:val="0"/>
          <w:numId w:val="25"/>
        </w:numPr>
        <w:tabs>
          <w:tab w:val="clear" w:pos="720"/>
        </w:tabs>
        <w:spacing w:after="120"/>
        <w:ind w:left="284" w:hanging="284"/>
        <w:jc w:val="both"/>
        <w:rPr>
          <w:sz w:val="22"/>
          <w:szCs w:val="22"/>
        </w:rPr>
      </w:pPr>
      <w:r>
        <w:rPr>
          <w:sz w:val="22"/>
          <w:szCs w:val="22"/>
        </w:rPr>
        <w:t>Applying materiality.</w:t>
      </w:r>
    </w:p>
    <w:p w14:paraId="26F6B007" w14:textId="77777777" w:rsidR="00D65132" w:rsidRDefault="00D65132" w:rsidP="007B4132">
      <w:pPr>
        <w:spacing w:after="120"/>
        <w:jc w:val="both"/>
        <w:rPr>
          <w:snapToGrid w:val="0"/>
          <w:sz w:val="22"/>
          <w:szCs w:val="22"/>
          <w:lang w:val="en-US"/>
        </w:rPr>
      </w:pPr>
      <w:proofErr w:type="gramStart"/>
      <w:r w:rsidRPr="00AA0AFD">
        <w:rPr>
          <w:sz w:val="22"/>
          <w:szCs w:val="22"/>
        </w:rPr>
        <w:t>For the purpose of</w:t>
      </w:r>
      <w:proofErr w:type="gramEnd"/>
      <w:r w:rsidRPr="00AA0AFD">
        <w:rPr>
          <w:sz w:val="22"/>
          <w:szCs w:val="22"/>
        </w:rPr>
        <w:t xml:space="preserve"> determining what is material </w:t>
      </w:r>
      <w:r>
        <w:rPr>
          <w:sz w:val="22"/>
          <w:szCs w:val="22"/>
        </w:rPr>
        <w:t xml:space="preserve">weakness or deficiency in the Internal Control System, the Practitioner should assess whether the absence or </w:t>
      </w:r>
      <w:r w:rsidR="007643A6">
        <w:rPr>
          <w:sz w:val="22"/>
          <w:szCs w:val="22"/>
        </w:rPr>
        <w:t>inefficiency</w:t>
      </w:r>
      <w:r>
        <w:rPr>
          <w:sz w:val="22"/>
          <w:szCs w:val="22"/>
        </w:rPr>
        <w:t xml:space="preserve"> of a control or a series of controls results in a significant risk of material error, </w:t>
      </w:r>
      <w:r w:rsidR="00941714">
        <w:rPr>
          <w:sz w:val="22"/>
          <w:szCs w:val="22"/>
        </w:rPr>
        <w:t>irregularity,</w:t>
      </w:r>
      <w:r>
        <w:rPr>
          <w:sz w:val="22"/>
          <w:szCs w:val="22"/>
        </w:rPr>
        <w:t xml:space="preserve"> or fraud in</w:t>
      </w:r>
      <w:r>
        <w:rPr>
          <w:snapToGrid w:val="0"/>
          <w:sz w:val="22"/>
          <w:szCs w:val="22"/>
          <w:lang w:val="en-US"/>
        </w:rPr>
        <w:t xml:space="preserve"> the use of the Project funds provided by the European Commission.</w:t>
      </w:r>
    </w:p>
    <w:p w14:paraId="60CBCD64" w14:textId="77777777" w:rsidR="00D65132" w:rsidRDefault="00D65132" w:rsidP="007B4132">
      <w:pPr>
        <w:numPr>
          <w:ilvl w:val="0"/>
          <w:numId w:val="25"/>
        </w:numPr>
        <w:tabs>
          <w:tab w:val="clear" w:pos="720"/>
        </w:tabs>
        <w:spacing w:after="120"/>
        <w:ind w:left="284" w:hanging="284"/>
        <w:jc w:val="both"/>
        <w:rPr>
          <w:sz w:val="22"/>
          <w:szCs w:val="22"/>
        </w:rPr>
      </w:pPr>
      <w:r>
        <w:rPr>
          <w:sz w:val="22"/>
          <w:szCs w:val="22"/>
        </w:rPr>
        <w:t xml:space="preserve">Performing a risk assessment (Annex 2, point </w:t>
      </w:r>
      <w:r w:rsidR="00307660">
        <w:rPr>
          <w:sz w:val="22"/>
          <w:szCs w:val="22"/>
        </w:rPr>
        <w:t>1).</w:t>
      </w:r>
    </w:p>
    <w:p w14:paraId="05934ECC" w14:textId="77777777" w:rsidR="00D65132" w:rsidRDefault="00D65132" w:rsidP="007B4132">
      <w:pPr>
        <w:numPr>
          <w:ilvl w:val="0"/>
          <w:numId w:val="25"/>
        </w:numPr>
        <w:tabs>
          <w:tab w:val="clear" w:pos="720"/>
        </w:tabs>
        <w:spacing w:after="120"/>
        <w:ind w:left="284" w:hanging="284"/>
        <w:jc w:val="both"/>
        <w:rPr>
          <w:sz w:val="22"/>
          <w:szCs w:val="22"/>
        </w:rPr>
      </w:pPr>
      <w:r w:rsidRPr="008A1DB1">
        <w:rPr>
          <w:sz w:val="22"/>
          <w:szCs w:val="22"/>
        </w:rPr>
        <w:t>Obtaining evidence re</w:t>
      </w:r>
      <w:r>
        <w:rPr>
          <w:sz w:val="22"/>
          <w:szCs w:val="22"/>
        </w:rPr>
        <w:t>garding the design of controls (Annex 2, point 2.1</w:t>
      </w:r>
      <w:r w:rsidR="00307660">
        <w:rPr>
          <w:sz w:val="22"/>
          <w:szCs w:val="22"/>
        </w:rPr>
        <w:t>).</w:t>
      </w:r>
    </w:p>
    <w:p w14:paraId="7F4296F0" w14:textId="77777777" w:rsidR="00D65132" w:rsidRDefault="00D65132" w:rsidP="007B4132">
      <w:pPr>
        <w:numPr>
          <w:ilvl w:val="0"/>
          <w:numId w:val="25"/>
        </w:numPr>
        <w:tabs>
          <w:tab w:val="clear" w:pos="720"/>
        </w:tabs>
        <w:spacing w:after="120"/>
        <w:ind w:left="284" w:hanging="284"/>
        <w:jc w:val="both"/>
        <w:rPr>
          <w:sz w:val="22"/>
          <w:szCs w:val="22"/>
        </w:rPr>
      </w:pPr>
      <w:r>
        <w:rPr>
          <w:sz w:val="22"/>
          <w:szCs w:val="22"/>
        </w:rPr>
        <w:t>Performing tests of controls (Annex 2, point 2.2</w:t>
      </w:r>
      <w:r w:rsidR="00307660">
        <w:rPr>
          <w:sz w:val="22"/>
          <w:szCs w:val="22"/>
        </w:rPr>
        <w:t>).</w:t>
      </w:r>
    </w:p>
    <w:p w14:paraId="38A5632F" w14:textId="77777777" w:rsidR="00D65132" w:rsidRPr="008F3ED7" w:rsidRDefault="00D65132" w:rsidP="007B4132">
      <w:pPr>
        <w:numPr>
          <w:ilvl w:val="0"/>
          <w:numId w:val="5"/>
        </w:numPr>
        <w:tabs>
          <w:tab w:val="clear" w:pos="720"/>
        </w:tabs>
        <w:spacing w:after="120"/>
        <w:ind w:left="284" w:hanging="284"/>
        <w:jc w:val="both"/>
        <w:rPr>
          <w:snapToGrid w:val="0"/>
          <w:sz w:val="22"/>
          <w:szCs w:val="22"/>
          <w:lang w:val="en-US"/>
        </w:rPr>
      </w:pPr>
      <w:r w:rsidRPr="008F3ED7">
        <w:rPr>
          <w:sz w:val="22"/>
          <w:szCs w:val="22"/>
        </w:rPr>
        <w:t>Sampling and other means of selecting items for testing</w:t>
      </w:r>
      <w:r>
        <w:rPr>
          <w:sz w:val="22"/>
          <w:szCs w:val="22"/>
        </w:rPr>
        <w:t xml:space="preserve"> (Annex 2, point 2.3</w:t>
      </w:r>
      <w:r w:rsidR="00307660">
        <w:rPr>
          <w:sz w:val="22"/>
          <w:szCs w:val="22"/>
        </w:rPr>
        <w:t>).</w:t>
      </w:r>
    </w:p>
    <w:p w14:paraId="3BDACE6D" w14:textId="77777777" w:rsidR="00D65132" w:rsidRPr="006764B4" w:rsidRDefault="00D65132" w:rsidP="007B4132">
      <w:pPr>
        <w:numPr>
          <w:ilvl w:val="0"/>
          <w:numId w:val="5"/>
        </w:numPr>
        <w:tabs>
          <w:tab w:val="clear" w:pos="720"/>
        </w:tabs>
        <w:spacing w:after="120"/>
        <w:ind w:left="284" w:hanging="284"/>
        <w:jc w:val="both"/>
        <w:rPr>
          <w:snapToGrid w:val="0"/>
          <w:sz w:val="22"/>
          <w:szCs w:val="22"/>
          <w:lang w:val="en-US"/>
        </w:rPr>
      </w:pPr>
      <w:r w:rsidRPr="00F473D5">
        <w:rPr>
          <w:sz w:val="22"/>
          <w:szCs w:val="22"/>
        </w:rPr>
        <w:t>Using the work of Internal Auditors</w:t>
      </w:r>
      <w:r>
        <w:rPr>
          <w:sz w:val="22"/>
          <w:szCs w:val="22"/>
        </w:rPr>
        <w:t xml:space="preserve"> (Annex 2, point 2.4</w:t>
      </w:r>
      <w:r w:rsidR="00307660">
        <w:rPr>
          <w:sz w:val="22"/>
          <w:szCs w:val="22"/>
        </w:rPr>
        <w:t>).</w:t>
      </w:r>
    </w:p>
    <w:p w14:paraId="542E08F5" w14:textId="77777777" w:rsidR="00D65132" w:rsidRDefault="00D65132" w:rsidP="007B4132">
      <w:pPr>
        <w:numPr>
          <w:ilvl w:val="0"/>
          <w:numId w:val="5"/>
        </w:numPr>
        <w:tabs>
          <w:tab w:val="clear" w:pos="720"/>
        </w:tabs>
        <w:spacing w:after="120"/>
        <w:ind w:left="284" w:hanging="284"/>
        <w:jc w:val="both"/>
        <w:rPr>
          <w:sz w:val="22"/>
          <w:szCs w:val="22"/>
        </w:rPr>
      </w:pPr>
      <w:r>
        <w:rPr>
          <w:sz w:val="22"/>
          <w:szCs w:val="22"/>
        </w:rPr>
        <w:t>Obtaining w</w:t>
      </w:r>
      <w:r w:rsidRPr="00F473D5">
        <w:rPr>
          <w:sz w:val="22"/>
          <w:szCs w:val="22"/>
        </w:rPr>
        <w:t xml:space="preserve">ritten </w:t>
      </w:r>
      <w:r>
        <w:rPr>
          <w:sz w:val="22"/>
          <w:szCs w:val="22"/>
        </w:rPr>
        <w:t>r</w:t>
      </w:r>
      <w:r w:rsidRPr="00F473D5">
        <w:rPr>
          <w:sz w:val="22"/>
          <w:szCs w:val="22"/>
        </w:rPr>
        <w:t xml:space="preserve">epresentations (Annex </w:t>
      </w:r>
      <w:r>
        <w:rPr>
          <w:sz w:val="22"/>
          <w:szCs w:val="22"/>
        </w:rPr>
        <w:t xml:space="preserve">2, point </w:t>
      </w:r>
      <w:r w:rsidRPr="00F473D5">
        <w:rPr>
          <w:sz w:val="22"/>
          <w:szCs w:val="22"/>
        </w:rPr>
        <w:t>2.</w:t>
      </w:r>
      <w:r>
        <w:rPr>
          <w:sz w:val="22"/>
          <w:szCs w:val="22"/>
        </w:rPr>
        <w:t>5).</w:t>
      </w:r>
    </w:p>
    <w:p w14:paraId="051A8549" w14:textId="77777777" w:rsidR="00D65132" w:rsidRPr="00CD1CD8" w:rsidRDefault="00D65132" w:rsidP="007B4132"/>
    <w:p w14:paraId="6577F2AC" w14:textId="77777777" w:rsidR="006069C6" w:rsidRPr="007B4132" w:rsidRDefault="00D412EF" w:rsidP="007B4132">
      <w:pPr>
        <w:pStyle w:val="Heading3"/>
        <w:rPr>
          <w:rFonts w:ascii="Times New Roman" w:hAnsi="Times New Roman"/>
          <w:b/>
          <w:bCs/>
          <w:i/>
          <w:iCs/>
          <w:sz w:val="22"/>
          <w:szCs w:val="18"/>
        </w:rPr>
      </w:pPr>
      <w:bookmarkStart w:id="330" w:name="_Toc183185210"/>
      <w:r w:rsidRPr="007B4132">
        <w:rPr>
          <w:rFonts w:ascii="Times New Roman" w:hAnsi="Times New Roman"/>
          <w:b/>
          <w:bCs/>
          <w:i/>
          <w:iCs/>
          <w:sz w:val="22"/>
          <w:szCs w:val="18"/>
        </w:rPr>
        <w:t>Debriefing Memo and Closing Meeting</w:t>
      </w:r>
      <w:bookmarkEnd w:id="330"/>
    </w:p>
    <w:p w14:paraId="45A59051" w14:textId="04E562B4" w:rsidR="00D412EF" w:rsidRPr="007B4132" w:rsidRDefault="00D412EF" w:rsidP="00430C76">
      <w:pPr>
        <w:spacing w:after="120"/>
        <w:jc w:val="both"/>
        <w:rPr>
          <w:sz w:val="22"/>
          <w:szCs w:val="22"/>
          <w:lang w:val="en-US"/>
        </w:rPr>
      </w:pPr>
      <w:r w:rsidRPr="007B4132">
        <w:rPr>
          <w:sz w:val="22"/>
          <w:szCs w:val="22"/>
          <w:lang w:val="en-US"/>
        </w:rPr>
        <w:t xml:space="preserve">At the end of the </w:t>
      </w:r>
      <w:r w:rsidRPr="00430C76">
        <w:rPr>
          <w:sz w:val="22"/>
          <w:szCs w:val="22"/>
          <w:lang w:val="en-US"/>
        </w:rPr>
        <w:t>fieldwork or desk review,</w:t>
      </w:r>
      <w:r w:rsidRPr="007B4132">
        <w:rPr>
          <w:sz w:val="22"/>
          <w:szCs w:val="22"/>
          <w:lang w:val="en-US"/>
        </w:rPr>
        <w:t xml:space="preserve"> the </w:t>
      </w:r>
      <w:r>
        <w:rPr>
          <w:sz w:val="22"/>
          <w:szCs w:val="22"/>
          <w:lang w:val="en-US"/>
        </w:rPr>
        <w:t>Practitioner</w:t>
      </w:r>
      <w:r w:rsidRPr="007B4132">
        <w:rPr>
          <w:sz w:val="22"/>
          <w:szCs w:val="22"/>
          <w:lang w:val="en-US"/>
        </w:rPr>
        <w:t xml:space="preserve"> should prepare a debriefing memo, </w:t>
      </w:r>
      <w:proofErr w:type="spellStart"/>
      <w:r w:rsidRPr="007B4132">
        <w:rPr>
          <w:sz w:val="22"/>
          <w:szCs w:val="22"/>
          <w:lang w:val="en-US"/>
        </w:rPr>
        <w:t>organi</w:t>
      </w:r>
      <w:r w:rsidR="00664BC6">
        <w:rPr>
          <w:sz w:val="22"/>
          <w:szCs w:val="22"/>
          <w:lang w:val="en-US"/>
        </w:rPr>
        <w:t>s</w:t>
      </w:r>
      <w:r w:rsidRPr="007B4132">
        <w:rPr>
          <w:sz w:val="22"/>
          <w:szCs w:val="22"/>
          <w:lang w:val="en-US"/>
        </w:rPr>
        <w:t>e</w:t>
      </w:r>
      <w:proofErr w:type="spellEnd"/>
      <w:r w:rsidRPr="007B4132">
        <w:rPr>
          <w:sz w:val="22"/>
          <w:szCs w:val="22"/>
          <w:lang w:val="en-US"/>
        </w:rPr>
        <w:t xml:space="preserve"> a closing meeting with the Reporting Entity </w:t>
      </w:r>
      <w:proofErr w:type="gramStart"/>
      <w:r w:rsidRPr="007B4132">
        <w:rPr>
          <w:sz w:val="22"/>
          <w:szCs w:val="22"/>
          <w:lang w:val="en-US"/>
        </w:rPr>
        <w:t>in order to</w:t>
      </w:r>
      <w:proofErr w:type="gramEnd"/>
      <w:r w:rsidRPr="007B4132">
        <w:rPr>
          <w:sz w:val="22"/>
          <w:szCs w:val="22"/>
          <w:lang w:val="en-US"/>
        </w:rPr>
        <w:t xml:space="preserve"> discuss the findings, obtain its initial comments and agree on additional information to be provided at a later date. </w:t>
      </w:r>
      <w:r>
        <w:rPr>
          <w:sz w:val="22"/>
          <w:szCs w:val="22"/>
          <w:highlight w:val="lightGray"/>
        </w:rPr>
        <w:lastRenderedPageBreak/>
        <w:t>The representative of the Contracting Authority, in charge of the audit, will be invited to attend the closing meeting</w:t>
      </w:r>
      <w:r>
        <w:rPr>
          <w:snapToGrid w:val="0"/>
          <w:sz w:val="22"/>
          <w:szCs w:val="22"/>
          <w:highlight w:val="lightGray"/>
          <w:lang w:val="en-US"/>
        </w:rPr>
        <w:t>.</w:t>
      </w:r>
    </w:p>
    <w:p w14:paraId="7B9E597A" w14:textId="77777777" w:rsidR="004B612C" w:rsidRDefault="004B612C" w:rsidP="004B612C">
      <w:pPr>
        <w:rPr>
          <w:lang w:val="en-US"/>
        </w:rPr>
      </w:pPr>
    </w:p>
    <w:p w14:paraId="04DB864C" w14:textId="77777777" w:rsidR="00D412EF" w:rsidRPr="007B4132" w:rsidRDefault="00D412EF" w:rsidP="00762851">
      <w:pPr>
        <w:pStyle w:val="Heading3"/>
        <w:spacing w:before="0" w:after="120"/>
        <w:jc w:val="both"/>
        <w:rPr>
          <w:rFonts w:ascii="Times New Roman" w:hAnsi="Times New Roman"/>
          <w:b/>
          <w:bCs/>
          <w:i/>
          <w:iCs/>
          <w:sz w:val="22"/>
          <w:szCs w:val="18"/>
        </w:rPr>
      </w:pPr>
      <w:bookmarkStart w:id="331" w:name="_Toc183185211"/>
      <w:r w:rsidRPr="007B4132">
        <w:rPr>
          <w:rFonts w:ascii="Times New Roman" w:hAnsi="Times New Roman"/>
          <w:b/>
          <w:bCs/>
          <w:i/>
          <w:iCs/>
          <w:sz w:val="22"/>
          <w:szCs w:val="18"/>
        </w:rPr>
        <w:t>Complementary Letter</w:t>
      </w:r>
      <w:bookmarkEnd w:id="331"/>
    </w:p>
    <w:p w14:paraId="74BBD784" w14:textId="77777777" w:rsidR="00D412EF" w:rsidRDefault="00D412EF" w:rsidP="00762851">
      <w:pPr>
        <w:spacing w:after="120"/>
        <w:jc w:val="both"/>
        <w:rPr>
          <w:sz w:val="22"/>
          <w:szCs w:val="22"/>
        </w:rPr>
      </w:pPr>
      <w:r w:rsidRPr="007B4132">
        <w:rPr>
          <w:sz w:val="22"/>
          <w:szCs w:val="22"/>
        </w:rPr>
        <w:t xml:space="preserve">The </w:t>
      </w:r>
      <w:r>
        <w:rPr>
          <w:sz w:val="22"/>
          <w:szCs w:val="22"/>
        </w:rPr>
        <w:t>Practitioner</w:t>
      </w:r>
      <w:r w:rsidRPr="007B4132">
        <w:rPr>
          <w:sz w:val="22"/>
          <w:szCs w:val="22"/>
        </w:rPr>
        <w:t xml:space="preserve"> may at any time during the </w:t>
      </w:r>
      <w:r>
        <w:rPr>
          <w:sz w:val="22"/>
          <w:szCs w:val="22"/>
        </w:rPr>
        <w:t>engagement</w:t>
      </w:r>
      <w:r w:rsidRPr="007B4132">
        <w:rPr>
          <w:sz w:val="22"/>
          <w:szCs w:val="22"/>
        </w:rPr>
        <w:t xml:space="preserve"> process</w:t>
      </w:r>
      <w:r>
        <w:rPr>
          <w:sz w:val="22"/>
          <w:szCs w:val="22"/>
        </w:rPr>
        <w:t>,</w:t>
      </w:r>
      <w:r w:rsidRPr="007B4132">
        <w:rPr>
          <w:sz w:val="22"/>
          <w:szCs w:val="22"/>
        </w:rPr>
        <w:t xml:space="preserve"> draw up a complementary letter to inform the Commission about facts and issues that are considered of particular interest and importance. Suspicions of fraud or irregularity should be reported immediately.</w:t>
      </w:r>
    </w:p>
    <w:p w14:paraId="6547CED9" w14:textId="77777777" w:rsidR="00DF1CB7" w:rsidRPr="008D0BF1" w:rsidRDefault="00DF1CB7" w:rsidP="00762851">
      <w:pPr>
        <w:spacing w:after="120"/>
        <w:jc w:val="both"/>
        <w:rPr>
          <w:szCs w:val="24"/>
        </w:rPr>
      </w:pPr>
    </w:p>
    <w:p w14:paraId="0ED74A41" w14:textId="31C8FDB5" w:rsidR="00D412EF" w:rsidRPr="007B4132" w:rsidRDefault="00D412EF" w:rsidP="00762851">
      <w:pPr>
        <w:pStyle w:val="Heading3"/>
        <w:spacing w:before="0" w:after="120"/>
        <w:jc w:val="both"/>
        <w:rPr>
          <w:rFonts w:ascii="Times New Roman" w:hAnsi="Times New Roman"/>
          <w:b/>
          <w:bCs/>
          <w:i/>
          <w:iCs/>
          <w:sz w:val="22"/>
          <w:szCs w:val="18"/>
        </w:rPr>
      </w:pPr>
      <w:bookmarkStart w:id="332" w:name="_Toc183185212"/>
      <w:r w:rsidRPr="007B4132">
        <w:rPr>
          <w:rFonts w:ascii="Times New Roman" w:hAnsi="Times New Roman"/>
          <w:b/>
          <w:bCs/>
          <w:i/>
          <w:iCs/>
          <w:sz w:val="22"/>
          <w:szCs w:val="18"/>
        </w:rPr>
        <w:t xml:space="preserve">Documentation and </w:t>
      </w:r>
      <w:r w:rsidR="00C83DC0">
        <w:rPr>
          <w:rFonts w:ascii="Times New Roman" w:hAnsi="Times New Roman"/>
          <w:b/>
          <w:bCs/>
          <w:i/>
          <w:iCs/>
          <w:sz w:val="22"/>
          <w:szCs w:val="18"/>
        </w:rPr>
        <w:t>Audit</w:t>
      </w:r>
      <w:r w:rsidRPr="007B4132">
        <w:rPr>
          <w:rFonts w:ascii="Times New Roman" w:hAnsi="Times New Roman"/>
          <w:b/>
          <w:bCs/>
          <w:i/>
          <w:iCs/>
          <w:sz w:val="22"/>
          <w:szCs w:val="18"/>
        </w:rPr>
        <w:t xml:space="preserve"> Evidence</w:t>
      </w:r>
      <w:bookmarkEnd w:id="332"/>
    </w:p>
    <w:p w14:paraId="744856E8" w14:textId="7E03E8EF" w:rsidR="00D412EF" w:rsidRPr="007B4132" w:rsidRDefault="00D412EF" w:rsidP="00762851">
      <w:pPr>
        <w:spacing w:after="120"/>
        <w:jc w:val="both"/>
        <w:rPr>
          <w:sz w:val="22"/>
          <w:szCs w:val="22"/>
        </w:rPr>
      </w:pPr>
      <w:r w:rsidRPr="007B4132">
        <w:rPr>
          <w:sz w:val="22"/>
          <w:szCs w:val="22"/>
        </w:rPr>
        <w:t>The Practitioner should in accordance with ISAE 3000</w:t>
      </w:r>
      <w:r w:rsidR="0096224C">
        <w:rPr>
          <w:sz w:val="22"/>
          <w:szCs w:val="22"/>
        </w:rPr>
        <w:t xml:space="preserve"> (Revised)</w:t>
      </w:r>
      <w:r w:rsidRPr="007B4132">
        <w:rPr>
          <w:sz w:val="22"/>
          <w:szCs w:val="22"/>
        </w:rPr>
        <w:t>, prepare audit documentation and obtain sufficient appropriate audit evidence to support audit findings and to draw reasonable conclusions on which to base the audit opinion.</w:t>
      </w:r>
    </w:p>
    <w:p w14:paraId="163B046F" w14:textId="66D29C7D" w:rsidR="00D412EF" w:rsidRPr="006D0494" w:rsidRDefault="00D412EF" w:rsidP="00762851">
      <w:pPr>
        <w:spacing w:after="120"/>
        <w:jc w:val="both"/>
        <w:rPr>
          <w:sz w:val="22"/>
          <w:szCs w:val="22"/>
        </w:rPr>
      </w:pPr>
      <w:r w:rsidRPr="007B4132">
        <w:rPr>
          <w:sz w:val="22"/>
          <w:szCs w:val="22"/>
        </w:rPr>
        <w:t>The Practitioner documents matters which are important in providing evidence to support the</w:t>
      </w:r>
      <w:r w:rsidR="00430C76">
        <w:rPr>
          <w:sz w:val="22"/>
          <w:szCs w:val="22"/>
        </w:rPr>
        <w:t xml:space="preserve"> </w:t>
      </w:r>
      <w:r w:rsidRPr="007B4132">
        <w:rPr>
          <w:sz w:val="22"/>
          <w:szCs w:val="22"/>
        </w:rPr>
        <w:t>report of findings, and evidence that the work was carried out in accordance with ISAE 3000</w:t>
      </w:r>
      <w:r w:rsidR="0096224C">
        <w:rPr>
          <w:sz w:val="22"/>
          <w:szCs w:val="22"/>
        </w:rPr>
        <w:t xml:space="preserve"> (Revised)</w:t>
      </w:r>
      <w:r w:rsidRPr="007B4132">
        <w:rPr>
          <w:sz w:val="22"/>
          <w:szCs w:val="22"/>
        </w:rPr>
        <w:t xml:space="preserve"> and these T</w:t>
      </w:r>
      <w:r w:rsidR="00FE7472">
        <w:rPr>
          <w:sz w:val="22"/>
          <w:szCs w:val="22"/>
        </w:rPr>
        <w:t>S</w:t>
      </w:r>
      <w:r w:rsidRPr="007B4132">
        <w:rPr>
          <w:sz w:val="22"/>
          <w:szCs w:val="22"/>
        </w:rPr>
        <w:t>.</w:t>
      </w:r>
    </w:p>
    <w:p w14:paraId="7125DD6E" w14:textId="77777777" w:rsidR="00D412EF" w:rsidRPr="007B4132" w:rsidRDefault="00D412EF" w:rsidP="00762851">
      <w:pPr>
        <w:jc w:val="both"/>
      </w:pPr>
      <w:bookmarkStart w:id="333" w:name="_Toc278903681"/>
      <w:bookmarkStart w:id="334" w:name="_Toc278903707"/>
      <w:bookmarkStart w:id="335" w:name="_Toc278903971"/>
      <w:bookmarkStart w:id="336" w:name="_Toc278956364"/>
      <w:bookmarkStart w:id="337" w:name="_Toc278957667"/>
      <w:bookmarkStart w:id="338" w:name="_Toc278183584"/>
      <w:bookmarkStart w:id="339" w:name="_Toc278191366"/>
      <w:bookmarkStart w:id="340" w:name="_Toc278199270"/>
      <w:bookmarkStart w:id="341" w:name="_Toc278200061"/>
      <w:bookmarkStart w:id="342" w:name="_Toc278537871"/>
      <w:bookmarkStart w:id="343" w:name="_Toc278903682"/>
      <w:bookmarkStart w:id="344" w:name="_Toc278903708"/>
      <w:bookmarkStart w:id="345" w:name="_Toc278903972"/>
      <w:bookmarkStart w:id="346" w:name="_Toc278956365"/>
      <w:bookmarkStart w:id="347" w:name="_Toc278957668"/>
      <w:bookmarkStart w:id="348" w:name="_Toc278183585"/>
      <w:bookmarkStart w:id="349" w:name="_Toc278191367"/>
      <w:bookmarkStart w:id="350" w:name="_Toc278199271"/>
      <w:bookmarkStart w:id="351" w:name="_Toc278200062"/>
      <w:bookmarkStart w:id="352" w:name="_Toc278537872"/>
      <w:bookmarkStart w:id="353" w:name="_Toc278903683"/>
      <w:bookmarkStart w:id="354" w:name="_Toc278903709"/>
      <w:bookmarkStart w:id="355" w:name="_Toc278903973"/>
      <w:bookmarkStart w:id="356" w:name="_Toc278956366"/>
      <w:bookmarkStart w:id="357" w:name="_Toc278957669"/>
      <w:bookmarkEnd w:id="333"/>
      <w:bookmarkEnd w:id="334"/>
      <w:bookmarkEnd w:id="335"/>
      <w:bookmarkEnd w:id="336"/>
      <w:bookmarkEnd w:id="337"/>
      <w:bookmarkEnd w:id="338"/>
      <w:bookmarkEnd w:id="339"/>
      <w:bookmarkEnd w:id="340"/>
      <w:bookmarkEnd w:id="341"/>
      <w:bookmarkEnd w:id="342"/>
      <w:bookmarkEnd w:id="343"/>
      <w:bookmarkEnd w:id="344"/>
      <w:bookmarkEnd w:id="345"/>
      <w:bookmarkEnd w:id="346"/>
      <w:bookmarkEnd w:id="347"/>
      <w:bookmarkEnd w:id="348"/>
      <w:bookmarkEnd w:id="349"/>
      <w:bookmarkEnd w:id="350"/>
      <w:bookmarkEnd w:id="351"/>
      <w:bookmarkEnd w:id="352"/>
      <w:bookmarkEnd w:id="353"/>
      <w:bookmarkEnd w:id="354"/>
      <w:bookmarkEnd w:id="355"/>
      <w:bookmarkEnd w:id="356"/>
      <w:bookmarkEnd w:id="357"/>
    </w:p>
    <w:p w14:paraId="54ACAD43" w14:textId="77777777" w:rsidR="00DB3203" w:rsidRPr="007B4132" w:rsidRDefault="00DB3203" w:rsidP="00762851">
      <w:pPr>
        <w:pStyle w:val="Heading2"/>
        <w:spacing w:after="120"/>
        <w:ind w:left="578" w:hanging="578"/>
        <w:jc w:val="both"/>
        <w:rPr>
          <w:rFonts w:ascii="Times New Roman" w:hAnsi="Times New Roman"/>
          <w:bCs/>
          <w:iCs/>
        </w:rPr>
      </w:pPr>
      <w:bookmarkStart w:id="358" w:name="_Toc115353896"/>
      <w:bookmarkStart w:id="359" w:name="_Toc115362066"/>
      <w:bookmarkStart w:id="360" w:name="_Toc115353898"/>
      <w:bookmarkStart w:id="361" w:name="_Toc115362068"/>
      <w:bookmarkStart w:id="362" w:name="_Toc115353903"/>
      <w:bookmarkStart w:id="363" w:name="_Toc115362073"/>
      <w:bookmarkStart w:id="364" w:name="_Toc115353905"/>
      <w:bookmarkStart w:id="365" w:name="_Toc115362075"/>
      <w:bookmarkStart w:id="366" w:name="_Toc115353917"/>
      <w:bookmarkStart w:id="367" w:name="_Toc115362087"/>
      <w:bookmarkStart w:id="368" w:name="_Toc115353918"/>
      <w:bookmarkStart w:id="369" w:name="_Toc115362088"/>
      <w:bookmarkStart w:id="370" w:name="_Toc115353921"/>
      <w:bookmarkStart w:id="371" w:name="_Toc115362091"/>
      <w:bookmarkStart w:id="372" w:name="_Toc277764737"/>
      <w:bookmarkStart w:id="373" w:name="_Toc183185213"/>
      <w:bookmarkEnd w:id="358"/>
      <w:bookmarkEnd w:id="359"/>
      <w:bookmarkEnd w:id="360"/>
      <w:bookmarkEnd w:id="361"/>
      <w:bookmarkEnd w:id="362"/>
      <w:bookmarkEnd w:id="363"/>
      <w:bookmarkEnd w:id="364"/>
      <w:bookmarkEnd w:id="365"/>
      <w:bookmarkEnd w:id="366"/>
      <w:bookmarkEnd w:id="367"/>
      <w:bookmarkEnd w:id="368"/>
      <w:bookmarkEnd w:id="369"/>
      <w:bookmarkEnd w:id="370"/>
      <w:bookmarkEnd w:id="371"/>
      <w:r w:rsidRPr="007B4132">
        <w:rPr>
          <w:rFonts w:ascii="Times New Roman" w:hAnsi="Times New Roman"/>
          <w:bCs/>
          <w:iCs/>
        </w:rPr>
        <w:t>Reporting</w:t>
      </w:r>
      <w:bookmarkEnd w:id="372"/>
      <w:bookmarkEnd w:id="373"/>
    </w:p>
    <w:p w14:paraId="7F7FB72E" w14:textId="77777777" w:rsidR="00CD1CD8" w:rsidRPr="007B4132" w:rsidRDefault="00CD1CD8" w:rsidP="00762851">
      <w:pPr>
        <w:pStyle w:val="Heading3"/>
        <w:spacing w:before="0" w:after="120"/>
        <w:jc w:val="both"/>
        <w:rPr>
          <w:rFonts w:ascii="Times New Roman" w:hAnsi="Times New Roman"/>
          <w:b/>
          <w:bCs/>
          <w:i/>
          <w:iCs/>
          <w:sz w:val="22"/>
          <w:szCs w:val="18"/>
        </w:rPr>
      </w:pPr>
      <w:bookmarkStart w:id="374" w:name="_Toc102742193"/>
      <w:bookmarkStart w:id="375" w:name="_Toc183185214"/>
      <w:r w:rsidRPr="007B4132">
        <w:rPr>
          <w:rFonts w:ascii="Times New Roman" w:hAnsi="Times New Roman"/>
          <w:b/>
          <w:bCs/>
          <w:i/>
          <w:iCs/>
          <w:sz w:val="22"/>
          <w:szCs w:val="18"/>
        </w:rPr>
        <w:t>Structure and Content of the Report</w:t>
      </w:r>
      <w:bookmarkEnd w:id="374"/>
      <w:bookmarkEnd w:id="375"/>
    </w:p>
    <w:p w14:paraId="61A369BA" w14:textId="6FBEE76D" w:rsidR="00CD1CD8" w:rsidRPr="007B4132" w:rsidRDefault="00CD1CD8" w:rsidP="00762851">
      <w:pPr>
        <w:spacing w:after="120"/>
        <w:jc w:val="both"/>
        <w:rPr>
          <w:sz w:val="22"/>
          <w:szCs w:val="22"/>
        </w:rPr>
      </w:pPr>
      <w:r w:rsidRPr="27F594F9">
        <w:rPr>
          <w:sz w:val="22"/>
          <w:szCs w:val="22"/>
        </w:rPr>
        <w:t xml:space="preserve">The use of the </w:t>
      </w:r>
      <w:r w:rsidR="001E2973" w:rsidRPr="27F594F9">
        <w:rPr>
          <w:sz w:val="22"/>
          <w:szCs w:val="22"/>
        </w:rPr>
        <w:t>System Audits</w:t>
      </w:r>
      <w:r w:rsidRPr="27F594F9">
        <w:rPr>
          <w:sz w:val="22"/>
          <w:szCs w:val="22"/>
        </w:rPr>
        <w:t xml:space="preserve"> Report template in Annex 3 of these T</w:t>
      </w:r>
      <w:r w:rsidR="68D553A8" w:rsidRPr="27F594F9">
        <w:rPr>
          <w:sz w:val="22"/>
          <w:szCs w:val="22"/>
        </w:rPr>
        <w:t>S</w:t>
      </w:r>
      <w:r w:rsidRPr="27F594F9">
        <w:rPr>
          <w:sz w:val="22"/>
          <w:szCs w:val="22"/>
        </w:rPr>
        <w:t xml:space="preserve">, is </w:t>
      </w:r>
      <w:r w:rsidRPr="27F594F9">
        <w:rPr>
          <w:b/>
          <w:bCs/>
          <w:sz w:val="22"/>
          <w:szCs w:val="22"/>
          <w:u w:val="single"/>
        </w:rPr>
        <w:t>compulsory</w:t>
      </w:r>
      <w:r w:rsidRPr="27F594F9">
        <w:rPr>
          <w:sz w:val="22"/>
          <w:szCs w:val="22"/>
        </w:rPr>
        <w:t>.</w:t>
      </w:r>
    </w:p>
    <w:p w14:paraId="551BF4E3" w14:textId="77777777" w:rsidR="00CD1CD8" w:rsidRPr="007B4132" w:rsidRDefault="00CD1CD8" w:rsidP="00762851">
      <w:pPr>
        <w:spacing w:after="120"/>
        <w:jc w:val="both"/>
        <w:rPr>
          <w:sz w:val="22"/>
          <w:szCs w:val="22"/>
        </w:rPr>
      </w:pPr>
      <w:r w:rsidRPr="007B4132">
        <w:rPr>
          <w:sz w:val="22"/>
          <w:szCs w:val="22"/>
        </w:rPr>
        <w:t xml:space="preserve">The report </w:t>
      </w:r>
      <w:r w:rsidRPr="007B4132">
        <w:rPr>
          <w:snapToGrid w:val="0"/>
          <w:sz w:val="22"/>
          <w:szCs w:val="22"/>
          <w:lang w:val="en-US"/>
        </w:rPr>
        <w:t xml:space="preserve">should </w:t>
      </w:r>
      <w:r w:rsidRPr="007B4132">
        <w:rPr>
          <w:sz w:val="22"/>
          <w:szCs w:val="22"/>
        </w:rPr>
        <w:t>be presented in &lt;</w:t>
      </w:r>
      <w:r w:rsidRPr="007B4132">
        <w:rPr>
          <w:sz w:val="22"/>
          <w:szCs w:val="22"/>
          <w:highlight w:val="yellow"/>
        </w:rPr>
        <w:t>language</w:t>
      </w:r>
      <w:r w:rsidRPr="007B4132">
        <w:rPr>
          <w:sz w:val="22"/>
          <w:szCs w:val="22"/>
        </w:rPr>
        <w:t>&gt;. [</w:t>
      </w:r>
      <w:r>
        <w:rPr>
          <w:sz w:val="22"/>
          <w:szCs w:val="22"/>
          <w:highlight w:val="lightGray"/>
        </w:rPr>
        <w:t>An executive summary of the report in</w:t>
      </w:r>
      <w:r w:rsidRPr="007B4132">
        <w:rPr>
          <w:sz w:val="22"/>
          <w:szCs w:val="22"/>
        </w:rPr>
        <w:t xml:space="preserve"> &lt;</w:t>
      </w:r>
      <w:r w:rsidRPr="007B4132">
        <w:rPr>
          <w:sz w:val="22"/>
          <w:szCs w:val="22"/>
          <w:highlight w:val="yellow"/>
        </w:rPr>
        <w:t>English/French</w:t>
      </w:r>
      <w:r w:rsidRPr="007B4132">
        <w:rPr>
          <w:sz w:val="22"/>
          <w:szCs w:val="22"/>
        </w:rPr>
        <w:t>&gt;</w:t>
      </w:r>
      <w:r>
        <w:rPr>
          <w:sz w:val="22"/>
          <w:szCs w:val="22"/>
          <w:highlight w:val="lightGray"/>
        </w:rPr>
        <w:t xml:space="preserve"> should be provided along with the report.</w:t>
      </w:r>
      <w:r w:rsidRPr="007B4132">
        <w:rPr>
          <w:sz w:val="22"/>
          <w:szCs w:val="22"/>
        </w:rPr>
        <w:t>]</w:t>
      </w:r>
    </w:p>
    <w:p w14:paraId="569C5998" w14:textId="63BAEC42" w:rsidR="00762851" w:rsidRDefault="00762851" w:rsidP="00762851">
      <w:pPr>
        <w:spacing w:after="120"/>
        <w:jc w:val="both"/>
        <w:rPr>
          <w:sz w:val="22"/>
          <w:szCs w:val="22"/>
        </w:rPr>
      </w:pPr>
      <w:r w:rsidRPr="00762851">
        <w:rPr>
          <w:sz w:val="22"/>
          <w:szCs w:val="22"/>
        </w:rPr>
        <w:t xml:space="preserve">When submitting the final report, the </w:t>
      </w:r>
      <w:r w:rsidR="001E6762">
        <w:rPr>
          <w:sz w:val="22"/>
          <w:szCs w:val="22"/>
        </w:rPr>
        <w:t>Practitioner</w:t>
      </w:r>
      <w:r w:rsidRPr="00762851">
        <w:rPr>
          <w:sz w:val="22"/>
          <w:szCs w:val="22"/>
        </w:rPr>
        <w:t xml:space="preserve"> should document and explain any delays in the reporting schedule foreseen in the following 3 paragraphs using the template annexed to this TS (if applicable).</w:t>
      </w:r>
    </w:p>
    <w:p w14:paraId="2C8E8D05" w14:textId="45909476" w:rsidR="00CD1CD8" w:rsidRPr="007B4132" w:rsidRDefault="00CD1CD8" w:rsidP="00762851">
      <w:pPr>
        <w:spacing w:after="120"/>
        <w:jc w:val="both"/>
        <w:rPr>
          <w:sz w:val="22"/>
          <w:szCs w:val="22"/>
        </w:rPr>
      </w:pPr>
      <w:r w:rsidRPr="007B4132">
        <w:rPr>
          <w:sz w:val="22"/>
          <w:szCs w:val="22"/>
        </w:rPr>
        <w:t xml:space="preserve">The </w:t>
      </w:r>
      <w:r>
        <w:rPr>
          <w:sz w:val="22"/>
          <w:szCs w:val="22"/>
        </w:rPr>
        <w:t>Practitioner</w:t>
      </w:r>
      <w:r w:rsidRPr="007B4132">
        <w:rPr>
          <w:sz w:val="22"/>
          <w:szCs w:val="22"/>
        </w:rPr>
        <w:t xml:space="preserve"> will submit a draft report to the Contracting Authority within 21 </w:t>
      </w:r>
      <w:r w:rsidR="00046C00">
        <w:rPr>
          <w:sz w:val="22"/>
          <w:szCs w:val="22"/>
        </w:rPr>
        <w:t xml:space="preserve">calendar </w:t>
      </w:r>
      <w:r w:rsidR="001F3903">
        <w:rPr>
          <w:sz w:val="22"/>
          <w:szCs w:val="22"/>
        </w:rPr>
        <w:t>d</w:t>
      </w:r>
      <w:r w:rsidRPr="007B4132">
        <w:rPr>
          <w:sz w:val="22"/>
          <w:szCs w:val="22"/>
        </w:rPr>
        <w:t xml:space="preserve">ays of the conclusion of the </w:t>
      </w:r>
      <w:r w:rsidRPr="00430C76">
        <w:rPr>
          <w:sz w:val="22"/>
          <w:szCs w:val="22"/>
        </w:rPr>
        <w:t>fieldwork or desk review</w:t>
      </w:r>
      <w:r w:rsidRPr="007B4132">
        <w:rPr>
          <w:sz w:val="22"/>
          <w:szCs w:val="22"/>
        </w:rPr>
        <w:t xml:space="preserve">. After the authorisation to do so by the Contracting Authority, the </w:t>
      </w:r>
      <w:r>
        <w:rPr>
          <w:sz w:val="22"/>
          <w:szCs w:val="22"/>
        </w:rPr>
        <w:t>Practitioner</w:t>
      </w:r>
      <w:r w:rsidRPr="007B4132">
        <w:rPr>
          <w:sz w:val="22"/>
          <w:szCs w:val="22"/>
        </w:rPr>
        <w:t xml:space="preserve"> will submit the draft report to the Reporting Entity and ask for its comments to be received within 21 </w:t>
      </w:r>
      <w:r w:rsidR="001F3903">
        <w:rPr>
          <w:sz w:val="22"/>
          <w:szCs w:val="22"/>
        </w:rPr>
        <w:t>calendar d</w:t>
      </w:r>
      <w:r w:rsidRPr="007B4132">
        <w:rPr>
          <w:sz w:val="22"/>
          <w:szCs w:val="22"/>
        </w:rPr>
        <w:t xml:space="preserve">ays. The Contracting Authority may foresee a meeting with the </w:t>
      </w:r>
      <w:r>
        <w:rPr>
          <w:sz w:val="22"/>
          <w:szCs w:val="22"/>
        </w:rPr>
        <w:t>Practitioner</w:t>
      </w:r>
      <w:r w:rsidRPr="007B4132">
        <w:rPr>
          <w:sz w:val="22"/>
          <w:szCs w:val="22"/>
        </w:rPr>
        <w:t xml:space="preserve"> before authorising the transmission of the draft report to the Reporting Entity. The target date for the Contracting Authority's authorisation to transmit the draft report will be 21 calendar days after receiving the draft report.</w:t>
      </w:r>
    </w:p>
    <w:p w14:paraId="73C4C983" w14:textId="73BAA11B" w:rsidR="00CD1CD8" w:rsidRPr="007B4132" w:rsidRDefault="00CD1CD8" w:rsidP="00762851">
      <w:pPr>
        <w:spacing w:after="120"/>
        <w:jc w:val="both"/>
        <w:rPr>
          <w:sz w:val="22"/>
          <w:szCs w:val="22"/>
        </w:rPr>
      </w:pPr>
      <w:r w:rsidRPr="007B4132">
        <w:rPr>
          <w:sz w:val="22"/>
          <w:szCs w:val="22"/>
        </w:rPr>
        <w:t xml:space="preserve">7 calendar days after receiving the Reporting Entity's comments, the </w:t>
      </w:r>
      <w:r>
        <w:rPr>
          <w:sz w:val="22"/>
          <w:szCs w:val="22"/>
        </w:rPr>
        <w:t>Practitioner</w:t>
      </w:r>
      <w:r w:rsidRPr="007B4132">
        <w:rPr>
          <w:sz w:val="22"/>
          <w:szCs w:val="22"/>
        </w:rPr>
        <w:t xml:space="preserve"> will submit a pre-final report to the Contracting Authority for comment and approval. The Contracting Authority may request the </w:t>
      </w:r>
      <w:r>
        <w:rPr>
          <w:sz w:val="22"/>
          <w:szCs w:val="22"/>
        </w:rPr>
        <w:t>Practitioner</w:t>
      </w:r>
      <w:r w:rsidRPr="007B4132">
        <w:rPr>
          <w:sz w:val="22"/>
          <w:szCs w:val="22"/>
        </w:rPr>
        <w:t xml:space="preserve"> to carry out additional work, in which case a reporting deadline should be agreed on a case-by-case basis</w:t>
      </w:r>
      <w:r w:rsidR="008C486B">
        <w:rPr>
          <w:sz w:val="22"/>
          <w:szCs w:val="22"/>
        </w:rPr>
        <w:t>.</w:t>
      </w:r>
    </w:p>
    <w:p w14:paraId="5ECFF573" w14:textId="77777777" w:rsidR="00430C76" w:rsidRDefault="00CD1CD8" w:rsidP="00762851">
      <w:pPr>
        <w:spacing w:after="120"/>
        <w:jc w:val="both"/>
        <w:rPr>
          <w:color w:val="0078D4"/>
          <w:u w:val="single"/>
          <w:shd w:val="clear" w:color="auto" w:fill="FFFFFF"/>
        </w:rPr>
      </w:pPr>
      <w:r w:rsidRPr="007B4132">
        <w:rPr>
          <w:sz w:val="22"/>
          <w:szCs w:val="22"/>
        </w:rPr>
        <w:t xml:space="preserve">7 calendar days after receiving the Contracting Authority's comments, the </w:t>
      </w:r>
      <w:r>
        <w:rPr>
          <w:sz w:val="22"/>
          <w:szCs w:val="22"/>
        </w:rPr>
        <w:t>Practitioner</w:t>
      </w:r>
      <w:r w:rsidRPr="003B54B2">
        <w:rPr>
          <w:sz w:val="22"/>
          <w:szCs w:val="22"/>
        </w:rPr>
        <w:t xml:space="preserve"> </w:t>
      </w:r>
      <w:r w:rsidRPr="007B4132">
        <w:rPr>
          <w:sz w:val="22"/>
          <w:szCs w:val="22"/>
        </w:rPr>
        <w:t>will submit the final report for the Contracting Authority's approval.</w:t>
      </w:r>
      <w:r w:rsidR="00251C97" w:rsidRPr="00251C97">
        <w:rPr>
          <w:color w:val="0078D4"/>
          <w:u w:val="single"/>
          <w:shd w:val="clear" w:color="auto" w:fill="FFFFFF"/>
        </w:rPr>
        <w:t xml:space="preserve"> </w:t>
      </w:r>
    </w:p>
    <w:p w14:paraId="5F73987B" w14:textId="112DEDAF" w:rsidR="00CD1CD8" w:rsidRDefault="00251C97" w:rsidP="00762851">
      <w:pPr>
        <w:spacing w:after="120"/>
        <w:jc w:val="both"/>
        <w:rPr>
          <w:sz w:val="22"/>
          <w:szCs w:val="22"/>
        </w:rPr>
      </w:pPr>
      <w:r w:rsidRPr="001E6762">
        <w:rPr>
          <w:sz w:val="22"/>
          <w:szCs w:val="22"/>
        </w:rPr>
        <w:t xml:space="preserve">Following the Contracting Authority’s approval, the </w:t>
      </w:r>
      <w:r w:rsidR="001E6762">
        <w:rPr>
          <w:sz w:val="22"/>
          <w:szCs w:val="22"/>
        </w:rPr>
        <w:t>Practitioner</w:t>
      </w:r>
      <w:r w:rsidRPr="001E6762">
        <w:rPr>
          <w:sz w:val="22"/>
          <w:szCs w:val="22"/>
        </w:rPr>
        <w:t xml:space="preserve"> shall notify the final report to the Reporting Entity. The Contracting Authority will be in copy of this notification.</w:t>
      </w:r>
    </w:p>
    <w:p w14:paraId="70AD841E" w14:textId="77777777" w:rsidR="00CD1CD8" w:rsidRPr="007B4132" w:rsidRDefault="00CD1CD8" w:rsidP="00762851">
      <w:pPr>
        <w:pStyle w:val="Heading3"/>
        <w:jc w:val="both"/>
        <w:rPr>
          <w:rFonts w:ascii="Times New Roman" w:hAnsi="Times New Roman"/>
          <w:b/>
          <w:bCs/>
          <w:i/>
          <w:iCs/>
          <w:sz w:val="22"/>
          <w:szCs w:val="18"/>
        </w:rPr>
      </w:pPr>
      <w:bookmarkStart w:id="376" w:name="_Toc485887180"/>
      <w:bookmarkStart w:id="377" w:name="_Toc102742194"/>
      <w:bookmarkStart w:id="378" w:name="_Toc183185215"/>
      <w:r w:rsidRPr="007B4132">
        <w:rPr>
          <w:rFonts w:ascii="Times New Roman" w:hAnsi="Times New Roman"/>
          <w:b/>
          <w:bCs/>
          <w:i/>
          <w:iCs/>
          <w:sz w:val="22"/>
          <w:szCs w:val="18"/>
        </w:rPr>
        <w:t>Findings and Recommendations</w:t>
      </w:r>
      <w:bookmarkEnd w:id="376"/>
      <w:bookmarkEnd w:id="377"/>
      <w:bookmarkEnd w:id="378"/>
    </w:p>
    <w:p w14:paraId="4BB26025" w14:textId="03B2DF6F" w:rsidR="00CD1CD8" w:rsidRPr="007B4132" w:rsidRDefault="00CD1CD8" w:rsidP="00762851">
      <w:pPr>
        <w:spacing w:after="120"/>
        <w:jc w:val="both"/>
        <w:rPr>
          <w:sz w:val="22"/>
          <w:szCs w:val="22"/>
        </w:rPr>
      </w:pPr>
      <w:r w:rsidRPr="007B4132">
        <w:rPr>
          <w:snapToGrid w:val="0"/>
          <w:sz w:val="22"/>
          <w:szCs w:val="22"/>
          <w:lang w:val="en-US"/>
        </w:rPr>
        <w:t xml:space="preserve">The findings shall be reported in accordance with the formats and criteria specified in the </w:t>
      </w:r>
      <w:r>
        <w:rPr>
          <w:snapToGrid w:val="0"/>
          <w:sz w:val="22"/>
          <w:szCs w:val="22"/>
          <w:lang w:val="en-US"/>
        </w:rPr>
        <w:t xml:space="preserve">System Audits </w:t>
      </w:r>
      <w:r w:rsidRPr="007B4132">
        <w:rPr>
          <w:sz w:val="22"/>
          <w:szCs w:val="22"/>
        </w:rPr>
        <w:t xml:space="preserve">Report template (Annex 3). The description of findings will include the </w:t>
      </w:r>
      <w:r w:rsidRPr="007B4132">
        <w:rPr>
          <w:sz w:val="22"/>
          <w:szCs w:val="22"/>
        </w:rPr>
        <w:lastRenderedPageBreak/>
        <w:t>standard applied/criteria (e.g.</w:t>
      </w:r>
      <w:r w:rsidR="001E2973">
        <w:rPr>
          <w:sz w:val="22"/>
          <w:szCs w:val="22"/>
        </w:rPr>
        <w:t>,</w:t>
      </w:r>
      <w:r w:rsidRPr="007B4132">
        <w:rPr>
          <w:sz w:val="22"/>
          <w:szCs w:val="22"/>
        </w:rPr>
        <w:t xml:space="preserve"> art. xx of the General Conditions of the Contract), the facts that have been established, a description of the underlying/root causes and the impact. </w:t>
      </w:r>
    </w:p>
    <w:p w14:paraId="151F3EFD" w14:textId="368AA649" w:rsidR="00CD1CD8" w:rsidRPr="00A73651" w:rsidRDefault="00CD1CD8" w:rsidP="00762851">
      <w:pPr>
        <w:spacing w:after="120"/>
        <w:jc w:val="both"/>
        <w:rPr>
          <w:sz w:val="22"/>
          <w:szCs w:val="22"/>
        </w:rPr>
      </w:pPr>
      <w:r w:rsidRPr="00EF2770">
        <w:rPr>
          <w:sz w:val="22"/>
          <w:szCs w:val="22"/>
          <w:lang w:val="en-US"/>
        </w:rPr>
        <w:t xml:space="preserve">The </w:t>
      </w:r>
      <w:r>
        <w:rPr>
          <w:sz w:val="22"/>
          <w:szCs w:val="22"/>
          <w:lang w:val="en-US"/>
        </w:rPr>
        <w:t>Practitioner’s</w:t>
      </w:r>
      <w:r w:rsidRPr="00EF2770">
        <w:rPr>
          <w:sz w:val="22"/>
          <w:szCs w:val="22"/>
          <w:lang w:val="en-US"/>
        </w:rPr>
        <w:t xml:space="preserve"> attention is drawn specifically to findings of </w:t>
      </w:r>
      <w:r w:rsidRPr="00AE63E7">
        <w:rPr>
          <w:sz w:val="22"/>
          <w:szCs w:val="22"/>
        </w:rPr>
        <w:t>weaknes</w:t>
      </w:r>
      <w:r w:rsidRPr="00026E14">
        <w:rPr>
          <w:sz w:val="22"/>
          <w:szCs w:val="22"/>
        </w:rPr>
        <w:t>ses</w:t>
      </w:r>
      <w:r w:rsidRPr="00A73651">
        <w:rPr>
          <w:sz w:val="22"/>
          <w:szCs w:val="22"/>
        </w:rPr>
        <w:t xml:space="preserve"> or deficiencies in controls. A weakness or a deficiency in controls exists where a control or series of controls does not reasonably prevent or detect risks that could have an adverse impact on the objectives of the </w:t>
      </w:r>
      <w:r w:rsidR="007F0971">
        <w:rPr>
          <w:sz w:val="22"/>
          <w:szCs w:val="22"/>
        </w:rPr>
        <w:t>Financed Contract</w:t>
      </w:r>
      <w:r w:rsidRPr="00A73651">
        <w:rPr>
          <w:sz w:val="22"/>
          <w:szCs w:val="22"/>
        </w:rPr>
        <w:t xml:space="preserve"> (See Annex 2</w:t>
      </w:r>
      <w:r w:rsidR="00307660">
        <w:rPr>
          <w:sz w:val="22"/>
          <w:szCs w:val="22"/>
        </w:rPr>
        <w:t xml:space="preserve"> point 1,</w:t>
      </w:r>
      <w:r w:rsidRPr="00026E14">
        <w:rPr>
          <w:sz w:val="22"/>
          <w:szCs w:val="22"/>
        </w:rPr>
        <w:t xml:space="preserve"> Risk Assessment).</w:t>
      </w:r>
    </w:p>
    <w:p w14:paraId="6AC037B0" w14:textId="77777777" w:rsidR="00CD1CD8" w:rsidRPr="007B4132" w:rsidRDefault="00CD1CD8" w:rsidP="00762851">
      <w:pPr>
        <w:spacing w:after="120"/>
        <w:jc w:val="both"/>
        <w:rPr>
          <w:sz w:val="22"/>
          <w:szCs w:val="22"/>
        </w:rPr>
      </w:pPr>
      <w:r w:rsidRPr="007B4132">
        <w:rPr>
          <w:sz w:val="22"/>
          <w:szCs w:val="22"/>
        </w:rPr>
        <w:t xml:space="preserve">The report shall also include in the relevant section possible non-financial systemic findings that the </w:t>
      </w:r>
      <w:r>
        <w:rPr>
          <w:sz w:val="22"/>
          <w:szCs w:val="22"/>
        </w:rPr>
        <w:t>Practitioner</w:t>
      </w:r>
      <w:r w:rsidRPr="007B4132">
        <w:rPr>
          <w:sz w:val="22"/>
          <w:szCs w:val="22"/>
        </w:rPr>
        <w:t xml:space="preserve"> identified detailing the nature of the findings and indicate if the errors identified are significant enough to be marked as possibly systemic.</w:t>
      </w:r>
    </w:p>
    <w:p w14:paraId="6B255B96" w14:textId="77777777" w:rsidR="00CD1CD8" w:rsidRPr="007B4132" w:rsidRDefault="00CD1CD8" w:rsidP="00762851">
      <w:pPr>
        <w:pStyle w:val="Heading3"/>
        <w:jc w:val="both"/>
        <w:rPr>
          <w:rFonts w:ascii="Times New Roman" w:hAnsi="Times New Roman"/>
          <w:b/>
          <w:bCs/>
          <w:i/>
          <w:iCs/>
          <w:sz w:val="22"/>
          <w:szCs w:val="18"/>
        </w:rPr>
      </w:pPr>
      <w:bookmarkStart w:id="379" w:name="_Toc485887184"/>
      <w:bookmarkStart w:id="380" w:name="_Toc102742195"/>
      <w:bookmarkStart w:id="381" w:name="_Toc183185216"/>
      <w:r w:rsidRPr="007B4132">
        <w:rPr>
          <w:rFonts w:ascii="Times New Roman" w:hAnsi="Times New Roman"/>
          <w:b/>
          <w:bCs/>
          <w:i/>
          <w:iCs/>
          <w:sz w:val="22"/>
          <w:szCs w:val="18"/>
        </w:rPr>
        <w:t xml:space="preserve">Debriefing Meeting with the </w:t>
      </w:r>
      <w:bookmarkEnd w:id="379"/>
      <w:r w:rsidRPr="007B4132">
        <w:rPr>
          <w:rFonts w:ascii="Times New Roman" w:hAnsi="Times New Roman"/>
          <w:b/>
          <w:bCs/>
          <w:i/>
          <w:iCs/>
          <w:sz w:val="22"/>
          <w:szCs w:val="18"/>
        </w:rPr>
        <w:t>Contracting Authority</w:t>
      </w:r>
      <w:bookmarkEnd w:id="380"/>
      <w:bookmarkEnd w:id="381"/>
    </w:p>
    <w:p w14:paraId="133784FA" w14:textId="77777777" w:rsidR="00CD1CD8" w:rsidRPr="007B4132" w:rsidRDefault="00CD1CD8" w:rsidP="00762851">
      <w:pPr>
        <w:keepLines/>
        <w:spacing w:after="120"/>
        <w:jc w:val="both"/>
        <w:rPr>
          <w:sz w:val="22"/>
          <w:szCs w:val="22"/>
        </w:rPr>
      </w:pPr>
      <w:r>
        <w:rPr>
          <w:sz w:val="22"/>
          <w:szCs w:val="22"/>
          <w:highlight w:val="lightGray"/>
        </w:rPr>
        <w:t xml:space="preserve">The Contracting Authority foresees a meeting with the Practitioner following receipt of the pre-final report. This meeting will be held </w:t>
      </w:r>
      <w:r w:rsidRPr="007B4132">
        <w:rPr>
          <w:sz w:val="22"/>
          <w:szCs w:val="22"/>
          <w:highlight w:val="yellow"/>
        </w:rPr>
        <w:t>Choose either one or both</w:t>
      </w:r>
      <w:r w:rsidRPr="007B4132">
        <w:rPr>
          <w:sz w:val="22"/>
          <w:szCs w:val="22"/>
        </w:rPr>
        <w:t xml:space="preserve"> </w:t>
      </w:r>
      <w:r w:rsidRPr="007B4132">
        <w:rPr>
          <w:sz w:val="22"/>
          <w:szCs w:val="22"/>
          <w:shd w:val="clear" w:color="auto" w:fill="D9D9D9"/>
        </w:rPr>
        <w:t xml:space="preserve">by conference call </w:t>
      </w:r>
      <w:r>
        <w:rPr>
          <w:sz w:val="22"/>
          <w:szCs w:val="22"/>
          <w:highlight w:val="lightGray"/>
        </w:rPr>
        <w:t>or at</w:t>
      </w:r>
      <w:r w:rsidRPr="007B4132">
        <w:rPr>
          <w:sz w:val="22"/>
          <w:szCs w:val="22"/>
        </w:rPr>
        <w:t xml:space="preserve"> &lt;</w:t>
      </w:r>
      <w:r w:rsidRPr="007B4132">
        <w:rPr>
          <w:sz w:val="22"/>
          <w:szCs w:val="22"/>
          <w:highlight w:val="yellow"/>
        </w:rPr>
        <w:t>name and address of the service and t</w:t>
      </w:r>
      <w:r w:rsidRPr="007B4132">
        <w:rPr>
          <w:snapToGrid w:val="0"/>
          <w:sz w:val="22"/>
          <w:szCs w:val="22"/>
          <w:highlight w:val="yellow"/>
          <w:shd w:val="clear" w:color="auto" w:fill="C0C0C0"/>
          <w:lang w:val="en-US"/>
        </w:rPr>
        <w:t>he meeting place should be clearly indicated</w:t>
      </w:r>
      <w:r w:rsidRPr="007B4132">
        <w:rPr>
          <w:sz w:val="22"/>
          <w:szCs w:val="22"/>
        </w:rPr>
        <w:t>&gt;.</w:t>
      </w:r>
      <w:r>
        <w:rPr>
          <w:sz w:val="22"/>
          <w:szCs w:val="22"/>
          <w:highlight w:val="lightGray"/>
        </w:rPr>
        <w:t>]</w:t>
      </w:r>
    </w:p>
    <w:p w14:paraId="53F52B7C" w14:textId="77777777" w:rsidR="00CD1CD8" w:rsidRPr="007B4132" w:rsidRDefault="00CD1CD8" w:rsidP="00762851">
      <w:pPr>
        <w:pStyle w:val="Heading3"/>
        <w:jc w:val="both"/>
        <w:rPr>
          <w:rFonts w:ascii="Times New Roman" w:hAnsi="Times New Roman"/>
          <w:b/>
          <w:bCs/>
          <w:i/>
          <w:iCs/>
          <w:sz w:val="22"/>
          <w:szCs w:val="18"/>
        </w:rPr>
      </w:pPr>
      <w:bookmarkStart w:id="382" w:name="_Toc102742196"/>
      <w:bookmarkStart w:id="383" w:name="_Toc183185217"/>
      <w:r w:rsidRPr="007B4132">
        <w:rPr>
          <w:rFonts w:ascii="Times New Roman" w:hAnsi="Times New Roman"/>
          <w:b/>
          <w:bCs/>
          <w:i/>
          <w:iCs/>
          <w:sz w:val="22"/>
          <w:szCs w:val="18"/>
        </w:rPr>
        <w:t xml:space="preserve">Access to supporting </w:t>
      </w:r>
      <w:proofErr w:type="gramStart"/>
      <w:r w:rsidRPr="007B4132">
        <w:rPr>
          <w:rFonts w:ascii="Times New Roman" w:hAnsi="Times New Roman"/>
          <w:b/>
          <w:bCs/>
          <w:i/>
          <w:iCs/>
          <w:sz w:val="22"/>
          <w:szCs w:val="18"/>
        </w:rPr>
        <w:t>documents</w:t>
      </w:r>
      <w:bookmarkEnd w:id="382"/>
      <w:bookmarkEnd w:id="383"/>
      <w:proofErr w:type="gramEnd"/>
    </w:p>
    <w:p w14:paraId="7F920484" w14:textId="77777777" w:rsidR="00CD1CD8" w:rsidRPr="007B4132" w:rsidRDefault="00CD1CD8" w:rsidP="00762851">
      <w:pPr>
        <w:spacing w:after="120"/>
        <w:jc w:val="both"/>
        <w:rPr>
          <w:snapToGrid w:val="0"/>
          <w:sz w:val="22"/>
          <w:szCs w:val="22"/>
          <w:highlight w:val="yellow"/>
          <w:shd w:val="clear" w:color="auto" w:fill="D9D9D9"/>
        </w:rPr>
      </w:pPr>
      <w:r w:rsidRPr="007B4132">
        <w:rPr>
          <w:sz w:val="22"/>
          <w:szCs w:val="22"/>
        </w:rPr>
        <w:t xml:space="preserve">The </w:t>
      </w:r>
      <w:r>
        <w:rPr>
          <w:sz w:val="22"/>
          <w:szCs w:val="22"/>
        </w:rPr>
        <w:t>Practitioner</w:t>
      </w:r>
      <w:r w:rsidRPr="007B4132">
        <w:rPr>
          <w:sz w:val="22"/>
          <w:szCs w:val="22"/>
        </w:rPr>
        <w:t xml:space="preserve"> shall retain electronic copies of the supporting documents reviewed for all items included in the sample and provide them to the Contracting Authority upon request for a period of 5 years after the approval of the Final </w:t>
      </w:r>
      <w:r>
        <w:rPr>
          <w:sz w:val="22"/>
          <w:szCs w:val="22"/>
        </w:rPr>
        <w:t>Audit</w:t>
      </w:r>
      <w:r w:rsidRPr="007B4132">
        <w:rPr>
          <w:sz w:val="22"/>
          <w:szCs w:val="22"/>
        </w:rPr>
        <w:t xml:space="preserve"> Report.</w:t>
      </w:r>
    </w:p>
    <w:p w14:paraId="1FC43F4E" w14:textId="77777777" w:rsidR="00CD1CD8" w:rsidRPr="007B4132" w:rsidRDefault="00CD1CD8" w:rsidP="00762851">
      <w:pPr>
        <w:pStyle w:val="Heading3"/>
        <w:jc w:val="both"/>
        <w:rPr>
          <w:rFonts w:ascii="Times New Roman" w:hAnsi="Times New Roman"/>
          <w:b/>
          <w:bCs/>
          <w:i/>
          <w:iCs/>
          <w:sz w:val="22"/>
          <w:szCs w:val="18"/>
        </w:rPr>
      </w:pPr>
      <w:bookmarkStart w:id="384" w:name="_Toc183185218"/>
      <w:r w:rsidRPr="007B4132">
        <w:rPr>
          <w:rFonts w:ascii="Times New Roman" w:hAnsi="Times New Roman"/>
          <w:b/>
          <w:bCs/>
          <w:i/>
          <w:iCs/>
          <w:sz w:val="22"/>
          <w:szCs w:val="18"/>
        </w:rPr>
        <w:t>Audit Opinion</w:t>
      </w:r>
      <w:bookmarkEnd w:id="384"/>
    </w:p>
    <w:p w14:paraId="46BD56D9" w14:textId="77777777" w:rsidR="00977340" w:rsidRDefault="00DB3203" w:rsidP="00762851">
      <w:pPr>
        <w:keepLines/>
        <w:spacing w:after="120"/>
        <w:jc w:val="both"/>
        <w:rPr>
          <w:rFonts w:ascii="Arial" w:hAnsi="Arial" w:cs="Arial"/>
          <w:b/>
          <w:i/>
          <w:sz w:val="18"/>
          <w:szCs w:val="18"/>
        </w:rPr>
      </w:pPr>
      <w:r w:rsidRPr="007342F5">
        <w:rPr>
          <w:snapToGrid w:val="0"/>
          <w:sz w:val="22"/>
          <w:szCs w:val="22"/>
          <w:lang w:val="en-US"/>
        </w:rPr>
        <w:t xml:space="preserve">Audit opinions </w:t>
      </w:r>
      <w:r>
        <w:rPr>
          <w:snapToGrid w:val="0"/>
          <w:sz w:val="22"/>
          <w:szCs w:val="22"/>
          <w:lang w:val="en-US"/>
        </w:rPr>
        <w:t xml:space="preserve">can be </w:t>
      </w:r>
      <w:r w:rsidRPr="007342F5">
        <w:rPr>
          <w:snapToGrid w:val="0"/>
          <w:sz w:val="22"/>
          <w:szCs w:val="22"/>
          <w:lang w:val="en-US"/>
        </w:rPr>
        <w:t xml:space="preserve">unqualified, qualified, </w:t>
      </w:r>
      <w:r>
        <w:rPr>
          <w:snapToGrid w:val="0"/>
          <w:sz w:val="22"/>
          <w:szCs w:val="22"/>
          <w:lang w:val="en-US"/>
        </w:rPr>
        <w:t xml:space="preserve">adverse or a disclaimer </w:t>
      </w:r>
      <w:r w:rsidRPr="007342F5">
        <w:rPr>
          <w:snapToGrid w:val="0"/>
          <w:sz w:val="22"/>
          <w:szCs w:val="22"/>
          <w:lang w:val="en-US"/>
        </w:rPr>
        <w:t>of opinion</w:t>
      </w:r>
      <w:r>
        <w:rPr>
          <w:snapToGrid w:val="0"/>
          <w:sz w:val="22"/>
          <w:szCs w:val="22"/>
          <w:lang w:val="en-US"/>
        </w:rPr>
        <w:t xml:space="preserve"> and should be formulated in accordance with the formats for the</w:t>
      </w:r>
      <w:r w:rsidR="00D21DC7">
        <w:rPr>
          <w:snapToGrid w:val="0"/>
          <w:sz w:val="22"/>
          <w:szCs w:val="22"/>
          <w:lang w:val="en-US"/>
        </w:rPr>
        <w:t xml:space="preserve"> </w:t>
      </w:r>
      <w:r>
        <w:rPr>
          <w:snapToGrid w:val="0"/>
          <w:sz w:val="22"/>
          <w:szCs w:val="22"/>
          <w:lang w:val="en-US"/>
        </w:rPr>
        <w:t xml:space="preserve">Independent Auditor's Report for a </w:t>
      </w:r>
      <w:r w:rsidR="009E7BEB">
        <w:rPr>
          <w:snapToGrid w:val="0"/>
          <w:sz w:val="22"/>
          <w:szCs w:val="22"/>
          <w:lang w:val="en-US"/>
        </w:rPr>
        <w:t xml:space="preserve">Systems </w:t>
      </w:r>
      <w:r>
        <w:rPr>
          <w:snapToGrid w:val="0"/>
          <w:sz w:val="22"/>
          <w:szCs w:val="22"/>
          <w:lang w:val="en-US"/>
        </w:rPr>
        <w:t xml:space="preserve">Audit. These formats are included in the model report for a Systems Audit in Annex 3. The model report also includes guidance for the use of opinions. </w:t>
      </w:r>
    </w:p>
    <w:p w14:paraId="68B98F8E" w14:textId="77777777" w:rsidR="00F41159" w:rsidRPr="007B4132" w:rsidRDefault="002D57BF" w:rsidP="00762851">
      <w:pPr>
        <w:pStyle w:val="Heading1"/>
        <w:spacing w:before="360" w:after="120"/>
        <w:ind w:left="431" w:hanging="431"/>
        <w:rPr>
          <w:rFonts w:ascii="Times New Roman" w:hAnsi="Times New Roman"/>
        </w:rPr>
      </w:pPr>
      <w:bookmarkStart w:id="385" w:name="_Toc115353930"/>
      <w:bookmarkStart w:id="386" w:name="_Toc115362100"/>
      <w:bookmarkStart w:id="387" w:name="_Toc115353931"/>
      <w:bookmarkStart w:id="388" w:name="_Toc115362101"/>
      <w:bookmarkStart w:id="389" w:name="_Toc115353934"/>
      <w:bookmarkStart w:id="390" w:name="_Toc115362104"/>
      <w:bookmarkStart w:id="391" w:name="_Toc115353935"/>
      <w:bookmarkStart w:id="392" w:name="_Toc115362105"/>
      <w:bookmarkStart w:id="393" w:name="_Toc115353937"/>
      <w:bookmarkStart w:id="394" w:name="_Toc115362107"/>
      <w:bookmarkStart w:id="395" w:name="_Toc296610347"/>
      <w:bookmarkStart w:id="396" w:name="_Toc183185219"/>
      <w:bookmarkEnd w:id="101"/>
      <w:bookmarkEnd w:id="385"/>
      <w:bookmarkEnd w:id="386"/>
      <w:bookmarkEnd w:id="387"/>
      <w:bookmarkEnd w:id="388"/>
      <w:bookmarkEnd w:id="389"/>
      <w:bookmarkEnd w:id="390"/>
      <w:bookmarkEnd w:id="391"/>
      <w:bookmarkEnd w:id="392"/>
      <w:bookmarkEnd w:id="393"/>
      <w:bookmarkEnd w:id="394"/>
      <w:r w:rsidRPr="007B4132">
        <w:rPr>
          <w:rFonts w:ascii="Times New Roman" w:hAnsi="Times New Roman"/>
        </w:rPr>
        <w:t>Other Matters</w:t>
      </w:r>
      <w:bookmarkEnd w:id="395"/>
      <w:bookmarkEnd w:id="396"/>
    </w:p>
    <w:p w14:paraId="31C53ACA" w14:textId="77777777" w:rsidR="00DB3203" w:rsidRPr="007B4132" w:rsidRDefault="00DB3203" w:rsidP="00762851">
      <w:pPr>
        <w:pStyle w:val="Heading2"/>
        <w:spacing w:before="120" w:after="120"/>
        <w:jc w:val="both"/>
        <w:rPr>
          <w:rFonts w:ascii="Times New Roman" w:hAnsi="Times New Roman"/>
          <w:sz w:val="22"/>
          <w:szCs w:val="22"/>
        </w:rPr>
      </w:pPr>
      <w:bookmarkStart w:id="397" w:name="_Toc183185220"/>
      <w:r w:rsidRPr="007B4132">
        <w:rPr>
          <w:rFonts w:ascii="Times New Roman" w:hAnsi="Times New Roman"/>
          <w:sz w:val="22"/>
          <w:szCs w:val="22"/>
        </w:rPr>
        <w:t>Contradictory Procedures and Follow-Up</w:t>
      </w:r>
      <w:bookmarkEnd w:id="397"/>
    </w:p>
    <w:p w14:paraId="766D290D" w14:textId="77777777" w:rsidR="00DB3203" w:rsidRDefault="00DB3203" w:rsidP="00762851">
      <w:pPr>
        <w:spacing w:after="120"/>
        <w:jc w:val="both"/>
        <w:rPr>
          <w:sz w:val="22"/>
          <w:szCs w:val="22"/>
        </w:rPr>
      </w:pPr>
      <w:r>
        <w:rPr>
          <w:sz w:val="22"/>
          <w:szCs w:val="22"/>
        </w:rPr>
        <w:t xml:space="preserve">After receipt of the final audit report, the Commission will start a formal contradictory procedure with the </w:t>
      </w:r>
      <w:r w:rsidR="00EF2770">
        <w:rPr>
          <w:sz w:val="22"/>
          <w:szCs w:val="22"/>
        </w:rPr>
        <w:t xml:space="preserve">Reporting </w:t>
      </w:r>
      <w:r>
        <w:rPr>
          <w:sz w:val="22"/>
          <w:szCs w:val="22"/>
        </w:rPr>
        <w:t xml:space="preserve">Entity. </w:t>
      </w:r>
      <w:r>
        <w:rPr>
          <w:color w:val="000000"/>
          <w:sz w:val="22"/>
          <w:szCs w:val="22"/>
        </w:rPr>
        <w:t xml:space="preserve">The purpose of this procedure is for the Commission to discuss and agree with the </w:t>
      </w:r>
      <w:r w:rsidR="00EF2770">
        <w:rPr>
          <w:color w:val="000000"/>
          <w:sz w:val="22"/>
          <w:szCs w:val="22"/>
        </w:rPr>
        <w:t xml:space="preserve">Reporting </w:t>
      </w:r>
      <w:r>
        <w:rPr>
          <w:color w:val="000000"/>
          <w:sz w:val="22"/>
          <w:szCs w:val="22"/>
        </w:rPr>
        <w:t xml:space="preserve">Entity the </w:t>
      </w:r>
      <w:r w:rsidR="00EF2770">
        <w:rPr>
          <w:color w:val="000000"/>
          <w:sz w:val="22"/>
          <w:szCs w:val="22"/>
        </w:rPr>
        <w:t xml:space="preserve">corrective </w:t>
      </w:r>
      <w:r>
        <w:rPr>
          <w:color w:val="000000"/>
          <w:sz w:val="22"/>
          <w:szCs w:val="22"/>
        </w:rPr>
        <w:t>measures and action</w:t>
      </w:r>
      <w:r w:rsidR="00EF2770">
        <w:rPr>
          <w:color w:val="000000"/>
          <w:sz w:val="22"/>
          <w:szCs w:val="22"/>
        </w:rPr>
        <w:t>s</w:t>
      </w:r>
      <w:r>
        <w:rPr>
          <w:color w:val="000000"/>
          <w:sz w:val="22"/>
          <w:szCs w:val="22"/>
        </w:rPr>
        <w:t xml:space="preserve"> which </w:t>
      </w:r>
      <w:r w:rsidR="00EF2770">
        <w:rPr>
          <w:color w:val="000000"/>
          <w:sz w:val="22"/>
          <w:szCs w:val="22"/>
        </w:rPr>
        <w:t xml:space="preserve">arise </w:t>
      </w:r>
      <w:r>
        <w:rPr>
          <w:color w:val="000000"/>
          <w:sz w:val="22"/>
          <w:szCs w:val="22"/>
        </w:rPr>
        <w:t xml:space="preserve">from the findings </w:t>
      </w:r>
      <w:r w:rsidR="00EF2770">
        <w:rPr>
          <w:color w:val="000000"/>
          <w:sz w:val="22"/>
          <w:szCs w:val="22"/>
        </w:rPr>
        <w:t xml:space="preserve">in </w:t>
      </w:r>
      <w:r>
        <w:rPr>
          <w:color w:val="000000"/>
          <w:sz w:val="22"/>
          <w:szCs w:val="22"/>
        </w:rPr>
        <w:t>the final report.</w:t>
      </w:r>
      <w:r w:rsidR="00B14AC3">
        <w:rPr>
          <w:color w:val="000000"/>
          <w:sz w:val="22"/>
          <w:szCs w:val="22"/>
        </w:rPr>
        <w:t xml:space="preserve"> </w:t>
      </w:r>
      <w:r>
        <w:rPr>
          <w:color w:val="000000"/>
          <w:sz w:val="22"/>
          <w:szCs w:val="22"/>
        </w:rPr>
        <w:t xml:space="preserve">The </w:t>
      </w:r>
      <w:r w:rsidR="004F274E">
        <w:rPr>
          <w:color w:val="000000"/>
          <w:sz w:val="22"/>
          <w:szCs w:val="22"/>
        </w:rPr>
        <w:t xml:space="preserve">Practitioner </w:t>
      </w:r>
      <w:r>
        <w:rPr>
          <w:color w:val="000000"/>
          <w:sz w:val="22"/>
          <w:szCs w:val="22"/>
        </w:rPr>
        <w:t xml:space="preserve">may, where appropriate, be requested to provide clarifications or additional information </w:t>
      </w:r>
      <w:proofErr w:type="gramStart"/>
      <w:r>
        <w:rPr>
          <w:color w:val="000000"/>
          <w:sz w:val="22"/>
          <w:szCs w:val="22"/>
        </w:rPr>
        <w:t>with regard to</w:t>
      </w:r>
      <w:proofErr w:type="gramEnd"/>
      <w:r>
        <w:rPr>
          <w:color w:val="000000"/>
          <w:sz w:val="22"/>
          <w:szCs w:val="22"/>
        </w:rPr>
        <w:t xml:space="preserve"> the final audit report.</w:t>
      </w:r>
    </w:p>
    <w:p w14:paraId="54CCD779" w14:textId="77777777" w:rsidR="001068FA" w:rsidRPr="007B4132" w:rsidRDefault="00E45FA4" w:rsidP="00762851">
      <w:pPr>
        <w:pStyle w:val="Heading2"/>
        <w:spacing w:after="120"/>
        <w:ind w:left="578" w:hanging="578"/>
        <w:jc w:val="both"/>
        <w:rPr>
          <w:rFonts w:ascii="Times New Roman" w:hAnsi="Times New Roman"/>
          <w:sz w:val="22"/>
          <w:szCs w:val="22"/>
        </w:rPr>
      </w:pPr>
      <w:bookmarkStart w:id="398" w:name="_Toc115353940"/>
      <w:bookmarkStart w:id="399" w:name="_Toc115362110"/>
      <w:bookmarkStart w:id="400" w:name="_Toc183185221"/>
      <w:bookmarkEnd w:id="398"/>
      <w:bookmarkEnd w:id="399"/>
      <w:r w:rsidRPr="007B4132">
        <w:rPr>
          <w:rFonts w:ascii="Times New Roman" w:hAnsi="Times New Roman"/>
          <w:sz w:val="22"/>
          <w:szCs w:val="22"/>
        </w:rPr>
        <w:t>Subcontracting</w:t>
      </w:r>
      <w:bookmarkEnd w:id="400"/>
    </w:p>
    <w:p w14:paraId="5173319F" w14:textId="77777777" w:rsidR="004F274E" w:rsidRPr="007B4132" w:rsidRDefault="004F274E" w:rsidP="00762851">
      <w:pPr>
        <w:spacing w:after="120"/>
        <w:jc w:val="both"/>
        <w:rPr>
          <w:color w:val="000000"/>
          <w:sz w:val="22"/>
          <w:szCs w:val="22"/>
        </w:rPr>
      </w:pPr>
      <w:r w:rsidRPr="007B4132">
        <w:rPr>
          <w:color w:val="000000"/>
          <w:sz w:val="22"/>
          <w:szCs w:val="22"/>
        </w:rPr>
        <w:t xml:space="preserve">The </w:t>
      </w:r>
      <w:r w:rsidR="00067F89">
        <w:rPr>
          <w:color w:val="000000"/>
          <w:sz w:val="22"/>
          <w:szCs w:val="22"/>
        </w:rPr>
        <w:t>Practitioner</w:t>
      </w:r>
      <w:r w:rsidRPr="007B4132">
        <w:rPr>
          <w:color w:val="000000"/>
          <w:sz w:val="22"/>
          <w:szCs w:val="22"/>
        </w:rPr>
        <w:t xml:space="preserve"> will not subcontract without prior written authorisation from the Contracting Authority.</w:t>
      </w:r>
    </w:p>
    <w:p w14:paraId="4B43737B" w14:textId="77777777" w:rsidR="00F245BE" w:rsidRDefault="00F245BE" w:rsidP="00762851">
      <w:pPr>
        <w:spacing w:after="120"/>
        <w:jc w:val="both"/>
      </w:pPr>
      <w:bookmarkStart w:id="401" w:name="_Toc521595782"/>
      <w:bookmarkEnd w:id="401"/>
    </w:p>
    <w:p w14:paraId="75B223E6" w14:textId="7D38DF60" w:rsidR="006412EB" w:rsidRPr="00195EA3" w:rsidRDefault="00E2275D" w:rsidP="00195EA3">
      <w:pPr>
        <w:pStyle w:val="Heading1"/>
        <w:spacing w:before="360" w:after="120"/>
        <w:ind w:left="431" w:hanging="431"/>
        <w:rPr>
          <w:rFonts w:ascii="Times New Roman" w:hAnsi="Times New Roman"/>
        </w:rPr>
      </w:pPr>
      <w:bookmarkStart w:id="402" w:name="_Toc296610348"/>
      <w:r w:rsidRPr="00195EA3">
        <w:rPr>
          <w:rFonts w:ascii="Times New Roman" w:hAnsi="Times New Roman"/>
        </w:rPr>
        <w:lastRenderedPageBreak/>
        <w:t xml:space="preserve"> </w:t>
      </w:r>
      <w:bookmarkStart w:id="403" w:name="_Toc183185222"/>
      <w:r w:rsidR="006412EB" w:rsidRPr="00195EA3">
        <w:rPr>
          <w:rFonts w:ascii="Times New Roman" w:hAnsi="Times New Roman"/>
        </w:rPr>
        <w:t>Annexes</w:t>
      </w:r>
      <w:bookmarkEnd w:id="402"/>
      <w:bookmarkEnd w:id="403"/>
    </w:p>
    <w:p w14:paraId="4E18362D" w14:textId="77777777" w:rsidR="00A46B57" w:rsidRPr="007B4132" w:rsidRDefault="00A46B57" w:rsidP="007B4132">
      <w:pPr>
        <w:pStyle w:val="Heading2"/>
        <w:numPr>
          <w:ilvl w:val="0"/>
          <w:numId w:val="0"/>
        </w:numPr>
        <w:spacing w:before="0" w:after="120"/>
        <w:jc w:val="both"/>
        <w:rPr>
          <w:rFonts w:ascii="Times New Roman" w:hAnsi="Times New Roman"/>
          <w:b w:val="0"/>
          <w:i w:val="0"/>
          <w:sz w:val="22"/>
          <w:szCs w:val="28"/>
        </w:rPr>
      </w:pPr>
      <w:bookmarkStart w:id="404" w:name="_Toc143679227"/>
      <w:bookmarkStart w:id="405" w:name="_Toc183185223"/>
      <w:r w:rsidRPr="007B4132">
        <w:rPr>
          <w:rFonts w:ascii="Times New Roman" w:hAnsi="Times New Roman"/>
          <w:b w:val="0"/>
          <w:i w:val="0"/>
          <w:sz w:val="22"/>
          <w:szCs w:val="28"/>
        </w:rPr>
        <w:t>Annex 1</w:t>
      </w:r>
      <w:r w:rsidR="00902FF1" w:rsidRPr="007B4132">
        <w:rPr>
          <w:rFonts w:ascii="Times New Roman" w:hAnsi="Times New Roman"/>
          <w:b w:val="0"/>
          <w:i w:val="0"/>
          <w:sz w:val="22"/>
          <w:szCs w:val="28"/>
        </w:rPr>
        <w:t xml:space="preserve"> </w:t>
      </w:r>
      <w:r w:rsidRPr="007B4132">
        <w:rPr>
          <w:rFonts w:ascii="Times New Roman" w:hAnsi="Times New Roman"/>
          <w:b w:val="0"/>
          <w:i w:val="0"/>
          <w:sz w:val="22"/>
          <w:szCs w:val="28"/>
        </w:rPr>
        <w:tab/>
      </w:r>
      <w:bookmarkEnd w:id="404"/>
      <w:r w:rsidR="0015056C" w:rsidRPr="007B4132">
        <w:rPr>
          <w:rFonts w:ascii="Times New Roman" w:hAnsi="Times New Roman"/>
          <w:b w:val="0"/>
          <w:i w:val="0"/>
          <w:sz w:val="22"/>
          <w:szCs w:val="28"/>
        </w:rPr>
        <w:t>Engagement Context – Key Information</w:t>
      </w:r>
      <w:r w:rsidR="00741B3B" w:rsidRPr="007B4132">
        <w:rPr>
          <w:rFonts w:ascii="Times New Roman" w:hAnsi="Times New Roman"/>
          <w:b w:val="0"/>
          <w:i w:val="0"/>
          <w:sz w:val="22"/>
          <w:szCs w:val="28"/>
        </w:rPr>
        <w:t xml:space="preserve"> for a Systems Audit</w:t>
      </w:r>
      <w:bookmarkEnd w:id="405"/>
    </w:p>
    <w:p w14:paraId="11E32D80" w14:textId="77777777" w:rsidR="00527723" w:rsidRPr="007B4132" w:rsidRDefault="00527723" w:rsidP="007B4132">
      <w:pPr>
        <w:pStyle w:val="Heading2"/>
        <w:numPr>
          <w:ilvl w:val="0"/>
          <w:numId w:val="0"/>
        </w:numPr>
        <w:spacing w:before="0" w:after="120"/>
        <w:jc w:val="both"/>
        <w:rPr>
          <w:rFonts w:ascii="Times New Roman" w:hAnsi="Times New Roman"/>
          <w:b w:val="0"/>
          <w:i w:val="0"/>
          <w:sz w:val="22"/>
          <w:szCs w:val="28"/>
        </w:rPr>
      </w:pPr>
      <w:bookmarkStart w:id="406" w:name="_Toc183185224"/>
      <w:r w:rsidRPr="007B4132">
        <w:rPr>
          <w:rFonts w:ascii="Times New Roman" w:hAnsi="Times New Roman"/>
          <w:b w:val="0"/>
          <w:i w:val="0"/>
          <w:sz w:val="22"/>
          <w:szCs w:val="28"/>
        </w:rPr>
        <w:t>Annex 2</w:t>
      </w:r>
      <w:r w:rsidR="00902FF1" w:rsidRPr="007B4132">
        <w:rPr>
          <w:rFonts w:ascii="Times New Roman" w:hAnsi="Times New Roman"/>
          <w:b w:val="0"/>
          <w:i w:val="0"/>
          <w:sz w:val="22"/>
          <w:szCs w:val="28"/>
        </w:rPr>
        <w:t xml:space="preserve"> </w:t>
      </w:r>
      <w:r w:rsidRPr="007B4132">
        <w:rPr>
          <w:rFonts w:ascii="Times New Roman" w:hAnsi="Times New Roman"/>
          <w:b w:val="0"/>
          <w:i w:val="0"/>
          <w:sz w:val="22"/>
          <w:szCs w:val="28"/>
        </w:rPr>
        <w:tab/>
      </w:r>
      <w:r w:rsidR="005035C3" w:rsidRPr="007B4132">
        <w:rPr>
          <w:rFonts w:ascii="Times New Roman" w:hAnsi="Times New Roman"/>
          <w:b w:val="0"/>
          <w:i w:val="0"/>
          <w:sz w:val="22"/>
          <w:szCs w:val="28"/>
        </w:rPr>
        <w:t>Systems Audit</w:t>
      </w:r>
      <w:r w:rsidR="006069C6" w:rsidRPr="007B4132">
        <w:rPr>
          <w:rFonts w:ascii="Times New Roman" w:hAnsi="Times New Roman"/>
          <w:b w:val="0"/>
          <w:i w:val="0"/>
          <w:sz w:val="22"/>
          <w:szCs w:val="28"/>
        </w:rPr>
        <w:t xml:space="preserve"> </w:t>
      </w:r>
      <w:r w:rsidR="00785127" w:rsidRPr="007B4132">
        <w:rPr>
          <w:rFonts w:ascii="Times New Roman" w:hAnsi="Times New Roman"/>
          <w:b w:val="0"/>
          <w:i w:val="0"/>
          <w:sz w:val="22"/>
          <w:szCs w:val="28"/>
        </w:rPr>
        <w:t>Procedures</w:t>
      </w:r>
      <w:bookmarkEnd w:id="406"/>
      <w:r w:rsidR="00785127" w:rsidRPr="007B4132">
        <w:rPr>
          <w:rFonts w:ascii="Times New Roman" w:hAnsi="Times New Roman"/>
          <w:b w:val="0"/>
          <w:i w:val="0"/>
          <w:sz w:val="22"/>
          <w:szCs w:val="28"/>
        </w:rPr>
        <w:t xml:space="preserve"> </w:t>
      </w:r>
    </w:p>
    <w:p w14:paraId="5355301C" w14:textId="77777777" w:rsidR="00B729CE" w:rsidRDefault="00902FF1" w:rsidP="007B4132">
      <w:pPr>
        <w:pStyle w:val="Heading2"/>
        <w:numPr>
          <w:ilvl w:val="0"/>
          <w:numId w:val="0"/>
        </w:numPr>
        <w:spacing w:before="0" w:after="120"/>
        <w:jc w:val="both"/>
        <w:rPr>
          <w:rFonts w:ascii="Times New Roman" w:hAnsi="Times New Roman"/>
          <w:b w:val="0"/>
          <w:i w:val="0"/>
          <w:sz w:val="22"/>
          <w:szCs w:val="28"/>
        </w:rPr>
      </w:pPr>
      <w:bookmarkStart w:id="407" w:name="_Toc183185225"/>
      <w:r w:rsidRPr="007B4132">
        <w:rPr>
          <w:rFonts w:ascii="Times New Roman" w:hAnsi="Times New Roman"/>
          <w:b w:val="0"/>
          <w:i w:val="0"/>
          <w:sz w:val="22"/>
          <w:szCs w:val="28"/>
        </w:rPr>
        <w:t xml:space="preserve">Annex 3 </w:t>
      </w:r>
      <w:r w:rsidR="00B729CE" w:rsidRPr="007B4132">
        <w:rPr>
          <w:rFonts w:ascii="Times New Roman" w:hAnsi="Times New Roman"/>
          <w:b w:val="0"/>
          <w:i w:val="0"/>
          <w:sz w:val="22"/>
          <w:szCs w:val="28"/>
        </w:rPr>
        <w:tab/>
      </w:r>
      <w:r w:rsidR="00A244CD" w:rsidRPr="007B4132">
        <w:rPr>
          <w:rFonts w:ascii="Times New Roman" w:hAnsi="Times New Roman"/>
          <w:b w:val="0"/>
          <w:i w:val="0"/>
          <w:sz w:val="22"/>
          <w:szCs w:val="28"/>
        </w:rPr>
        <w:t xml:space="preserve">Systems </w:t>
      </w:r>
      <w:r w:rsidR="0005317D" w:rsidRPr="007B4132">
        <w:rPr>
          <w:rFonts w:ascii="Times New Roman" w:hAnsi="Times New Roman"/>
          <w:b w:val="0"/>
          <w:i w:val="0"/>
          <w:sz w:val="22"/>
          <w:szCs w:val="28"/>
        </w:rPr>
        <w:t xml:space="preserve">Audit </w:t>
      </w:r>
      <w:r w:rsidR="00B729CE" w:rsidRPr="007B4132">
        <w:rPr>
          <w:rFonts w:ascii="Times New Roman" w:hAnsi="Times New Roman"/>
          <w:b w:val="0"/>
          <w:i w:val="0"/>
          <w:sz w:val="22"/>
          <w:szCs w:val="28"/>
        </w:rPr>
        <w:t>Report</w:t>
      </w:r>
      <w:bookmarkEnd w:id="407"/>
      <w:r w:rsidR="006412EB" w:rsidRPr="007B4132">
        <w:rPr>
          <w:rFonts w:ascii="Times New Roman" w:hAnsi="Times New Roman"/>
          <w:b w:val="0"/>
          <w:i w:val="0"/>
          <w:sz w:val="22"/>
          <w:szCs w:val="28"/>
        </w:rPr>
        <w:t xml:space="preserve"> </w:t>
      </w:r>
    </w:p>
    <w:p w14:paraId="799F2303" w14:textId="1506977D" w:rsidR="00C30DFC" w:rsidRPr="001E6762" w:rsidRDefault="00C30DFC" w:rsidP="00C30DFC">
      <w:pPr>
        <w:rPr>
          <w:sz w:val="22"/>
          <w:szCs w:val="22"/>
        </w:rPr>
      </w:pPr>
      <w:r w:rsidRPr="001E6762">
        <w:rPr>
          <w:rStyle w:val="normaltextrun"/>
          <w:sz w:val="22"/>
          <w:szCs w:val="22"/>
          <w:shd w:val="clear" w:color="auto" w:fill="FFFFFF"/>
        </w:rPr>
        <w:t xml:space="preserve">Annex 4 </w:t>
      </w:r>
      <w:r w:rsidRPr="001E6762">
        <w:rPr>
          <w:rStyle w:val="normaltextrun"/>
          <w:sz w:val="22"/>
          <w:szCs w:val="22"/>
          <w:shd w:val="clear" w:color="auto" w:fill="FFFFFF"/>
        </w:rPr>
        <w:tab/>
        <w:t xml:space="preserve">Model for providing explanations in case of reporting </w:t>
      </w:r>
      <w:proofErr w:type="gramStart"/>
      <w:r w:rsidRPr="001E6762">
        <w:rPr>
          <w:rStyle w:val="normaltextrun"/>
          <w:sz w:val="22"/>
          <w:szCs w:val="22"/>
          <w:shd w:val="clear" w:color="auto" w:fill="FFFFFF"/>
        </w:rPr>
        <w:t>delays</w:t>
      </w:r>
      <w:proofErr w:type="gramEnd"/>
      <w:r w:rsidRPr="001E6762">
        <w:rPr>
          <w:rStyle w:val="normaltextrun"/>
          <w:sz w:val="22"/>
          <w:szCs w:val="22"/>
          <w:shd w:val="clear" w:color="auto" w:fill="FFFFFF"/>
        </w:rPr>
        <w:t> </w:t>
      </w:r>
      <w:r w:rsidRPr="001E6762">
        <w:rPr>
          <w:rStyle w:val="eop"/>
          <w:sz w:val="22"/>
          <w:szCs w:val="22"/>
          <w:shd w:val="clear" w:color="auto" w:fill="FFFFFF"/>
        </w:rPr>
        <w:t> </w:t>
      </w:r>
    </w:p>
    <w:p w14:paraId="06238D40" w14:textId="77777777" w:rsidR="006823A4" w:rsidRPr="009A5A8D" w:rsidRDefault="006823A4" w:rsidP="001068FA">
      <w:pPr>
        <w:spacing w:before="60" w:after="60"/>
        <w:jc w:val="both"/>
        <w:rPr>
          <w:rStyle w:val="Hyperlink"/>
          <w:rFonts w:ascii="Arial" w:hAnsi="Arial" w:cs="Arial"/>
          <w:b/>
          <w:sz w:val="20"/>
        </w:rPr>
      </w:pPr>
    </w:p>
    <w:sectPr w:rsidR="006823A4" w:rsidRPr="009A5A8D" w:rsidSect="006823A4">
      <w:headerReference w:type="even" r:id="rId12"/>
      <w:headerReference w:type="default" r:id="rId13"/>
      <w:footerReference w:type="even" r:id="rId14"/>
      <w:footerReference w:type="default" r:id="rId15"/>
      <w:headerReference w:type="first" r:id="rId16"/>
      <w:footerReference w:type="first" r:id="rId17"/>
      <w:pgSz w:w="11906" w:h="16838" w:code="9"/>
      <w:pgMar w:top="1440" w:right="1797" w:bottom="1440" w:left="1797" w:header="720" w:footer="72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E65B7E8" w14:textId="77777777" w:rsidR="00002C96" w:rsidRDefault="00002C96">
      <w:r>
        <w:separator/>
      </w:r>
    </w:p>
  </w:endnote>
  <w:endnote w:type="continuationSeparator" w:id="0">
    <w:p w14:paraId="2D19DCCE" w14:textId="77777777" w:rsidR="00002C96" w:rsidRDefault="00002C96">
      <w:r>
        <w:continuationSeparator/>
      </w:r>
    </w:p>
  </w:endnote>
  <w:endnote w:type="continuationNotice" w:id="1">
    <w:p w14:paraId="18BC98EF" w14:textId="77777777" w:rsidR="00002C96" w:rsidRDefault="00002C96"/>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098204" w14:textId="77777777" w:rsidR="00C30DFC" w:rsidRDefault="00C30DF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316918" w14:textId="77777777" w:rsidR="00F17A37" w:rsidRPr="007958B3" w:rsidRDefault="00F17A37" w:rsidP="00472B6C">
    <w:pPr>
      <w:pStyle w:val="Footer"/>
      <w:framePr w:wrap="around" w:vAnchor="text" w:hAnchor="margin" w:xAlign="center" w:y="1"/>
      <w:rPr>
        <w:rStyle w:val="PageNumber"/>
        <w:sz w:val="22"/>
        <w:szCs w:val="22"/>
      </w:rPr>
    </w:pPr>
  </w:p>
  <w:p w14:paraId="1A99A439" w14:textId="2CB8A4E2" w:rsidR="00F17A37" w:rsidRPr="004821E5" w:rsidRDefault="00D73803" w:rsidP="00C567F5">
    <w:pPr>
      <w:pStyle w:val="Footer"/>
      <w:rPr>
        <w:b/>
      </w:rPr>
    </w:pPr>
    <w:r>
      <w:rPr>
        <w:rFonts w:ascii="Arial" w:hAnsi="Arial" w:cs="Arial"/>
        <w:i/>
        <w:sz w:val="16"/>
        <w:szCs w:val="16"/>
      </w:rPr>
      <w:t>January 2025</w:t>
    </w:r>
    <w:r w:rsidR="00C567F5" w:rsidRPr="00C567F5">
      <w:rPr>
        <w:rFonts w:ascii="Arial" w:hAnsi="Arial" w:cs="Arial"/>
        <w:i/>
        <w:sz w:val="16"/>
        <w:szCs w:val="16"/>
      </w:rPr>
      <w:tab/>
    </w:r>
    <w:r w:rsidR="00C567F5" w:rsidRPr="00C567F5">
      <w:rPr>
        <w:rFonts w:ascii="Arial" w:hAnsi="Arial" w:cs="Arial"/>
        <w:i/>
        <w:sz w:val="16"/>
        <w:szCs w:val="16"/>
      </w:rPr>
      <w:tab/>
      <w:t xml:space="preserve">page </w:t>
    </w:r>
    <w:r w:rsidR="00C567F5" w:rsidRPr="00C567F5">
      <w:rPr>
        <w:rFonts w:ascii="Arial" w:hAnsi="Arial" w:cs="Arial"/>
        <w:i/>
        <w:sz w:val="16"/>
        <w:szCs w:val="16"/>
      </w:rPr>
      <w:fldChar w:fldCharType="begin"/>
    </w:r>
    <w:r w:rsidR="00C567F5" w:rsidRPr="00C567F5">
      <w:rPr>
        <w:rFonts w:ascii="Arial" w:hAnsi="Arial" w:cs="Arial"/>
        <w:i/>
        <w:sz w:val="16"/>
        <w:szCs w:val="16"/>
      </w:rPr>
      <w:instrText xml:space="preserve"> PAGE  \* Arabic  \* MERGEFORMAT </w:instrText>
    </w:r>
    <w:r w:rsidR="00C567F5" w:rsidRPr="00C567F5">
      <w:rPr>
        <w:rFonts w:ascii="Arial" w:hAnsi="Arial" w:cs="Arial"/>
        <w:i/>
        <w:sz w:val="16"/>
        <w:szCs w:val="16"/>
      </w:rPr>
      <w:fldChar w:fldCharType="separate"/>
    </w:r>
    <w:r w:rsidR="00D35DD7">
      <w:rPr>
        <w:rFonts w:ascii="Arial" w:hAnsi="Arial" w:cs="Arial"/>
        <w:i/>
        <w:noProof/>
        <w:sz w:val="16"/>
        <w:szCs w:val="16"/>
      </w:rPr>
      <w:t>9</w:t>
    </w:r>
    <w:r w:rsidR="00C567F5" w:rsidRPr="00C567F5">
      <w:rPr>
        <w:rFonts w:ascii="Arial" w:hAnsi="Arial" w:cs="Arial"/>
        <w:i/>
        <w:sz w:val="16"/>
        <w:szCs w:val="16"/>
      </w:rPr>
      <w:fldChar w:fldCharType="end"/>
    </w:r>
    <w:r w:rsidR="00C567F5" w:rsidRPr="00C567F5">
      <w:rPr>
        <w:rFonts w:ascii="Arial" w:hAnsi="Arial" w:cs="Arial"/>
        <w:i/>
        <w:sz w:val="16"/>
        <w:szCs w:val="16"/>
      </w:rPr>
      <w:t xml:space="preserve"> of </w:t>
    </w:r>
    <w:r w:rsidR="00C567F5" w:rsidRPr="00C567F5">
      <w:rPr>
        <w:rFonts w:ascii="Arial" w:hAnsi="Arial" w:cs="Arial"/>
        <w:i/>
        <w:sz w:val="16"/>
        <w:szCs w:val="16"/>
      </w:rPr>
      <w:fldChar w:fldCharType="begin"/>
    </w:r>
    <w:r w:rsidR="00C567F5" w:rsidRPr="00C567F5">
      <w:rPr>
        <w:rFonts w:ascii="Arial" w:hAnsi="Arial" w:cs="Arial"/>
        <w:i/>
        <w:sz w:val="16"/>
        <w:szCs w:val="16"/>
      </w:rPr>
      <w:instrText xml:space="preserve"> NUMPAGES  \* Arabic  \* MERGEFORMAT </w:instrText>
    </w:r>
    <w:r w:rsidR="00C567F5" w:rsidRPr="00C567F5">
      <w:rPr>
        <w:rFonts w:ascii="Arial" w:hAnsi="Arial" w:cs="Arial"/>
        <w:i/>
        <w:sz w:val="16"/>
        <w:szCs w:val="16"/>
      </w:rPr>
      <w:fldChar w:fldCharType="separate"/>
    </w:r>
    <w:r w:rsidR="00D35DD7">
      <w:rPr>
        <w:rFonts w:ascii="Arial" w:hAnsi="Arial" w:cs="Arial"/>
        <w:i/>
        <w:noProof/>
        <w:sz w:val="16"/>
        <w:szCs w:val="16"/>
      </w:rPr>
      <w:t>9</w:t>
    </w:r>
    <w:r w:rsidR="00C567F5" w:rsidRPr="00C567F5">
      <w:rPr>
        <w:rFonts w:ascii="Arial" w:hAnsi="Arial" w:cs="Arial"/>
        <w:i/>
        <w:sz w:val="16"/>
        <w:szCs w:val="16"/>
      </w:rPr>
      <w:fldChar w:fldCharType="end"/>
    </w:r>
    <w:r w:rsidR="00C567F5" w:rsidRPr="00C567F5">
      <w:rPr>
        <w:rFonts w:ascii="Arial" w:hAnsi="Arial" w:cs="Arial"/>
        <w:i/>
        <w:sz w:val="16"/>
        <w:szCs w:val="16"/>
      </w:rPr>
      <w:t xml:space="preserve">   </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8E7131" w14:textId="78392D33" w:rsidR="00657646" w:rsidRPr="00642773" w:rsidRDefault="00562E7A">
    <w:pPr>
      <w:pStyle w:val="Footer"/>
      <w:rPr>
        <w:lang w:val="en-IE"/>
      </w:rPr>
    </w:pPr>
    <w:bookmarkStart w:id="408" w:name="_Hlk119918603"/>
    <w:r>
      <w:rPr>
        <w:rFonts w:ascii="Arial" w:hAnsi="Arial" w:cs="Arial"/>
        <w:i/>
        <w:sz w:val="16"/>
        <w:szCs w:val="16"/>
        <w:lang w:val="en-IE"/>
      </w:rPr>
      <w:t xml:space="preserve">January </w:t>
    </w:r>
    <w:r w:rsidR="00D95674" w:rsidRPr="00642773">
      <w:rPr>
        <w:rFonts w:ascii="Arial" w:hAnsi="Arial" w:cs="Arial"/>
        <w:i/>
        <w:sz w:val="16"/>
        <w:szCs w:val="16"/>
        <w:lang w:val="en-IE"/>
      </w:rPr>
      <w:t>202</w:t>
    </w:r>
    <w:r w:rsidR="00D73803">
      <w:rPr>
        <w:rFonts w:ascii="Arial" w:hAnsi="Arial" w:cs="Arial"/>
        <w:i/>
        <w:sz w:val="16"/>
        <w:szCs w:val="16"/>
        <w:lang w:val="en-IE"/>
      </w:rPr>
      <w:t>5</w:t>
    </w:r>
    <w:r w:rsidR="00D95674" w:rsidRPr="00642773">
      <w:rPr>
        <w:rFonts w:ascii="Arial" w:hAnsi="Arial" w:cs="Arial"/>
        <w:i/>
        <w:sz w:val="16"/>
        <w:szCs w:val="16"/>
        <w:lang w:val="en-IE"/>
      </w:rPr>
      <w:t xml:space="preserve"> </w:t>
    </w:r>
    <w:r w:rsidR="00C567F5" w:rsidRPr="00642773">
      <w:rPr>
        <w:rFonts w:ascii="Arial" w:hAnsi="Arial" w:cs="Arial"/>
        <w:i/>
        <w:sz w:val="16"/>
        <w:szCs w:val="16"/>
        <w:lang w:val="en-IE"/>
      </w:rPr>
      <w:t xml:space="preserve">                                                      </w:t>
    </w:r>
    <w:bookmarkEnd w:id="408"/>
    <w:r w:rsidR="00C567F5" w:rsidRPr="00642773">
      <w:rPr>
        <w:rFonts w:ascii="Arial" w:hAnsi="Arial" w:cs="Arial"/>
        <w:i/>
        <w:sz w:val="16"/>
        <w:szCs w:val="16"/>
        <w:lang w:val="en-IE"/>
      </w:rPr>
      <w:tab/>
    </w:r>
    <w:r w:rsidR="00C567F5" w:rsidRPr="00642773">
      <w:rPr>
        <w:rFonts w:ascii="Arial" w:hAnsi="Arial" w:cs="Arial"/>
        <w:i/>
        <w:sz w:val="16"/>
        <w:szCs w:val="16"/>
        <w:lang w:val="en-IE"/>
      </w:rPr>
      <w:tab/>
      <w:t xml:space="preserve">page </w:t>
    </w:r>
    <w:r w:rsidR="00C567F5" w:rsidRPr="00C567F5">
      <w:rPr>
        <w:rFonts w:ascii="Arial" w:hAnsi="Arial" w:cs="Arial"/>
        <w:i/>
        <w:sz w:val="16"/>
        <w:szCs w:val="16"/>
      </w:rPr>
      <w:fldChar w:fldCharType="begin"/>
    </w:r>
    <w:r w:rsidR="00C567F5" w:rsidRPr="00642773">
      <w:rPr>
        <w:rFonts w:ascii="Arial" w:hAnsi="Arial" w:cs="Arial"/>
        <w:i/>
        <w:sz w:val="16"/>
        <w:szCs w:val="16"/>
        <w:lang w:val="en-IE"/>
      </w:rPr>
      <w:instrText xml:space="preserve"> PAGE  \* Arabic  \* MERGEFORMAT </w:instrText>
    </w:r>
    <w:r w:rsidR="00C567F5" w:rsidRPr="00C567F5">
      <w:rPr>
        <w:rFonts w:ascii="Arial" w:hAnsi="Arial" w:cs="Arial"/>
        <w:i/>
        <w:sz w:val="16"/>
        <w:szCs w:val="16"/>
      </w:rPr>
      <w:fldChar w:fldCharType="separate"/>
    </w:r>
    <w:r w:rsidR="00A73651" w:rsidRPr="00642773">
      <w:rPr>
        <w:rFonts w:ascii="Arial" w:hAnsi="Arial" w:cs="Arial"/>
        <w:i/>
        <w:noProof/>
        <w:sz w:val="16"/>
        <w:szCs w:val="16"/>
        <w:lang w:val="en-IE"/>
      </w:rPr>
      <w:t>1</w:t>
    </w:r>
    <w:r w:rsidR="00C567F5" w:rsidRPr="00C567F5">
      <w:rPr>
        <w:rFonts w:ascii="Arial" w:hAnsi="Arial" w:cs="Arial"/>
        <w:i/>
        <w:sz w:val="16"/>
        <w:szCs w:val="16"/>
      </w:rPr>
      <w:fldChar w:fldCharType="end"/>
    </w:r>
    <w:r w:rsidR="00C567F5" w:rsidRPr="00642773">
      <w:rPr>
        <w:rFonts w:ascii="Arial" w:hAnsi="Arial" w:cs="Arial"/>
        <w:i/>
        <w:sz w:val="16"/>
        <w:szCs w:val="16"/>
        <w:lang w:val="en-IE"/>
      </w:rPr>
      <w:t xml:space="preserve"> of </w:t>
    </w:r>
    <w:r w:rsidR="00C567F5" w:rsidRPr="00C567F5">
      <w:rPr>
        <w:rFonts w:ascii="Arial" w:hAnsi="Arial" w:cs="Arial"/>
        <w:i/>
        <w:sz w:val="16"/>
        <w:szCs w:val="16"/>
      </w:rPr>
      <w:fldChar w:fldCharType="begin"/>
    </w:r>
    <w:r w:rsidR="00C567F5" w:rsidRPr="00642773">
      <w:rPr>
        <w:rFonts w:ascii="Arial" w:hAnsi="Arial" w:cs="Arial"/>
        <w:i/>
        <w:sz w:val="16"/>
        <w:szCs w:val="16"/>
        <w:lang w:val="en-IE"/>
      </w:rPr>
      <w:instrText xml:space="preserve"> NUMPAGES  \* Arabic  \* MERGEFORMAT </w:instrText>
    </w:r>
    <w:r w:rsidR="00C567F5" w:rsidRPr="00C567F5">
      <w:rPr>
        <w:rFonts w:ascii="Arial" w:hAnsi="Arial" w:cs="Arial"/>
        <w:i/>
        <w:sz w:val="16"/>
        <w:szCs w:val="16"/>
      </w:rPr>
      <w:fldChar w:fldCharType="separate"/>
    </w:r>
    <w:r w:rsidR="00A73651" w:rsidRPr="00642773">
      <w:rPr>
        <w:rFonts w:ascii="Arial" w:hAnsi="Arial" w:cs="Arial"/>
        <w:i/>
        <w:noProof/>
        <w:sz w:val="16"/>
        <w:szCs w:val="16"/>
        <w:lang w:val="en-IE"/>
      </w:rPr>
      <w:t>9</w:t>
    </w:r>
    <w:r w:rsidR="00C567F5" w:rsidRPr="00C567F5">
      <w:rPr>
        <w:rFonts w:ascii="Arial" w:hAnsi="Arial" w:cs="Arial"/>
        <w:i/>
        <w:sz w:val="16"/>
        <w:szCs w:val="16"/>
      </w:rPr>
      <w:fldChar w:fldCharType="end"/>
    </w:r>
    <w:r w:rsidR="00C567F5" w:rsidRPr="00642773">
      <w:rPr>
        <w:rFonts w:ascii="Arial" w:hAnsi="Arial" w:cs="Arial"/>
        <w:i/>
        <w:sz w:val="16"/>
        <w:szCs w:val="16"/>
        <w:lang w:val="en-IE"/>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6BD37C3" w14:textId="77777777" w:rsidR="00002C96" w:rsidRDefault="00002C96">
      <w:r>
        <w:separator/>
      </w:r>
    </w:p>
  </w:footnote>
  <w:footnote w:type="continuationSeparator" w:id="0">
    <w:p w14:paraId="6D82FB2A" w14:textId="77777777" w:rsidR="00002C96" w:rsidRDefault="00002C96">
      <w:r>
        <w:continuationSeparator/>
      </w:r>
    </w:p>
  </w:footnote>
  <w:footnote w:type="continuationNotice" w:id="1">
    <w:p w14:paraId="40DF0468" w14:textId="77777777" w:rsidR="00002C96" w:rsidRDefault="00002C96"/>
  </w:footnote>
  <w:footnote w:id="2">
    <w:p w14:paraId="53AD3DF4" w14:textId="770705CE" w:rsidR="00E3460F" w:rsidRPr="007379F2" w:rsidRDefault="00E3460F" w:rsidP="00E3460F">
      <w:pPr>
        <w:pStyle w:val="FootnoteText"/>
      </w:pPr>
      <w:r w:rsidRPr="007379F2">
        <w:rPr>
          <w:sz w:val="16"/>
          <w:szCs w:val="16"/>
        </w:rPr>
        <w:footnoteRef/>
      </w:r>
      <w:r w:rsidRPr="007379F2">
        <w:rPr>
          <w:sz w:val="16"/>
          <w:szCs w:val="16"/>
        </w:rPr>
        <w:t xml:space="preserve"> Contract in relation to which the report is issued. </w:t>
      </w:r>
    </w:p>
  </w:footnote>
  <w:footnote w:id="3">
    <w:p w14:paraId="08CF9E64" w14:textId="0FB675F3" w:rsidR="00E3460F" w:rsidRDefault="00E3460F" w:rsidP="007F0215">
      <w:pPr>
        <w:pStyle w:val="FootnoteText"/>
        <w:jc w:val="both"/>
        <w:rPr>
          <w:sz w:val="16"/>
          <w:szCs w:val="16"/>
        </w:rPr>
      </w:pPr>
      <w:r>
        <w:rPr>
          <w:rStyle w:val="FootnoteReference"/>
        </w:rPr>
        <w:footnoteRef/>
      </w:r>
      <w:r>
        <w:t xml:space="preserve"> </w:t>
      </w:r>
      <w:r w:rsidRPr="00FD665C">
        <w:rPr>
          <w:sz w:val="16"/>
          <w:szCs w:val="16"/>
        </w:rPr>
        <w:t xml:space="preserve">Note that, </w:t>
      </w:r>
      <w:proofErr w:type="gramStart"/>
      <w:r w:rsidRPr="00FD665C">
        <w:rPr>
          <w:sz w:val="16"/>
          <w:szCs w:val="16"/>
        </w:rPr>
        <w:t>as long as</w:t>
      </w:r>
      <w:proofErr w:type="gramEnd"/>
      <w:r w:rsidRPr="00FD665C">
        <w:rPr>
          <w:sz w:val="16"/>
          <w:szCs w:val="16"/>
        </w:rPr>
        <w:t xml:space="preserve"> the specific contract is financed under an external action funding (i.e. all the cases mentioned below), it is possible to rely on Article 179(2) of the FR</w:t>
      </w:r>
      <w:r w:rsidR="007F0215">
        <w:rPr>
          <w:sz w:val="16"/>
          <w:szCs w:val="16"/>
        </w:rPr>
        <w:t>2018</w:t>
      </w:r>
      <w:r w:rsidR="007F0215" w:rsidRPr="007F0215">
        <w:rPr>
          <w:sz w:val="16"/>
          <w:szCs w:val="16"/>
        </w:rPr>
        <w:t xml:space="preserve"> </w:t>
      </w:r>
      <w:r w:rsidR="007F0215">
        <w:rPr>
          <w:sz w:val="16"/>
          <w:szCs w:val="16"/>
        </w:rPr>
        <w:t xml:space="preserve">or </w:t>
      </w:r>
      <w:r w:rsidR="007F0215" w:rsidRPr="00FD665C">
        <w:rPr>
          <w:sz w:val="16"/>
          <w:szCs w:val="16"/>
        </w:rPr>
        <w:t>Article 1</w:t>
      </w:r>
      <w:r w:rsidR="007F0215">
        <w:rPr>
          <w:sz w:val="16"/>
          <w:szCs w:val="16"/>
        </w:rPr>
        <w:t>82</w:t>
      </w:r>
      <w:r w:rsidR="007F0215" w:rsidRPr="00FD665C">
        <w:rPr>
          <w:sz w:val="16"/>
          <w:szCs w:val="16"/>
        </w:rPr>
        <w:t>(2) of the FR</w:t>
      </w:r>
      <w:r w:rsidR="007F0215">
        <w:rPr>
          <w:sz w:val="16"/>
          <w:szCs w:val="16"/>
        </w:rPr>
        <w:t>2024</w:t>
      </w:r>
      <w:r w:rsidR="007F0215" w:rsidRPr="00FD665C">
        <w:rPr>
          <w:sz w:val="16"/>
          <w:szCs w:val="16"/>
        </w:rPr>
        <w:t xml:space="preserve">. According to this Article, the Authorising Officer </w:t>
      </w:r>
      <w:r w:rsidR="007F0215">
        <w:rPr>
          <w:sz w:val="16"/>
          <w:szCs w:val="16"/>
        </w:rPr>
        <w:t>r</w:t>
      </w:r>
      <w:r w:rsidR="007F0215" w:rsidRPr="00FD665C">
        <w:rPr>
          <w:sz w:val="16"/>
          <w:szCs w:val="16"/>
        </w:rPr>
        <w:t>esponsible may decide,</w:t>
      </w:r>
      <w:r w:rsidR="007F0215">
        <w:rPr>
          <w:sz w:val="16"/>
          <w:szCs w:val="16"/>
        </w:rPr>
        <w:t xml:space="preserve"> </w:t>
      </w:r>
      <w:r w:rsidRPr="00FD665C">
        <w:rPr>
          <w:sz w:val="16"/>
          <w:szCs w:val="16"/>
        </w:rPr>
        <w:t>under exceptional circumstances duly justified, to allow third country entities who would, otherwise, be ineligible</w:t>
      </w:r>
      <w:r w:rsidR="007F0215">
        <w:rPr>
          <w:sz w:val="16"/>
          <w:szCs w:val="16"/>
        </w:rPr>
        <w:t>.</w:t>
      </w:r>
    </w:p>
    <w:p w14:paraId="525BCFE9" w14:textId="77777777" w:rsidR="007F0215" w:rsidRPr="00E3460F" w:rsidRDefault="007F0215" w:rsidP="007F0215">
      <w:pPr>
        <w:pStyle w:val="FootnoteText"/>
        <w:jc w:val="both"/>
        <w:rPr>
          <w:lang w:val="en-IE"/>
        </w:rPr>
      </w:pPr>
    </w:p>
  </w:footnote>
  <w:footnote w:id="4">
    <w:p w14:paraId="63BC1DAA" w14:textId="5B041FF0" w:rsidR="007F0215" w:rsidRPr="00602B2C" w:rsidRDefault="007F0215" w:rsidP="007F0215">
      <w:pPr>
        <w:pStyle w:val="FootnoteText"/>
        <w:jc w:val="both"/>
        <w:rPr>
          <w:sz w:val="18"/>
          <w:szCs w:val="18"/>
        </w:rPr>
      </w:pPr>
      <w:r>
        <w:rPr>
          <w:rStyle w:val="FootnoteReference"/>
        </w:rPr>
        <w:footnoteRef/>
      </w:r>
      <w:r>
        <w:t xml:space="preserve"> </w:t>
      </w:r>
      <w:r w:rsidRPr="00FD665C">
        <w:rPr>
          <w:b/>
          <w:bCs/>
          <w:sz w:val="16"/>
          <w:szCs w:val="16"/>
          <w:lang w:val="en-IE"/>
        </w:rPr>
        <w:t>LDC countries</w:t>
      </w:r>
      <w:r w:rsidRPr="00FD665C">
        <w:rPr>
          <w:sz w:val="16"/>
          <w:szCs w:val="16"/>
          <w:lang w:val="en-IE"/>
        </w:rPr>
        <w:t xml:space="preserve"> are Afghanistan, Angola, Bangladesh, Benin, Bhutan, Burkina Faso, Burundi, Cambodia, Central African Republic, Chad, </w:t>
      </w:r>
      <w:r w:rsidRPr="00602B2C">
        <w:rPr>
          <w:sz w:val="18"/>
          <w:szCs w:val="18"/>
          <w:lang w:val="en-IE"/>
        </w:rPr>
        <w:t xml:space="preserve">Comoros, Democratic Republic of the Congo, Djibouti, Eritrea, Ethiopia, Gambia, Guinea, Guinea-Bissau, Haiti, Kiribati, Lao People's Democratic Republic, </w:t>
      </w:r>
      <w:r w:rsidRPr="00602B2C">
        <w:rPr>
          <w:sz w:val="18"/>
          <w:szCs w:val="18"/>
          <w:lang w:eastAsia="pt-PT" w:bidi="pt-PT"/>
        </w:rPr>
        <w:t>Lesotho</w:t>
      </w:r>
      <w:r w:rsidRPr="00602B2C">
        <w:rPr>
          <w:sz w:val="18"/>
          <w:szCs w:val="18"/>
          <w:lang w:val="en-IE"/>
        </w:rPr>
        <w:t>, Liberia, Madagascar, Malawi, Mali, Mauritania, Mozambique, Myanmar, Nepal, Niger, Rwanda, Sao Tome &amp; Principe, Senegal, Sierra Leone, Solomon Islands, Somalia, Sudan,</w:t>
      </w:r>
      <w:r w:rsidRPr="007F0215">
        <w:rPr>
          <w:sz w:val="18"/>
          <w:szCs w:val="18"/>
          <w:lang w:val="en-IE"/>
        </w:rPr>
        <w:t xml:space="preserve"> </w:t>
      </w:r>
      <w:r w:rsidRPr="00602B2C">
        <w:rPr>
          <w:sz w:val="18"/>
          <w:szCs w:val="18"/>
          <w:lang w:val="en-IE"/>
        </w:rPr>
        <w:t>South Sudan, Tanzania, Timor-Leste, Togo, Tuvalu, Uganda, Yemen, Zambia. (</w:t>
      </w:r>
      <w:r w:rsidRPr="00602B2C">
        <w:rPr>
          <w:i/>
          <w:iCs/>
          <w:sz w:val="18"/>
          <w:szCs w:val="18"/>
          <w:highlight w:val="yellow"/>
        </w:rPr>
        <w:t xml:space="preserve">For </w:t>
      </w:r>
      <w:r>
        <w:rPr>
          <w:i/>
          <w:iCs/>
          <w:sz w:val="18"/>
          <w:szCs w:val="18"/>
          <w:highlight w:val="yellow"/>
        </w:rPr>
        <w:t>a</w:t>
      </w:r>
      <w:r w:rsidRPr="00602B2C">
        <w:rPr>
          <w:i/>
          <w:iCs/>
          <w:sz w:val="18"/>
          <w:szCs w:val="18"/>
          <w:highlight w:val="yellow"/>
        </w:rPr>
        <w:t xml:space="preserve">n updated list of the </w:t>
      </w:r>
      <w:r w:rsidRPr="00602B2C">
        <w:rPr>
          <w:sz w:val="18"/>
          <w:szCs w:val="18"/>
          <w:highlight w:val="yellow"/>
        </w:rPr>
        <w:t>of LDCs, please consult</w:t>
      </w:r>
      <w:r w:rsidRPr="00602B2C">
        <w:rPr>
          <w:sz w:val="18"/>
          <w:szCs w:val="18"/>
        </w:rPr>
        <w:t xml:space="preserve"> </w:t>
      </w:r>
      <w:hyperlink r:id="rId1" w:history="1">
        <w:r w:rsidRPr="00602B2C">
          <w:rPr>
            <w:rStyle w:val="Hyperlink"/>
            <w:sz w:val="18"/>
            <w:szCs w:val="18"/>
          </w:rPr>
          <w:t>DAC List of ODA Recipients - OECD</w:t>
        </w:r>
      </w:hyperlink>
      <w:r w:rsidRPr="00602B2C">
        <w:rPr>
          <w:sz w:val="18"/>
          <w:szCs w:val="18"/>
        </w:rPr>
        <w:t>)</w:t>
      </w:r>
    </w:p>
    <w:p w14:paraId="0012DE10" w14:textId="42CAEB35" w:rsidR="007F0215" w:rsidRPr="007F0215" w:rsidRDefault="007F0215">
      <w:pPr>
        <w:pStyle w:val="FootnoteText"/>
      </w:pPr>
    </w:p>
  </w:footnote>
  <w:footnote w:id="5">
    <w:p w14:paraId="5DB22950" w14:textId="3BAEE69F" w:rsidR="007F0215" w:rsidRPr="00AB7CE1" w:rsidRDefault="007F0215" w:rsidP="007F0215">
      <w:pPr>
        <w:pStyle w:val="FootnoteText"/>
        <w:jc w:val="both"/>
        <w:rPr>
          <w:sz w:val="18"/>
          <w:szCs w:val="18"/>
        </w:rPr>
      </w:pPr>
      <w:r>
        <w:rPr>
          <w:rStyle w:val="FootnoteReference"/>
        </w:rPr>
        <w:footnoteRef/>
      </w:r>
      <w:r>
        <w:t xml:space="preserve"> </w:t>
      </w:r>
      <w:r w:rsidRPr="00602B2C">
        <w:rPr>
          <w:b/>
          <w:bCs/>
          <w:sz w:val="18"/>
          <w:szCs w:val="18"/>
        </w:rPr>
        <w:t xml:space="preserve">HIPCs </w:t>
      </w:r>
      <w:r w:rsidRPr="00602B2C">
        <w:rPr>
          <w:sz w:val="18"/>
          <w:szCs w:val="18"/>
        </w:rPr>
        <w:t>are: Afghanistan, Benin, Bolivia, Burkina Faso, Burundi, Cameroon, Central African Republic, Chad, Comoros, Côte d’Ivoire, Democratic Republic of Congo, Eritrea, Ethiopia, Ghana, Guinea, Guinea-Bissau, Guyana, Haiti, Honduras, Liberia, Madagascar, Malawi, Mali, Mauritania, Mozambique, Nicaragua, Niger, Republic of Congo, Rwanda, São Tomé &amp; Príncipe, Senegal, Somalia, Sierra Leone, Sudan, Tanzania, The Gambia, Togo, Uganda, Zambia</w:t>
      </w:r>
      <w:r w:rsidRPr="00602B2C">
        <w:rPr>
          <w:i/>
          <w:iCs/>
          <w:sz w:val="18"/>
          <w:szCs w:val="18"/>
        </w:rPr>
        <w:t>. (</w:t>
      </w:r>
      <w:r w:rsidRPr="00602B2C">
        <w:rPr>
          <w:i/>
          <w:iCs/>
          <w:sz w:val="18"/>
          <w:szCs w:val="18"/>
          <w:highlight w:val="yellow"/>
        </w:rPr>
        <w:t xml:space="preserve">For </w:t>
      </w:r>
      <w:r>
        <w:rPr>
          <w:i/>
          <w:iCs/>
          <w:sz w:val="18"/>
          <w:szCs w:val="18"/>
          <w:highlight w:val="yellow"/>
        </w:rPr>
        <w:t>a</w:t>
      </w:r>
      <w:r w:rsidRPr="00602B2C">
        <w:rPr>
          <w:i/>
          <w:iCs/>
          <w:sz w:val="18"/>
          <w:szCs w:val="18"/>
          <w:highlight w:val="yellow"/>
        </w:rPr>
        <w:t xml:space="preserve">n updated list of the </w:t>
      </w:r>
      <w:r w:rsidRPr="00602B2C">
        <w:rPr>
          <w:sz w:val="18"/>
          <w:szCs w:val="18"/>
          <w:highlight w:val="yellow"/>
        </w:rPr>
        <w:t>of HIPCs, please consult</w:t>
      </w:r>
      <w:r w:rsidRPr="00602B2C">
        <w:rPr>
          <w:sz w:val="18"/>
          <w:szCs w:val="18"/>
        </w:rPr>
        <w:t xml:space="preserve"> </w:t>
      </w:r>
      <w:hyperlink r:id="rId2" w:history="1">
        <w:r w:rsidRPr="00602B2C">
          <w:rPr>
            <w:rStyle w:val="Hyperlink"/>
            <w:sz w:val="18"/>
            <w:szCs w:val="18"/>
          </w:rPr>
          <w:t>DAC List of ODA Recipients - OECD</w:t>
        </w:r>
      </w:hyperlink>
      <w:r w:rsidRPr="00602B2C">
        <w:rPr>
          <w:sz w:val="18"/>
          <w:szCs w:val="18"/>
        </w:rPr>
        <w:t>)</w:t>
      </w:r>
    </w:p>
    <w:p w14:paraId="698B8656" w14:textId="16E7D694" w:rsidR="007F0215" w:rsidRPr="007F0215" w:rsidRDefault="007F0215">
      <w:pPr>
        <w:pStyle w:val="FootnoteText"/>
      </w:pPr>
    </w:p>
  </w:footnote>
  <w:footnote w:id="6">
    <w:p w14:paraId="0C985313" w14:textId="77777777" w:rsidR="00F17A37" w:rsidRPr="000F59B0" w:rsidRDefault="00F17A37" w:rsidP="00155840">
      <w:pPr>
        <w:ind w:left="284" w:hanging="284"/>
        <w:jc w:val="both"/>
        <w:rPr>
          <w:sz w:val="20"/>
        </w:rPr>
      </w:pPr>
      <w:r w:rsidRPr="000F59B0">
        <w:rPr>
          <w:rStyle w:val="FootnoteReference"/>
          <w:sz w:val="20"/>
        </w:rPr>
        <w:footnoteRef/>
      </w:r>
      <w:r w:rsidRPr="000F59B0">
        <w:rPr>
          <w:sz w:val="20"/>
        </w:rPr>
        <w:tab/>
      </w:r>
      <w:r w:rsidRPr="001C2EF8">
        <w:rPr>
          <w:i/>
          <w:iCs/>
          <w:sz w:val="18"/>
          <w:szCs w:val="18"/>
        </w:rPr>
        <w:t>Directive 2006/43 of the European Parliament and of the Council of 17 May 2006 on statutory audits of annual accounts and consolidated accounts, amending Council Directives 78/660/EEC and 83/349/EEC and repealing Council Directive 84/253 EEC.</w:t>
      </w:r>
    </w:p>
    <w:p w14:paraId="4AB7B613" w14:textId="77777777" w:rsidR="00F17A37" w:rsidRPr="000F59B0" w:rsidRDefault="00F17A37" w:rsidP="00155840">
      <w:pPr>
        <w:pStyle w:val="FootnoteText"/>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72057A" w14:textId="77777777" w:rsidR="00C30DFC" w:rsidRDefault="00C30DF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8F5075" w14:textId="77777777" w:rsidR="0010667A" w:rsidRDefault="0010667A" w:rsidP="004821E5">
    <w:pPr>
      <w:pStyle w:val="Header"/>
      <w:jc w:val="right"/>
      <w:rPr>
        <w:rFonts w:ascii="Arial" w:hAnsi="Arial" w:cs="Arial"/>
        <w:i/>
        <w:sz w:val="16"/>
        <w:szCs w:val="16"/>
      </w:rPr>
    </w:pPr>
  </w:p>
  <w:p w14:paraId="090E4C35" w14:textId="10839844" w:rsidR="00F17A37" w:rsidRDefault="00F17A37" w:rsidP="004821E5">
    <w:pPr>
      <w:pStyle w:val="Header"/>
      <w:jc w:val="right"/>
      <w:rPr>
        <w:rFonts w:ascii="Arial" w:hAnsi="Arial" w:cs="Arial"/>
        <w:i/>
        <w:sz w:val="16"/>
        <w:szCs w:val="16"/>
      </w:rPr>
    </w:pPr>
    <w:r>
      <w:rPr>
        <w:rFonts w:ascii="Arial" w:hAnsi="Arial" w:cs="Arial"/>
        <w:i/>
        <w:sz w:val="16"/>
        <w:szCs w:val="16"/>
      </w:rPr>
      <w:t>T</w:t>
    </w:r>
    <w:r w:rsidR="00251C97">
      <w:rPr>
        <w:rFonts w:ascii="Arial" w:hAnsi="Arial" w:cs="Arial"/>
        <w:i/>
        <w:sz w:val="16"/>
        <w:szCs w:val="16"/>
      </w:rPr>
      <w:t xml:space="preserve">ender Specifications </w:t>
    </w:r>
    <w:r>
      <w:rPr>
        <w:rFonts w:ascii="Arial" w:hAnsi="Arial" w:cs="Arial"/>
        <w:i/>
        <w:sz w:val="16"/>
        <w:szCs w:val="16"/>
      </w:rPr>
      <w:t>for a Systems Audit</w:t>
    </w:r>
  </w:p>
  <w:p w14:paraId="048E4D79" w14:textId="77777777" w:rsidR="00F17A37" w:rsidRDefault="00F17A37" w:rsidP="005E0B49">
    <w:pPr>
      <w:pStyle w:val="Header"/>
      <w:jc w:val="right"/>
      <w:rPr>
        <w:rFonts w:ascii="Arial" w:hAnsi="Arial" w:cs="Arial"/>
        <w:i/>
        <w:sz w:val="16"/>
        <w:szCs w:val="16"/>
      </w:rPr>
    </w:pPr>
    <w:r>
      <w:rPr>
        <w:rFonts w:ascii="Arial" w:hAnsi="Arial" w:cs="Arial"/>
        <w:i/>
        <w:sz w:val="16"/>
        <w:szCs w:val="16"/>
      </w:rPr>
      <w:t>Design and operating effectiveness of the Internal Control System</w:t>
    </w:r>
  </w:p>
  <w:p w14:paraId="623EC19E" w14:textId="77777777" w:rsidR="0010667A" w:rsidRDefault="0010667A" w:rsidP="005E0B49">
    <w:pPr>
      <w:pStyle w:val="Header"/>
      <w:jc w:val="right"/>
      <w:rPr>
        <w:rFonts w:ascii="Arial" w:hAnsi="Arial" w:cs="Arial"/>
        <w:i/>
        <w:sz w:val="16"/>
        <w:szCs w:val="16"/>
      </w:rPr>
    </w:pPr>
  </w:p>
  <w:p w14:paraId="1C96C01D" w14:textId="77777777" w:rsidR="0010667A" w:rsidRPr="00B610DD" w:rsidRDefault="0010667A" w:rsidP="005E0B49">
    <w:pPr>
      <w:pStyle w:val="Header"/>
      <w:jc w:val="right"/>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7E06AC" w14:textId="77777777" w:rsidR="0010667A" w:rsidRDefault="0010667A" w:rsidP="00F0269D">
    <w:pPr>
      <w:pStyle w:val="Header"/>
      <w:jc w:val="right"/>
      <w:rPr>
        <w:rFonts w:ascii="Arial" w:hAnsi="Arial" w:cs="Arial"/>
        <w:i/>
        <w:sz w:val="16"/>
        <w:szCs w:val="16"/>
      </w:rPr>
    </w:pPr>
  </w:p>
  <w:p w14:paraId="25D2DBAA" w14:textId="5D73B1A4" w:rsidR="00F0269D" w:rsidRDefault="00F0269D" w:rsidP="00F0269D">
    <w:pPr>
      <w:pStyle w:val="Header"/>
      <w:jc w:val="right"/>
      <w:rPr>
        <w:rFonts w:ascii="Arial" w:hAnsi="Arial" w:cs="Arial"/>
        <w:i/>
        <w:sz w:val="16"/>
        <w:szCs w:val="16"/>
      </w:rPr>
    </w:pPr>
    <w:r>
      <w:rPr>
        <w:rFonts w:ascii="Arial" w:hAnsi="Arial" w:cs="Arial"/>
        <w:i/>
        <w:sz w:val="16"/>
        <w:szCs w:val="16"/>
      </w:rPr>
      <w:t>Te</w:t>
    </w:r>
    <w:r w:rsidR="00C30DFC">
      <w:rPr>
        <w:rFonts w:ascii="Arial" w:hAnsi="Arial" w:cs="Arial"/>
        <w:i/>
        <w:sz w:val="16"/>
        <w:szCs w:val="16"/>
      </w:rPr>
      <w:t>nder Specifications</w:t>
    </w:r>
    <w:r w:rsidR="00AF68CE">
      <w:rPr>
        <w:rFonts w:ascii="Arial" w:hAnsi="Arial" w:cs="Arial"/>
        <w:i/>
        <w:sz w:val="16"/>
        <w:szCs w:val="16"/>
      </w:rPr>
      <w:t xml:space="preserve"> </w:t>
    </w:r>
    <w:r>
      <w:rPr>
        <w:rFonts w:ascii="Arial" w:hAnsi="Arial" w:cs="Arial"/>
        <w:i/>
        <w:sz w:val="16"/>
        <w:szCs w:val="16"/>
      </w:rPr>
      <w:t>for a Systems Audit</w:t>
    </w:r>
  </w:p>
  <w:p w14:paraId="2541C0CE" w14:textId="77777777" w:rsidR="00F0269D" w:rsidRDefault="00F0269D" w:rsidP="00F0269D">
    <w:pPr>
      <w:pStyle w:val="Header"/>
      <w:jc w:val="right"/>
      <w:rPr>
        <w:rFonts w:ascii="Arial" w:hAnsi="Arial" w:cs="Arial"/>
        <w:i/>
        <w:sz w:val="16"/>
        <w:szCs w:val="16"/>
      </w:rPr>
    </w:pPr>
    <w:r>
      <w:rPr>
        <w:rFonts w:ascii="Arial" w:hAnsi="Arial" w:cs="Arial"/>
        <w:i/>
        <w:sz w:val="16"/>
        <w:szCs w:val="16"/>
      </w:rPr>
      <w:t>Design and operating effectiveness of the Internal Control System</w:t>
    </w:r>
  </w:p>
  <w:p w14:paraId="668E7394" w14:textId="77777777" w:rsidR="0010667A" w:rsidRPr="00B610DD" w:rsidRDefault="0010667A" w:rsidP="00F0269D">
    <w:pPr>
      <w:pStyle w:val="Header"/>
      <w:jc w:val="right"/>
    </w:pPr>
  </w:p>
  <w:p w14:paraId="01F4DF51" w14:textId="77777777" w:rsidR="00657646" w:rsidRDefault="0065764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A843A8"/>
    <w:multiLevelType w:val="hybridMultilevel"/>
    <w:tmpl w:val="82A096E8"/>
    <w:lvl w:ilvl="0" w:tplc="0809000D">
      <w:start w:val="1"/>
      <w:numFmt w:val="bullet"/>
      <w:lvlText w:val=""/>
      <w:lvlJc w:val="left"/>
      <w:pPr>
        <w:tabs>
          <w:tab w:val="num" w:pos="720"/>
        </w:tabs>
        <w:ind w:left="720" w:hanging="360"/>
      </w:pPr>
      <w:rPr>
        <w:rFonts w:ascii="Wingdings" w:hAnsi="Wingdings"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52A4A5A"/>
    <w:multiLevelType w:val="hybridMultilevel"/>
    <w:tmpl w:val="2F228B30"/>
    <w:lvl w:ilvl="0" w:tplc="0809000D">
      <w:start w:val="1"/>
      <w:numFmt w:val="bullet"/>
      <w:lvlText w:val=""/>
      <w:lvlJc w:val="left"/>
      <w:pPr>
        <w:tabs>
          <w:tab w:val="num" w:pos="720"/>
        </w:tabs>
        <w:ind w:left="720" w:hanging="360"/>
      </w:pPr>
      <w:rPr>
        <w:rFonts w:ascii="Wingdings" w:hAnsi="Wingdings" w:hint="default"/>
      </w:rPr>
    </w:lvl>
    <w:lvl w:ilvl="1" w:tplc="08090001">
      <w:start w:val="1"/>
      <w:numFmt w:val="bullet"/>
      <w:lvlText w:val=""/>
      <w:lvlJc w:val="left"/>
      <w:pPr>
        <w:tabs>
          <w:tab w:val="num" w:pos="1440"/>
        </w:tabs>
        <w:ind w:left="1440" w:hanging="360"/>
      </w:pPr>
      <w:rPr>
        <w:rFonts w:ascii="Symbol" w:hAnsi="Symbol"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0CBB155C"/>
    <w:multiLevelType w:val="hybridMultilevel"/>
    <w:tmpl w:val="1EACF290"/>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0FFE3728"/>
    <w:multiLevelType w:val="hybridMultilevel"/>
    <w:tmpl w:val="8F7887BA"/>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10F36B85"/>
    <w:multiLevelType w:val="hybridMultilevel"/>
    <w:tmpl w:val="3D94D2AA"/>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18743E49"/>
    <w:multiLevelType w:val="hybridMultilevel"/>
    <w:tmpl w:val="297AB786"/>
    <w:lvl w:ilvl="0" w:tplc="08090001">
      <w:start w:val="1"/>
      <w:numFmt w:val="bullet"/>
      <w:lvlText w:val=""/>
      <w:lvlJc w:val="left"/>
      <w:pPr>
        <w:tabs>
          <w:tab w:val="num" w:pos="720"/>
        </w:tabs>
        <w:ind w:left="720" w:hanging="360"/>
      </w:pPr>
      <w:rPr>
        <w:rFonts w:ascii="Symbol" w:hAnsi="Symbol" w:hint="default"/>
      </w:rPr>
    </w:lvl>
    <w:lvl w:ilvl="1" w:tplc="08090003">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1C2B486E"/>
    <w:multiLevelType w:val="hybridMultilevel"/>
    <w:tmpl w:val="F45CFC8E"/>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1DC95DE7"/>
    <w:multiLevelType w:val="hybridMultilevel"/>
    <w:tmpl w:val="F64EDA34"/>
    <w:lvl w:ilvl="0" w:tplc="0809000D">
      <w:start w:val="1"/>
      <w:numFmt w:val="bullet"/>
      <w:lvlText w:val=""/>
      <w:lvlJc w:val="left"/>
      <w:pPr>
        <w:tabs>
          <w:tab w:val="num" w:pos="720"/>
        </w:tabs>
        <w:ind w:left="720" w:hanging="360"/>
      </w:pPr>
      <w:rPr>
        <w:rFonts w:ascii="Wingdings" w:hAnsi="Wingdings"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1EFB3CB1"/>
    <w:multiLevelType w:val="hybridMultilevel"/>
    <w:tmpl w:val="09F2CF7A"/>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1F734306"/>
    <w:multiLevelType w:val="multilevel"/>
    <w:tmpl w:val="884E79D8"/>
    <w:lvl w:ilvl="0">
      <w:start w:val="1"/>
      <w:numFmt w:val="decimal"/>
      <w:pStyle w:val="Heading1"/>
      <w:lvlText w:val="%1"/>
      <w:lvlJc w:val="left"/>
      <w:pPr>
        <w:tabs>
          <w:tab w:val="num" w:pos="432"/>
        </w:tabs>
        <w:ind w:left="432" w:hanging="432"/>
      </w:pPr>
      <w:rPr>
        <w:sz w:val="28"/>
        <w:szCs w:val="28"/>
      </w:rPr>
    </w:lvl>
    <w:lvl w:ilvl="1">
      <w:start w:val="1"/>
      <w:numFmt w:val="decimal"/>
      <w:pStyle w:val="Heading2"/>
      <w:lvlText w:val="%1.%2"/>
      <w:lvlJc w:val="left"/>
      <w:pPr>
        <w:tabs>
          <w:tab w:val="num" w:pos="576"/>
        </w:tabs>
        <w:ind w:left="576" w:hanging="576"/>
      </w:pPr>
      <w:rPr>
        <w:sz w:val="24"/>
        <w:szCs w:val="20"/>
      </w:rPr>
    </w:lvl>
    <w:lvl w:ilvl="2">
      <w:start w:val="1"/>
      <w:numFmt w:val="decimal"/>
      <w:pStyle w:val="Heading3"/>
      <w:lvlText w:val="%1.%2.%3"/>
      <w:lvlJc w:val="left"/>
      <w:pPr>
        <w:tabs>
          <w:tab w:val="num" w:pos="720"/>
        </w:tabs>
        <w:ind w:left="720" w:hanging="720"/>
      </w:pPr>
      <w:rPr>
        <w:b/>
        <w:bCs/>
      </w:r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10" w15:restartNumberingAfterBreak="0">
    <w:nsid w:val="218768D6"/>
    <w:multiLevelType w:val="hybridMultilevel"/>
    <w:tmpl w:val="643E14F6"/>
    <w:lvl w:ilvl="0" w:tplc="18090001">
      <w:start w:val="1"/>
      <w:numFmt w:val="bullet"/>
      <w:lvlText w:val=""/>
      <w:lvlJc w:val="left"/>
      <w:pPr>
        <w:ind w:left="436" w:hanging="360"/>
      </w:pPr>
      <w:rPr>
        <w:rFonts w:ascii="Symbol" w:hAnsi="Symbol" w:hint="default"/>
      </w:rPr>
    </w:lvl>
    <w:lvl w:ilvl="1" w:tplc="18090003" w:tentative="1">
      <w:start w:val="1"/>
      <w:numFmt w:val="bullet"/>
      <w:lvlText w:val="o"/>
      <w:lvlJc w:val="left"/>
      <w:pPr>
        <w:ind w:left="1156" w:hanging="360"/>
      </w:pPr>
      <w:rPr>
        <w:rFonts w:ascii="Courier New" w:hAnsi="Courier New" w:cs="Courier New" w:hint="default"/>
      </w:rPr>
    </w:lvl>
    <w:lvl w:ilvl="2" w:tplc="18090005" w:tentative="1">
      <w:start w:val="1"/>
      <w:numFmt w:val="bullet"/>
      <w:lvlText w:val=""/>
      <w:lvlJc w:val="left"/>
      <w:pPr>
        <w:ind w:left="1876" w:hanging="360"/>
      </w:pPr>
      <w:rPr>
        <w:rFonts w:ascii="Wingdings" w:hAnsi="Wingdings" w:hint="default"/>
      </w:rPr>
    </w:lvl>
    <w:lvl w:ilvl="3" w:tplc="18090001" w:tentative="1">
      <w:start w:val="1"/>
      <w:numFmt w:val="bullet"/>
      <w:lvlText w:val=""/>
      <w:lvlJc w:val="left"/>
      <w:pPr>
        <w:ind w:left="2596" w:hanging="360"/>
      </w:pPr>
      <w:rPr>
        <w:rFonts w:ascii="Symbol" w:hAnsi="Symbol" w:hint="default"/>
      </w:rPr>
    </w:lvl>
    <w:lvl w:ilvl="4" w:tplc="18090003" w:tentative="1">
      <w:start w:val="1"/>
      <w:numFmt w:val="bullet"/>
      <w:lvlText w:val="o"/>
      <w:lvlJc w:val="left"/>
      <w:pPr>
        <w:ind w:left="3316" w:hanging="360"/>
      </w:pPr>
      <w:rPr>
        <w:rFonts w:ascii="Courier New" w:hAnsi="Courier New" w:cs="Courier New" w:hint="default"/>
      </w:rPr>
    </w:lvl>
    <w:lvl w:ilvl="5" w:tplc="18090005" w:tentative="1">
      <w:start w:val="1"/>
      <w:numFmt w:val="bullet"/>
      <w:lvlText w:val=""/>
      <w:lvlJc w:val="left"/>
      <w:pPr>
        <w:ind w:left="4036" w:hanging="360"/>
      </w:pPr>
      <w:rPr>
        <w:rFonts w:ascii="Wingdings" w:hAnsi="Wingdings" w:hint="default"/>
      </w:rPr>
    </w:lvl>
    <w:lvl w:ilvl="6" w:tplc="18090001" w:tentative="1">
      <w:start w:val="1"/>
      <w:numFmt w:val="bullet"/>
      <w:lvlText w:val=""/>
      <w:lvlJc w:val="left"/>
      <w:pPr>
        <w:ind w:left="4756" w:hanging="360"/>
      </w:pPr>
      <w:rPr>
        <w:rFonts w:ascii="Symbol" w:hAnsi="Symbol" w:hint="default"/>
      </w:rPr>
    </w:lvl>
    <w:lvl w:ilvl="7" w:tplc="18090003" w:tentative="1">
      <w:start w:val="1"/>
      <w:numFmt w:val="bullet"/>
      <w:lvlText w:val="o"/>
      <w:lvlJc w:val="left"/>
      <w:pPr>
        <w:ind w:left="5476" w:hanging="360"/>
      </w:pPr>
      <w:rPr>
        <w:rFonts w:ascii="Courier New" w:hAnsi="Courier New" w:cs="Courier New" w:hint="default"/>
      </w:rPr>
    </w:lvl>
    <w:lvl w:ilvl="8" w:tplc="18090005" w:tentative="1">
      <w:start w:val="1"/>
      <w:numFmt w:val="bullet"/>
      <w:lvlText w:val=""/>
      <w:lvlJc w:val="left"/>
      <w:pPr>
        <w:ind w:left="6196" w:hanging="360"/>
      </w:pPr>
      <w:rPr>
        <w:rFonts w:ascii="Wingdings" w:hAnsi="Wingdings" w:hint="default"/>
      </w:rPr>
    </w:lvl>
  </w:abstractNum>
  <w:abstractNum w:abstractNumId="11" w15:restartNumberingAfterBreak="0">
    <w:nsid w:val="23965DEC"/>
    <w:multiLevelType w:val="hybridMultilevel"/>
    <w:tmpl w:val="08CE2542"/>
    <w:lvl w:ilvl="0" w:tplc="08090001">
      <w:start w:val="1"/>
      <w:numFmt w:val="bullet"/>
      <w:lvlText w:val=""/>
      <w:lvlJc w:val="left"/>
      <w:pPr>
        <w:tabs>
          <w:tab w:val="num" w:pos="720"/>
        </w:tabs>
        <w:ind w:left="720" w:hanging="360"/>
      </w:pPr>
      <w:rPr>
        <w:rFonts w:ascii="Symbol" w:hAnsi="Symbol" w:hint="default"/>
      </w:rPr>
    </w:lvl>
    <w:lvl w:ilvl="1" w:tplc="BE8C8AD2">
      <w:numFmt w:val="bullet"/>
      <w:lvlText w:val="-"/>
      <w:lvlJc w:val="left"/>
      <w:pPr>
        <w:ind w:left="1440" w:hanging="360"/>
      </w:pPr>
      <w:rPr>
        <w:rFonts w:ascii="Times New Roman" w:eastAsia="Times New Roman" w:hAnsi="Times New Roman" w:cs="Times New Roman"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255C68A4"/>
    <w:multiLevelType w:val="hybridMultilevel"/>
    <w:tmpl w:val="45D2D55E"/>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29991958"/>
    <w:multiLevelType w:val="hybridMultilevel"/>
    <w:tmpl w:val="DDF6AD2E"/>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2CD400EB"/>
    <w:multiLevelType w:val="hybridMultilevel"/>
    <w:tmpl w:val="0B540940"/>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31B70308"/>
    <w:multiLevelType w:val="hybridMultilevel"/>
    <w:tmpl w:val="F49E0662"/>
    <w:lvl w:ilvl="0" w:tplc="0809000D">
      <w:start w:val="1"/>
      <w:numFmt w:val="bullet"/>
      <w:lvlText w:val=""/>
      <w:lvlJc w:val="left"/>
      <w:pPr>
        <w:tabs>
          <w:tab w:val="num" w:pos="720"/>
        </w:tabs>
        <w:ind w:left="720" w:hanging="360"/>
      </w:pPr>
      <w:rPr>
        <w:rFonts w:ascii="Wingdings" w:hAnsi="Wingdings"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B4A35FD"/>
    <w:multiLevelType w:val="hybridMultilevel"/>
    <w:tmpl w:val="5BE26AFA"/>
    <w:lvl w:ilvl="0" w:tplc="0809000D">
      <w:start w:val="1"/>
      <w:numFmt w:val="bullet"/>
      <w:lvlText w:val=""/>
      <w:lvlJc w:val="left"/>
      <w:pPr>
        <w:tabs>
          <w:tab w:val="num" w:pos="720"/>
        </w:tabs>
        <w:ind w:left="720" w:hanging="360"/>
      </w:pPr>
      <w:rPr>
        <w:rFonts w:ascii="Wingdings" w:hAnsi="Wingdings" w:hint="default"/>
      </w:rPr>
    </w:lvl>
    <w:lvl w:ilvl="1" w:tplc="9678015C">
      <w:numFmt w:val="bullet"/>
      <w:lvlText w:val="-"/>
      <w:lvlJc w:val="left"/>
      <w:pPr>
        <w:tabs>
          <w:tab w:val="num" w:pos="1440"/>
        </w:tabs>
        <w:ind w:left="1440" w:hanging="360"/>
      </w:pPr>
      <w:rPr>
        <w:rFonts w:ascii="Times New Roman" w:eastAsia="Times New Roman" w:hAnsi="Times New Roman" w:cs="Times New Roman"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3C641AEB"/>
    <w:multiLevelType w:val="hybridMultilevel"/>
    <w:tmpl w:val="ACE687A8"/>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3C9905A3"/>
    <w:multiLevelType w:val="hybridMultilevel"/>
    <w:tmpl w:val="DC4041D8"/>
    <w:lvl w:ilvl="0" w:tplc="E5884FB2">
      <w:numFmt w:val="bullet"/>
      <w:lvlText w:val="-"/>
      <w:lvlJc w:val="left"/>
      <w:pPr>
        <w:tabs>
          <w:tab w:val="num" w:pos="720"/>
        </w:tabs>
        <w:ind w:left="720" w:hanging="360"/>
      </w:pPr>
      <w:rPr>
        <w:rFonts w:ascii="Times New Roman" w:eastAsia="Times New Roman" w:hAnsi="Times New Roman" w:cs="Times New Roman"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3CA42A96"/>
    <w:multiLevelType w:val="hybridMultilevel"/>
    <w:tmpl w:val="06CACDB2"/>
    <w:lvl w:ilvl="0" w:tplc="FFFFFFFF">
      <w:start w:val="1"/>
      <w:numFmt w:val="bullet"/>
      <w:lvlText w:val=""/>
      <w:lvlJc w:val="left"/>
      <w:pPr>
        <w:tabs>
          <w:tab w:val="num" w:pos="720"/>
        </w:tabs>
        <w:ind w:left="720" w:hanging="360"/>
      </w:pPr>
      <w:rPr>
        <w:rFonts w:ascii="Symbol" w:hAnsi="Symbol" w:hint="default"/>
      </w:rPr>
    </w:lvl>
    <w:lvl w:ilvl="1" w:tplc="C1267596">
      <w:start w:val="1"/>
      <w:numFmt w:val="bullet"/>
      <w:lvlText w:val="o"/>
      <w:lvlJc w:val="left"/>
      <w:pPr>
        <w:ind w:left="786" w:hanging="360"/>
      </w:pPr>
      <w:rPr>
        <w:rFonts w:ascii="Courier New" w:hAnsi="Courier New" w:cs="Courier New" w:hint="default"/>
        <w:sz w:val="22"/>
        <w:szCs w:val="22"/>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452153C9"/>
    <w:multiLevelType w:val="hybridMultilevel"/>
    <w:tmpl w:val="FDA0AD4A"/>
    <w:lvl w:ilvl="0" w:tplc="08090005">
      <w:start w:val="1"/>
      <w:numFmt w:val="bullet"/>
      <w:lvlText w:val=""/>
      <w:lvlJc w:val="left"/>
      <w:pPr>
        <w:ind w:left="360" w:hanging="360"/>
      </w:pPr>
      <w:rPr>
        <w:rFonts w:ascii="Wingdings" w:hAnsi="Wingding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1" w15:restartNumberingAfterBreak="0">
    <w:nsid w:val="476D6465"/>
    <w:multiLevelType w:val="hybridMultilevel"/>
    <w:tmpl w:val="2FDEBC9A"/>
    <w:lvl w:ilvl="0" w:tplc="08090001">
      <w:start w:val="1"/>
      <w:numFmt w:val="bullet"/>
      <w:lvlText w:val=""/>
      <w:lvlJc w:val="left"/>
      <w:pPr>
        <w:tabs>
          <w:tab w:val="num" w:pos="720"/>
        </w:tabs>
        <w:ind w:left="720" w:hanging="360"/>
      </w:pPr>
      <w:rPr>
        <w:rFonts w:ascii="Symbol" w:hAnsi="Symbol" w:hint="default"/>
      </w:rPr>
    </w:lvl>
    <w:lvl w:ilvl="1" w:tplc="DC7E6C24">
      <w:numFmt w:val="bullet"/>
      <w:lvlText w:val="-"/>
      <w:lvlJc w:val="left"/>
      <w:pPr>
        <w:tabs>
          <w:tab w:val="num" w:pos="1440"/>
        </w:tabs>
        <w:ind w:left="1440" w:hanging="360"/>
      </w:pPr>
      <w:rPr>
        <w:rFonts w:ascii="Times New Roman" w:eastAsia="Times New Roman" w:hAnsi="Times New Roman" w:cs="Times New Roman"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57FF0E34"/>
    <w:multiLevelType w:val="hybridMultilevel"/>
    <w:tmpl w:val="18025F4A"/>
    <w:lvl w:ilvl="0" w:tplc="08090001">
      <w:start w:val="1"/>
      <w:numFmt w:val="bullet"/>
      <w:lvlText w:val=""/>
      <w:lvlJc w:val="left"/>
      <w:pPr>
        <w:tabs>
          <w:tab w:val="num" w:pos="720"/>
        </w:tabs>
        <w:ind w:left="720" w:hanging="360"/>
      </w:pPr>
      <w:rPr>
        <w:rFonts w:ascii="Symbol" w:hAnsi="Symbol" w:hint="default"/>
      </w:rPr>
    </w:lvl>
    <w:lvl w:ilvl="1" w:tplc="08090003">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592359E5"/>
    <w:multiLevelType w:val="hybridMultilevel"/>
    <w:tmpl w:val="56186982"/>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59BB2109"/>
    <w:multiLevelType w:val="hybridMultilevel"/>
    <w:tmpl w:val="2E082FEC"/>
    <w:lvl w:ilvl="0" w:tplc="0809000D">
      <w:start w:val="1"/>
      <w:numFmt w:val="bullet"/>
      <w:lvlText w:val=""/>
      <w:lvlJc w:val="left"/>
      <w:pPr>
        <w:tabs>
          <w:tab w:val="num" w:pos="720"/>
        </w:tabs>
        <w:ind w:left="720" w:hanging="360"/>
      </w:pPr>
      <w:rPr>
        <w:rFonts w:ascii="Wingdings" w:hAnsi="Wingdings"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5A6B7912"/>
    <w:multiLevelType w:val="hybridMultilevel"/>
    <w:tmpl w:val="FB5A641A"/>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6052670A"/>
    <w:multiLevelType w:val="hybridMultilevel"/>
    <w:tmpl w:val="815C4596"/>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6DA22002"/>
    <w:multiLevelType w:val="hybridMultilevel"/>
    <w:tmpl w:val="4F76CD5C"/>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8" w15:restartNumberingAfterBreak="0">
    <w:nsid w:val="6EDD74A0"/>
    <w:multiLevelType w:val="hybridMultilevel"/>
    <w:tmpl w:val="F24CD2B8"/>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9" w15:restartNumberingAfterBreak="0">
    <w:nsid w:val="6FF556F8"/>
    <w:multiLevelType w:val="hybridMultilevel"/>
    <w:tmpl w:val="3FB2E69E"/>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0" w15:restartNumberingAfterBreak="0">
    <w:nsid w:val="7286444E"/>
    <w:multiLevelType w:val="multilevel"/>
    <w:tmpl w:val="18025F4A"/>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31" w15:restartNumberingAfterBreak="0">
    <w:nsid w:val="74F5300A"/>
    <w:multiLevelType w:val="multilevel"/>
    <w:tmpl w:val="04090025"/>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decimal"/>
      <w:lvlText w:val="%1.%2.%3.%4.%5.%6.%7"/>
      <w:lvlJc w:val="left"/>
      <w:pPr>
        <w:tabs>
          <w:tab w:val="num" w:pos="1296"/>
        </w:tabs>
        <w:ind w:left="1296" w:hanging="1296"/>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32" w15:restartNumberingAfterBreak="0">
    <w:nsid w:val="753A784F"/>
    <w:multiLevelType w:val="hybridMultilevel"/>
    <w:tmpl w:val="6748D4AC"/>
    <w:lvl w:ilvl="0" w:tplc="81DA1A26">
      <w:start w:val="1"/>
      <w:numFmt w:val="bullet"/>
      <w:lvlText w:val="o"/>
      <w:lvlJc w:val="left"/>
      <w:pPr>
        <w:tabs>
          <w:tab w:val="num" w:pos="909"/>
        </w:tabs>
        <w:ind w:left="567" w:hanging="567"/>
      </w:pPr>
      <w:rPr>
        <w:rFonts w:ascii="Courier New" w:hAnsi="Courier New" w:hint="default"/>
      </w:rPr>
    </w:lvl>
    <w:lvl w:ilvl="1" w:tplc="08090003">
      <w:start w:val="1"/>
      <w:numFmt w:val="bullet"/>
      <w:lvlText w:val="o"/>
      <w:lvlJc w:val="left"/>
      <w:pPr>
        <w:tabs>
          <w:tab w:val="num" w:pos="363"/>
        </w:tabs>
        <w:ind w:left="363" w:hanging="360"/>
      </w:pPr>
      <w:rPr>
        <w:rFonts w:ascii="Courier New" w:hAnsi="Courier New" w:cs="Courier New" w:hint="default"/>
      </w:rPr>
    </w:lvl>
    <w:lvl w:ilvl="2" w:tplc="A6D23D5A">
      <w:start w:val="1"/>
      <w:numFmt w:val="bullet"/>
      <w:lvlText w:val="o"/>
      <w:lvlJc w:val="left"/>
      <w:pPr>
        <w:tabs>
          <w:tab w:val="num" w:pos="341"/>
        </w:tabs>
        <w:ind w:left="341" w:hanging="341"/>
      </w:pPr>
      <w:rPr>
        <w:rFonts w:ascii="Courier New" w:hAnsi="Courier New" w:hint="default"/>
      </w:rPr>
    </w:lvl>
    <w:lvl w:ilvl="3" w:tplc="08090001" w:tentative="1">
      <w:start w:val="1"/>
      <w:numFmt w:val="bullet"/>
      <w:lvlText w:val=""/>
      <w:lvlJc w:val="left"/>
      <w:pPr>
        <w:tabs>
          <w:tab w:val="num" w:pos="1803"/>
        </w:tabs>
        <w:ind w:left="1803" w:hanging="360"/>
      </w:pPr>
      <w:rPr>
        <w:rFonts w:ascii="Symbol" w:hAnsi="Symbol" w:hint="default"/>
      </w:rPr>
    </w:lvl>
    <w:lvl w:ilvl="4" w:tplc="08090003" w:tentative="1">
      <w:start w:val="1"/>
      <w:numFmt w:val="bullet"/>
      <w:lvlText w:val="o"/>
      <w:lvlJc w:val="left"/>
      <w:pPr>
        <w:tabs>
          <w:tab w:val="num" w:pos="2523"/>
        </w:tabs>
        <w:ind w:left="2523" w:hanging="360"/>
      </w:pPr>
      <w:rPr>
        <w:rFonts w:ascii="Courier New" w:hAnsi="Courier New" w:cs="Courier New" w:hint="default"/>
      </w:rPr>
    </w:lvl>
    <w:lvl w:ilvl="5" w:tplc="08090005" w:tentative="1">
      <w:start w:val="1"/>
      <w:numFmt w:val="bullet"/>
      <w:lvlText w:val=""/>
      <w:lvlJc w:val="left"/>
      <w:pPr>
        <w:tabs>
          <w:tab w:val="num" w:pos="3243"/>
        </w:tabs>
        <w:ind w:left="3243" w:hanging="360"/>
      </w:pPr>
      <w:rPr>
        <w:rFonts w:ascii="Wingdings" w:hAnsi="Wingdings" w:hint="default"/>
      </w:rPr>
    </w:lvl>
    <w:lvl w:ilvl="6" w:tplc="08090001" w:tentative="1">
      <w:start w:val="1"/>
      <w:numFmt w:val="bullet"/>
      <w:lvlText w:val=""/>
      <w:lvlJc w:val="left"/>
      <w:pPr>
        <w:tabs>
          <w:tab w:val="num" w:pos="3963"/>
        </w:tabs>
        <w:ind w:left="3963" w:hanging="360"/>
      </w:pPr>
      <w:rPr>
        <w:rFonts w:ascii="Symbol" w:hAnsi="Symbol" w:hint="default"/>
      </w:rPr>
    </w:lvl>
    <w:lvl w:ilvl="7" w:tplc="08090003" w:tentative="1">
      <w:start w:val="1"/>
      <w:numFmt w:val="bullet"/>
      <w:lvlText w:val="o"/>
      <w:lvlJc w:val="left"/>
      <w:pPr>
        <w:tabs>
          <w:tab w:val="num" w:pos="4683"/>
        </w:tabs>
        <w:ind w:left="4683" w:hanging="360"/>
      </w:pPr>
      <w:rPr>
        <w:rFonts w:ascii="Courier New" w:hAnsi="Courier New" w:cs="Courier New" w:hint="default"/>
      </w:rPr>
    </w:lvl>
    <w:lvl w:ilvl="8" w:tplc="08090005" w:tentative="1">
      <w:start w:val="1"/>
      <w:numFmt w:val="bullet"/>
      <w:lvlText w:val=""/>
      <w:lvlJc w:val="left"/>
      <w:pPr>
        <w:tabs>
          <w:tab w:val="num" w:pos="5403"/>
        </w:tabs>
        <w:ind w:left="5403" w:hanging="360"/>
      </w:pPr>
      <w:rPr>
        <w:rFonts w:ascii="Wingdings" w:hAnsi="Wingdings" w:hint="default"/>
      </w:rPr>
    </w:lvl>
  </w:abstractNum>
  <w:abstractNum w:abstractNumId="33" w15:restartNumberingAfterBreak="0">
    <w:nsid w:val="7A1F5508"/>
    <w:multiLevelType w:val="hybridMultilevel"/>
    <w:tmpl w:val="C4F45E1A"/>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4" w15:restartNumberingAfterBreak="0">
    <w:nsid w:val="7BA41776"/>
    <w:multiLevelType w:val="hybridMultilevel"/>
    <w:tmpl w:val="7F28820E"/>
    <w:lvl w:ilvl="0" w:tplc="08090001">
      <w:start w:val="1"/>
      <w:numFmt w:val="bullet"/>
      <w:lvlText w:val=""/>
      <w:lvlJc w:val="left"/>
      <w:pPr>
        <w:tabs>
          <w:tab w:val="num" w:pos="720"/>
        </w:tabs>
        <w:ind w:left="720" w:hanging="360"/>
      </w:pPr>
      <w:rPr>
        <w:rFonts w:ascii="Symbol" w:hAnsi="Symbol" w:hint="default"/>
      </w:rPr>
    </w:lvl>
    <w:lvl w:ilvl="1" w:tplc="08090003">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num w:numId="1" w16cid:durableId="452099469">
    <w:abstractNumId w:val="9"/>
  </w:num>
  <w:num w:numId="2" w16cid:durableId="1693263731">
    <w:abstractNumId w:val="11"/>
  </w:num>
  <w:num w:numId="3" w16cid:durableId="298650562">
    <w:abstractNumId w:val="21"/>
  </w:num>
  <w:num w:numId="4" w16cid:durableId="1318218193">
    <w:abstractNumId w:val="25"/>
  </w:num>
  <w:num w:numId="5" w16cid:durableId="1344822814">
    <w:abstractNumId w:val="3"/>
  </w:num>
  <w:num w:numId="6" w16cid:durableId="39211960">
    <w:abstractNumId w:val="24"/>
  </w:num>
  <w:num w:numId="7" w16cid:durableId="1883469982">
    <w:abstractNumId w:val="13"/>
  </w:num>
  <w:num w:numId="8" w16cid:durableId="223374269">
    <w:abstractNumId w:val="15"/>
  </w:num>
  <w:num w:numId="9" w16cid:durableId="14115292">
    <w:abstractNumId w:val="0"/>
  </w:num>
  <w:num w:numId="10" w16cid:durableId="268516110">
    <w:abstractNumId w:val="12"/>
  </w:num>
  <w:num w:numId="11" w16cid:durableId="1164777495">
    <w:abstractNumId w:val="33"/>
  </w:num>
  <w:num w:numId="12" w16cid:durableId="1528832630">
    <w:abstractNumId w:val="18"/>
  </w:num>
  <w:num w:numId="13" w16cid:durableId="965507590">
    <w:abstractNumId w:val="1"/>
  </w:num>
  <w:num w:numId="14" w16cid:durableId="476149092">
    <w:abstractNumId w:val="16"/>
  </w:num>
  <w:num w:numId="15" w16cid:durableId="1023941578">
    <w:abstractNumId w:val="22"/>
  </w:num>
  <w:num w:numId="16" w16cid:durableId="1482579306">
    <w:abstractNumId w:val="30"/>
  </w:num>
  <w:num w:numId="17" w16cid:durableId="1945527168">
    <w:abstractNumId w:val="5"/>
  </w:num>
  <w:num w:numId="18" w16cid:durableId="1804303115">
    <w:abstractNumId w:val="23"/>
  </w:num>
  <w:num w:numId="19" w16cid:durableId="573055106">
    <w:abstractNumId w:val="4"/>
  </w:num>
  <w:num w:numId="20" w16cid:durableId="1569534539">
    <w:abstractNumId w:val="2"/>
  </w:num>
  <w:num w:numId="21" w16cid:durableId="717776586">
    <w:abstractNumId w:val="17"/>
  </w:num>
  <w:num w:numId="22" w16cid:durableId="351300957">
    <w:abstractNumId w:val="28"/>
  </w:num>
  <w:num w:numId="23" w16cid:durableId="1606112491">
    <w:abstractNumId w:val="14"/>
  </w:num>
  <w:num w:numId="24" w16cid:durableId="332144635">
    <w:abstractNumId w:val="26"/>
  </w:num>
  <w:num w:numId="25" w16cid:durableId="478351141">
    <w:abstractNumId w:val="29"/>
  </w:num>
  <w:num w:numId="26" w16cid:durableId="750353126">
    <w:abstractNumId w:val="34"/>
  </w:num>
  <w:num w:numId="27" w16cid:durableId="662974477">
    <w:abstractNumId w:val="7"/>
  </w:num>
  <w:num w:numId="28" w16cid:durableId="208684687">
    <w:abstractNumId w:val="8"/>
  </w:num>
  <w:num w:numId="29" w16cid:durableId="842938915">
    <w:abstractNumId w:val="31"/>
  </w:num>
  <w:num w:numId="30" w16cid:durableId="64648103">
    <w:abstractNumId w:val="32"/>
  </w:num>
  <w:num w:numId="31" w16cid:durableId="409080410">
    <w:abstractNumId w:val="20"/>
  </w:num>
  <w:num w:numId="32" w16cid:durableId="686324506">
    <w:abstractNumId w:val="9"/>
  </w:num>
  <w:num w:numId="33" w16cid:durableId="1825777959">
    <w:abstractNumId w:val="9"/>
  </w:num>
  <w:num w:numId="34" w16cid:durableId="1831823555">
    <w:abstractNumId w:val="9"/>
  </w:num>
  <w:num w:numId="35" w16cid:durableId="1319043355">
    <w:abstractNumId w:val="9"/>
  </w:num>
  <w:num w:numId="36" w16cid:durableId="643312186">
    <w:abstractNumId w:val="9"/>
  </w:num>
  <w:num w:numId="37" w16cid:durableId="881747225">
    <w:abstractNumId w:val="9"/>
  </w:num>
  <w:num w:numId="38" w16cid:durableId="1143623907">
    <w:abstractNumId w:val="9"/>
  </w:num>
  <w:num w:numId="39" w16cid:durableId="1561866191">
    <w:abstractNumId w:val="9"/>
  </w:num>
  <w:num w:numId="40" w16cid:durableId="1441028526">
    <w:abstractNumId w:val="10"/>
  </w:num>
  <w:num w:numId="41" w16cid:durableId="988293022">
    <w:abstractNumId w:val="19"/>
  </w:num>
  <w:num w:numId="42" w16cid:durableId="1866289266">
    <w:abstractNumId w:val="6"/>
  </w:num>
  <w:num w:numId="43" w16cid:durableId="1823236062">
    <w:abstractNumId w:val="27"/>
  </w:num>
  <w:num w:numId="44" w16cid:durableId="1554996516">
    <w:abstractNumId w:val="9"/>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hyphenationZone w:val="425"/>
  <w:displayHorizontalDrawingGridEvery w:val="0"/>
  <w:displayVerticalDrawingGridEvery w:val="0"/>
  <w:doNotUseMarginsForDrawingGridOrigin/>
  <w:noPunctuationKerning/>
  <w:characterSpacingControl w:val="doNotCompress"/>
  <w:hdrShapeDefaults>
    <o:shapedefaults v:ext="edit" spidmax="2051"/>
  </w:hdrShapeDefaults>
  <w:footnotePr>
    <w:footnote w:id="-1"/>
    <w:footnote w:id="0"/>
    <w:footnote w:id="1"/>
  </w:footnotePr>
  <w:endnotePr>
    <w:endnote w:id="-1"/>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LW_DocType" w:val="NORMAL"/>
  </w:docVars>
  <w:rsids>
    <w:rsidRoot w:val="008078EC"/>
    <w:rsid w:val="00001615"/>
    <w:rsid w:val="0000180B"/>
    <w:rsid w:val="00002C96"/>
    <w:rsid w:val="00002DB2"/>
    <w:rsid w:val="00003872"/>
    <w:rsid w:val="00004F9A"/>
    <w:rsid w:val="00005EAD"/>
    <w:rsid w:val="00012378"/>
    <w:rsid w:val="000125D0"/>
    <w:rsid w:val="00012837"/>
    <w:rsid w:val="000138FA"/>
    <w:rsid w:val="000141DE"/>
    <w:rsid w:val="00015C59"/>
    <w:rsid w:val="00017985"/>
    <w:rsid w:val="00020BDE"/>
    <w:rsid w:val="0002183C"/>
    <w:rsid w:val="00022622"/>
    <w:rsid w:val="00026E14"/>
    <w:rsid w:val="00027773"/>
    <w:rsid w:val="000301E2"/>
    <w:rsid w:val="00030C5F"/>
    <w:rsid w:val="000323E7"/>
    <w:rsid w:val="00033574"/>
    <w:rsid w:val="00033FA6"/>
    <w:rsid w:val="0003416C"/>
    <w:rsid w:val="00035647"/>
    <w:rsid w:val="000359A4"/>
    <w:rsid w:val="00036430"/>
    <w:rsid w:val="00036599"/>
    <w:rsid w:val="00041B1A"/>
    <w:rsid w:val="00042622"/>
    <w:rsid w:val="00043927"/>
    <w:rsid w:val="00043AA1"/>
    <w:rsid w:val="00044490"/>
    <w:rsid w:val="00045DE3"/>
    <w:rsid w:val="00046AC5"/>
    <w:rsid w:val="00046C00"/>
    <w:rsid w:val="000508D9"/>
    <w:rsid w:val="000527BB"/>
    <w:rsid w:val="000527BE"/>
    <w:rsid w:val="0005317D"/>
    <w:rsid w:val="0005481B"/>
    <w:rsid w:val="00054D87"/>
    <w:rsid w:val="00056FE8"/>
    <w:rsid w:val="00057264"/>
    <w:rsid w:val="00060F9A"/>
    <w:rsid w:val="00061421"/>
    <w:rsid w:val="000621E7"/>
    <w:rsid w:val="00064104"/>
    <w:rsid w:val="00064AFB"/>
    <w:rsid w:val="000666C7"/>
    <w:rsid w:val="00067EDC"/>
    <w:rsid w:val="00067F89"/>
    <w:rsid w:val="00070D9B"/>
    <w:rsid w:val="000714C6"/>
    <w:rsid w:val="0007260E"/>
    <w:rsid w:val="00072FC7"/>
    <w:rsid w:val="00073B02"/>
    <w:rsid w:val="000758D4"/>
    <w:rsid w:val="00075F9A"/>
    <w:rsid w:val="00076155"/>
    <w:rsid w:val="000804F3"/>
    <w:rsid w:val="00084007"/>
    <w:rsid w:val="00084AEC"/>
    <w:rsid w:val="00085037"/>
    <w:rsid w:val="00085549"/>
    <w:rsid w:val="0008574B"/>
    <w:rsid w:val="000861DF"/>
    <w:rsid w:val="00087305"/>
    <w:rsid w:val="0009040A"/>
    <w:rsid w:val="000905BC"/>
    <w:rsid w:val="00090618"/>
    <w:rsid w:val="00090BCC"/>
    <w:rsid w:val="00091781"/>
    <w:rsid w:val="00092521"/>
    <w:rsid w:val="00092A1E"/>
    <w:rsid w:val="00092CA3"/>
    <w:rsid w:val="00093E16"/>
    <w:rsid w:val="00094B98"/>
    <w:rsid w:val="000950F6"/>
    <w:rsid w:val="00096B93"/>
    <w:rsid w:val="0009795E"/>
    <w:rsid w:val="00097989"/>
    <w:rsid w:val="000A105C"/>
    <w:rsid w:val="000A299C"/>
    <w:rsid w:val="000A536D"/>
    <w:rsid w:val="000A6604"/>
    <w:rsid w:val="000A68F8"/>
    <w:rsid w:val="000B1C35"/>
    <w:rsid w:val="000B33AD"/>
    <w:rsid w:val="000B4236"/>
    <w:rsid w:val="000B455B"/>
    <w:rsid w:val="000B4C57"/>
    <w:rsid w:val="000B4D0C"/>
    <w:rsid w:val="000B579A"/>
    <w:rsid w:val="000B5B79"/>
    <w:rsid w:val="000C0F1B"/>
    <w:rsid w:val="000C554D"/>
    <w:rsid w:val="000C65FA"/>
    <w:rsid w:val="000C6E21"/>
    <w:rsid w:val="000C742C"/>
    <w:rsid w:val="000D146F"/>
    <w:rsid w:val="000D25DD"/>
    <w:rsid w:val="000D26D6"/>
    <w:rsid w:val="000D3175"/>
    <w:rsid w:val="000D3BA1"/>
    <w:rsid w:val="000D5255"/>
    <w:rsid w:val="000D6710"/>
    <w:rsid w:val="000D7E6F"/>
    <w:rsid w:val="000E043F"/>
    <w:rsid w:val="000E07A7"/>
    <w:rsid w:val="000E0B95"/>
    <w:rsid w:val="000E0C86"/>
    <w:rsid w:val="000E1314"/>
    <w:rsid w:val="000E2215"/>
    <w:rsid w:val="000E26A8"/>
    <w:rsid w:val="000E4A07"/>
    <w:rsid w:val="000E4A84"/>
    <w:rsid w:val="000E65F2"/>
    <w:rsid w:val="000E6C47"/>
    <w:rsid w:val="000E75C9"/>
    <w:rsid w:val="000E7B88"/>
    <w:rsid w:val="000E7C56"/>
    <w:rsid w:val="000E7CCD"/>
    <w:rsid w:val="000E7FDF"/>
    <w:rsid w:val="000F045F"/>
    <w:rsid w:val="000F0AC1"/>
    <w:rsid w:val="000F33E0"/>
    <w:rsid w:val="000F3E33"/>
    <w:rsid w:val="000F4C44"/>
    <w:rsid w:val="000F5342"/>
    <w:rsid w:val="000F546D"/>
    <w:rsid w:val="000F59B0"/>
    <w:rsid w:val="000F681F"/>
    <w:rsid w:val="000F6A9E"/>
    <w:rsid w:val="00100A5B"/>
    <w:rsid w:val="00100C66"/>
    <w:rsid w:val="00100E5C"/>
    <w:rsid w:val="00101DD1"/>
    <w:rsid w:val="001046C4"/>
    <w:rsid w:val="0010640C"/>
    <w:rsid w:val="0010667A"/>
    <w:rsid w:val="001068FA"/>
    <w:rsid w:val="0011049B"/>
    <w:rsid w:val="00112E84"/>
    <w:rsid w:val="0011389A"/>
    <w:rsid w:val="001138A2"/>
    <w:rsid w:val="00115FC9"/>
    <w:rsid w:val="00116411"/>
    <w:rsid w:val="001171FB"/>
    <w:rsid w:val="001173B9"/>
    <w:rsid w:val="00117468"/>
    <w:rsid w:val="00117C8B"/>
    <w:rsid w:val="00121B4F"/>
    <w:rsid w:val="00125C43"/>
    <w:rsid w:val="00130A6B"/>
    <w:rsid w:val="0013174D"/>
    <w:rsid w:val="00131851"/>
    <w:rsid w:val="00131C3B"/>
    <w:rsid w:val="00132866"/>
    <w:rsid w:val="0013312E"/>
    <w:rsid w:val="00134C36"/>
    <w:rsid w:val="00134CBB"/>
    <w:rsid w:val="00135245"/>
    <w:rsid w:val="00136358"/>
    <w:rsid w:val="00136C3F"/>
    <w:rsid w:val="00136CCD"/>
    <w:rsid w:val="001425A1"/>
    <w:rsid w:val="00142ACA"/>
    <w:rsid w:val="001446CD"/>
    <w:rsid w:val="00145670"/>
    <w:rsid w:val="001458A3"/>
    <w:rsid w:val="001464DB"/>
    <w:rsid w:val="00146676"/>
    <w:rsid w:val="00146989"/>
    <w:rsid w:val="00146D2F"/>
    <w:rsid w:val="00147A01"/>
    <w:rsid w:val="00147D6D"/>
    <w:rsid w:val="0015056C"/>
    <w:rsid w:val="00150918"/>
    <w:rsid w:val="0015241A"/>
    <w:rsid w:val="0015332D"/>
    <w:rsid w:val="00153B72"/>
    <w:rsid w:val="00154D67"/>
    <w:rsid w:val="00155840"/>
    <w:rsid w:val="001626FB"/>
    <w:rsid w:val="00167581"/>
    <w:rsid w:val="00167B7D"/>
    <w:rsid w:val="00167BBC"/>
    <w:rsid w:val="00170261"/>
    <w:rsid w:val="0017080B"/>
    <w:rsid w:val="00171FC5"/>
    <w:rsid w:val="00171FDF"/>
    <w:rsid w:val="00172EDE"/>
    <w:rsid w:val="001738A2"/>
    <w:rsid w:val="001748E0"/>
    <w:rsid w:val="00175D48"/>
    <w:rsid w:val="001775ED"/>
    <w:rsid w:val="001778A8"/>
    <w:rsid w:val="00177EE9"/>
    <w:rsid w:val="0018520E"/>
    <w:rsid w:val="001859DF"/>
    <w:rsid w:val="001860D0"/>
    <w:rsid w:val="00186C86"/>
    <w:rsid w:val="001872A8"/>
    <w:rsid w:val="001908AF"/>
    <w:rsid w:val="00190C36"/>
    <w:rsid w:val="001923C1"/>
    <w:rsid w:val="00193D71"/>
    <w:rsid w:val="00194FCB"/>
    <w:rsid w:val="00195457"/>
    <w:rsid w:val="00195EA3"/>
    <w:rsid w:val="00196261"/>
    <w:rsid w:val="001962D1"/>
    <w:rsid w:val="001967ED"/>
    <w:rsid w:val="00197DE7"/>
    <w:rsid w:val="001A08CD"/>
    <w:rsid w:val="001A0CBC"/>
    <w:rsid w:val="001A28D7"/>
    <w:rsid w:val="001A30D5"/>
    <w:rsid w:val="001A42B9"/>
    <w:rsid w:val="001A51D2"/>
    <w:rsid w:val="001A5B02"/>
    <w:rsid w:val="001A7047"/>
    <w:rsid w:val="001A715E"/>
    <w:rsid w:val="001B1442"/>
    <w:rsid w:val="001B2596"/>
    <w:rsid w:val="001B2A5B"/>
    <w:rsid w:val="001B547C"/>
    <w:rsid w:val="001B73DF"/>
    <w:rsid w:val="001B7E13"/>
    <w:rsid w:val="001C076D"/>
    <w:rsid w:val="001C0797"/>
    <w:rsid w:val="001C1B51"/>
    <w:rsid w:val="001C2EF8"/>
    <w:rsid w:val="001C3A77"/>
    <w:rsid w:val="001C3B78"/>
    <w:rsid w:val="001C4804"/>
    <w:rsid w:val="001C59CB"/>
    <w:rsid w:val="001C683F"/>
    <w:rsid w:val="001D0858"/>
    <w:rsid w:val="001D09D2"/>
    <w:rsid w:val="001D11C6"/>
    <w:rsid w:val="001D1263"/>
    <w:rsid w:val="001D43CF"/>
    <w:rsid w:val="001D606E"/>
    <w:rsid w:val="001D763B"/>
    <w:rsid w:val="001E0A7B"/>
    <w:rsid w:val="001E0F18"/>
    <w:rsid w:val="001E0F45"/>
    <w:rsid w:val="001E115E"/>
    <w:rsid w:val="001E2886"/>
    <w:rsid w:val="001E2973"/>
    <w:rsid w:val="001E3B8C"/>
    <w:rsid w:val="001E3CF3"/>
    <w:rsid w:val="001E4C75"/>
    <w:rsid w:val="001E55D5"/>
    <w:rsid w:val="001E6762"/>
    <w:rsid w:val="001E6E7A"/>
    <w:rsid w:val="001E6F0C"/>
    <w:rsid w:val="001E703F"/>
    <w:rsid w:val="001E7598"/>
    <w:rsid w:val="001F10F3"/>
    <w:rsid w:val="001F28AB"/>
    <w:rsid w:val="001F338E"/>
    <w:rsid w:val="001F3903"/>
    <w:rsid w:val="001F492D"/>
    <w:rsid w:val="001F6658"/>
    <w:rsid w:val="00201E68"/>
    <w:rsid w:val="00202739"/>
    <w:rsid w:val="0020287E"/>
    <w:rsid w:val="00202CCA"/>
    <w:rsid w:val="00202DDD"/>
    <w:rsid w:val="00203826"/>
    <w:rsid w:val="00204AD9"/>
    <w:rsid w:val="002052C9"/>
    <w:rsid w:val="00205906"/>
    <w:rsid w:val="00206C05"/>
    <w:rsid w:val="00213DF6"/>
    <w:rsid w:val="002150FF"/>
    <w:rsid w:val="00216165"/>
    <w:rsid w:val="00217B54"/>
    <w:rsid w:val="00217E7A"/>
    <w:rsid w:val="00220010"/>
    <w:rsid w:val="002207A6"/>
    <w:rsid w:val="002221D6"/>
    <w:rsid w:val="00222656"/>
    <w:rsid w:val="00222D21"/>
    <w:rsid w:val="00223D31"/>
    <w:rsid w:val="002257DA"/>
    <w:rsid w:val="0022711E"/>
    <w:rsid w:val="002271C6"/>
    <w:rsid w:val="00232140"/>
    <w:rsid w:val="00232E0B"/>
    <w:rsid w:val="00235B5B"/>
    <w:rsid w:val="00235C47"/>
    <w:rsid w:val="00236143"/>
    <w:rsid w:val="0023664B"/>
    <w:rsid w:val="002374F4"/>
    <w:rsid w:val="002400DB"/>
    <w:rsid w:val="002408B4"/>
    <w:rsid w:val="002419E5"/>
    <w:rsid w:val="00241D59"/>
    <w:rsid w:val="002434E7"/>
    <w:rsid w:val="002453F0"/>
    <w:rsid w:val="00245718"/>
    <w:rsid w:val="00246223"/>
    <w:rsid w:val="00246C26"/>
    <w:rsid w:val="00247710"/>
    <w:rsid w:val="00251029"/>
    <w:rsid w:val="0025135B"/>
    <w:rsid w:val="00251839"/>
    <w:rsid w:val="00251881"/>
    <w:rsid w:val="00251C97"/>
    <w:rsid w:val="00252D5D"/>
    <w:rsid w:val="00253C9E"/>
    <w:rsid w:val="00253CEC"/>
    <w:rsid w:val="00254E24"/>
    <w:rsid w:val="00257BB9"/>
    <w:rsid w:val="00261234"/>
    <w:rsid w:val="00263531"/>
    <w:rsid w:val="002637DE"/>
    <w:rsid w:val="00266F98"/>
    <w:rsid w:val="002671E2"/>
    <w:rsid w:val="00267FF8"/>
    <w:rsid w:val="002719D6"/>
    <w:rsid w:val="00271BC6"/>
    <w:rsid w:val="00273598"/>
    <w:rsid w:val="00274554"/>
    <w:rsid w:val="00276998"/>
    <w:rsid w:val="002827B8"/>
    <w:rsid w:val="00282845"/>
    <w:rsid w:val="002851C1"/>
    <w:rsid w:val="0028574C"/>
    <w:rsid w:val="00285E32"/>
    <w:rsid w:val="00286E48"/>
    <w:rsid w:val="002870F5"/>
    <w:rsid w:val="00287192"/>
    <w:rsid w:val="00287BF6"/>
    <w:rsid w:val="00290740"/>
    <w:rsid w:val="00290A32"/>
    <w:rsid w:val="00291122"/>
    <w:rsid w:val="002918F5"/>
    <w:rsid w:val="00291FC6"/>
    <w:rsid w:val="00292544"/>
    <w:rsid w:val="00293066"/>
    <w:rsid w:val="00293261"/>
    <w:rsid w:val="0029340B"/>
    <w:rsid w:val="00294A85"/>
    <w:rsid w:val="00294E83"/>
    <w:rsid w:val="00295062"/>
    <w:rsid w:val="00295B18"/>
    <w:rsid w:val="0029697E"/>
    <w:rsid w:val="0029721C"/>
    <w:rsid w:val="002A02A8"/>
    <w:rsid w:val="002A0C43"/>
    <w:rsid w:val="002A1A32"/>
    <w:rsid w:val="002A435B"/>
    <w:rsid w:val="002A5F6F"/>
    <w:rsid w:val="002A61C0"/>
    <w:rsid w:val="002A7A39"/>
    <w:rsid w:val="002A7A96"/>
    <w:rsid w:val="002A7E53"/>
    <w:rsid w:val="002B0170"/>
    <w:rsid w:val="002B0254"/>
    <w:rsid w:val="002B0AA8"/>
    <w:rsid w:val="002B1321"/>
    <w:rsid w:val="002B1B0A"/>
    <w:rsid w:val="002B1C7C"/>
    <w:rsid w:val="002B5A29"/>
    <w:rsid w:val="002B7C45"/>
    <w:rsid w:val="002C00A6"/>
    <w:rsid w:val="002C04D7"/>
    <w:rsid w:val="002C1319"/>
    <w:rsid w:val="002C56D5"/>
    <w:rsid w:val="002C6484"/>
    <w:rsid w:val="002C7108"/>
    <w:rsid w:val="002C7BFA"/>
    <w:rsid w:val="002D141D"/>
    <w:rsid w:val="002D167F"/>
    <w:rsid w:val="002D1D99"/>
    <w:rsid w:val="002D1F9C"/>
    <w:rsid w:val="002D36B5"/>
    <w:rsid w:val="002D3F87"/>
    <w:rsid w:val="002D43BC"/>
    <w:rsid w:val="002D57BF"/>
    <w:rsid w:val="002E232D"/>
    <w:rsid w:val="002E4D64"/>
    <w:rsid w:val="002E5AE2"/>
    <w:rsid w:val="002E5BD7"/>
    <w:rsid w:val="002F21B9"/>
    <w:rsid w:val="002F26F4"/>
    <w:rsid w:val="002F45AC"/>
    <w:rsid w:val="002F5277"/>
    <w:rsid w:val="002F59F6"/>
    <w:rsid w:val="002F7469"/>
    <w:rsid w:val="00300486"/>
    <w:rsid w:val="00302F24"/>
    <w:rsid w:val="003047A1"/>
    <w:rsid w:val="00304815"/>
    <w:rsid w:val="00307660"/>
    <w:rsid w:val="0031035B"/>
    <w:rsid w:val="00310FF5"/>
    <w:rsid w:val="003139F5"/>
    <w:rsid w:val="00313C38"/>
    <w:rsid w:val="00314F3D"/>
    <w:rsid w:val="003176FC"/>
    <w:rsid w:val="0032163A"/>
    <w:rsid w:val="00321656"/>
    <w:rsid w:val="0032512B"/>
    <w:rsid w:val="00325780"/>
    <w:rsid w:val="00331EF0"/>
    <w:rsid w:val="00332ABD"/>
    <w:rsid w:val="00333786"/>
    <w:rsid w:val="003351D1"/>
    <w:rsid w:val="00335597"/>
    <w:rsid w:val="00337097"/>
    <w:rsid w:val="00337694"/>
    <w:rsid w:val="00341075"/>
    <w:rsid w:val="00341EC9"/>
    <w:rsid w:val="00342559"/>
    <w:rsid w:val="00342837"/>
    <w:rsid w:val="00344969"/>
    <w:rsid w:val="003456D8"/>
    <w:rsid w:val="00347CA7"/>
    <w:rsid w:val="003523C8"/>
    <w:rsid w:val="003526B3"/>
    <w:rsid w:val="00352B89"/>
    <w:rsid w:val="00353167"/>
    <w:rsid w:val="003555E7"/>
    <w:rsid w:val="003617C4"/>
    <w:rsid w:val="0036183A"/>
    <w:rsid w:val="00362FA8"/>
    <w:rsid w:val="0036387F"/>
    <w:rsid w:val="0036440F"/>
    <w:rsid w:val="00365243"/>
    <w:rsid w:val="00365E6D"/>
    <w:rsid w:val="00366D39"/>
    <w:rsid w:val="00371D27"/>
    <w:rsid w:val="003732F9"/>
    <w:rsid w:val="00375DA9"/>
    <w:rsid w:val="00376E09"/>
    <w:rsid w:val="003800EC"/>
    <w:rsid w:val="003814B4"/>
    <w:rsid w:val="00382F8F"/>
    <w:rsid w:val="00383002"/>
    <w:rsid w:val="00383E96"/>
    <w:rsid w:val="00386A83"/>
    <w:rsid w:val="003874CB"/>
    <w:rsid w:val="00391B99"/>
    <w:rsid w:val="00391C44"/>
    <w:rsid w:val="003929A8"/>
    <w:rsid w:val="00392ACF"/>
    <w:rsid w:val="00394C86"/>
    <w:rsid w:val="00395FC8"/>
    <w:rsid w:val="003A1CEB"/>
    <w:rsid w:val="003A36CD"/>
    <w:rsid w:val="003A3845"/>
    <w:rsid w:val="003A43F0"/>
    <w:rsid w:val="003A5A7D"/>
    <w:rsid w:val="003A654D"/>
    <w:rsid w:val="003A77DA"/>
    <w:rsid w:val="003B0259"/>
    <w:rsid w:val="003B501E"/>
    <w:rsid w:val="003B6DD3"/>
    <w:rsid w:val="003B73B9"/>
    <w:rsid w:val="003C059D"/>
    <w:rsid w:val="003C0834"/>
    <w:rsid w:val="003C2486"/>
    <w:rsid w:val="003D0A25"/>
    <w:rsid w:val="003D2D82"/>
    <w:rsid w:val="003D494A"/>
    <w:rsid w:val="003D561B"/>
    <w:rsid w:val="003D6C65"/>
    <w:rsid w:val="003D7F13"/>
    <w:rsid w:val="003E0182"/>
    <w:rsid w:val="003E15A8"/>
    <w:rsid w:val="003E263F"/>
    <w:rsid w:val="003E39B2"/>
    <w:rsid w:val="003E3E01"/>
    <w:rsid w:val="003E427D"/>
    <w:rsid w:val="003E60C5"/>
    <w:rsid w:val="003E6C50"/>
    <w:rsid w:val="003E79F2"/>
    <w:rsid w:val="003F0FF8"/>
    <w:rsid w:val="003F1752"/>
    <w:rsid w:val="003F1FF0"/>
    <w:rsid w:val="003F2BAD"/>
    <w:rsid w:val="003F4010"/>
    <w:rsid w:val="003F4893"/>
    <w:rsid w:val="003F5C51"/>
    <w:rsid w:val="003F61D7"/>
    <w:rsid w:val="003F7BD0"/>
    <w:rsid w:val="004003C5"/>
    <w:rsid w:val="0040114F"/>
    <w:rsid w:val="0040217D"/>
    <w:rsid w:val="00402E96"/>
    <w:rsid w:val="004035D4"/>
    <w:rsid w:val="004036F7"/>
    <w:rsid w:val="00406E94"/>
    <w:rsid w:val="004078CF"/>
    <w:rsid w:val="00407D58"/>
    <w:rsid w:val="00410718"/>
    <w:rsid w:val="004108BA"/>
    <w:rsid w:val="0041173E"/>
    <w:rsid w:val="004148D3"/>
    <w:rsid w:val="00415F4D"/>
    <w:rsid w:val="004215F3"/>
    <w:rsid w:val="00422795"/>
    <w:rsid w:val="00423554"/>
    <w:rsid w:val="004242DE"/>
    <w:rsid w:val="00425384"/>
    <w:rsid w:val="00427D84"/>
    <w:rsid w:val="00430C76"/>
    <w:rsid w:val="00433136"/>
    <w:rsid w:val="0043431C"/>
    <w:rsid w:val="00435744"/>
    <w:rsid w:val="00441628"/>
    <w:rsid w:val="00442245"/>
    <w:rsid w:val="00442345"/>
    <w:rsid w:val="004429F7"/>
    <w:rsid w:val="00442D70"/>
    <w:rsid w:val="00442F05"/>
    <w:rsid w:val="0044337E"/>
    <w:rsid w:val="00444535"/>
    <w:rsid w:val="004453F7"/>
    <w:rsid w:val="0044548C"/>
    <w:rsid w:val="004508E4"/>
    <w:rsid w:val="00451928"/>
    <w:rsid w:val="00456004"/>
    <w:rsid w:val="004572F5"/>
    <w:rsid w:val="00457541"/>
    <w:rsid w:val="0046040E"/>
    <w:rsid w:val="00460FC3"/>
    <w:rsid w:val="0046142C"/>
    <w:rsid w:val="004623AE"/>
    <w:rsid w:val="00463873"/>
    <w:rsid w:val="00463A8A"/>
    <w:rsid w:val="0046487C"/>
    <w:rsid w:val="00464B47"/>
    <w:rsid w:val="00466A53"/>
    <w:rsid w:val="00470B2D"/>
    <w:rsid w:val="00472B6C"/>
    <w:rsid w:val="00477EC0"/>
    <w:rsid w:val="004803B0"/>
    <w:rsid w:val="004821E5"/>
    <w:rsid w:val="0048485A"/>
    <w:rsid w:val="00484C8F"/>
    <w:rsid w:val="00486A20"/>
    <w:rsid w:val="004872B9"/>
    <w:rsid w:val="004873EB"/>
    <w:rsid w:val="004900FF"/>
    <w:rsid w:val="004906C6"/>
    <w:rsid w:val="00491979"/>
    <w:rsid w:val="00491C93"/>
    <w:rsid w:val="004924FA"/>
    <w:rsid w:val="0049344A"/>
    <w:rsid w:val="00493AF9"/>
    <w:rsid w:val="004948D9"/>
    <w:rsid w:val="00496562"/>
    <w:rsid w:val="00496859"/>
    <w:rsid w:val="0049699D"/>
    <w:rsid w:val="004A0482"/>
    <w:rsid w:val="004A0570"/>
    <w:rsid w:val="004A0907"/>
    <w:rsid w:val="004A0A81"/>
    <w:rsid w:val="004A1ADB"/>
    <w:rsid w:val="004A22C0"/>
    <w:rsid w:val="004A34B2"/>
    <w:rsid w:val="004A3C59"/>
    <w:rsid w:val="004A3DB5"/>
    <w:rsid w:val="004A4EBE"/>
    <w:rsid w:val="004A679B"/>
    <w:rsid w:val="004A73C9"/>
    <w:rsid w:val="004A7F7C"/>
    <w:rsid w:val="004B107C"/>
    <w:rsid w:val="004B21E6"/>
    <w:rsid w:val="004B2BC9"/>
    <w:rsid w:val="004B44BB"/>
    <w:rsid w:val="004B4E16"/>
    <w:rsid w:val="004B612C"/>
    <w:rsid w:val="004B752B"/>
    <w:rsid w:val="004C05E2"/>
    <w:rsid w:val="004C0A92"/>
    <w:rsid w:val="004C1F2D"/>
    <w:rsid w:val="004C1F98"/>
    <w:rsid w:val="004C26A6"/>
    <w:rsid w:val="004C2B82"/>
    <w:rsid w:val="004C477D"/>
    <w:rsid w:val="004C479D"/>
    <w:rsid w:val="004C48F2"/>
    <w:rsid w:val="004C7125"/>
    <w:rsid w:val="004C7351"/>
    <w:rsid w:val="004D1FEB"/>
    <w:rsid w:val="004D2565"/>
    <w:rsid w:val="004D4E32"/>
    <w:rsid w:val="004D510A"/>
    <w:rsid w:val="004D6F80"/>
    <w:rsid w:val="004D7B15"/>
    <w:rsid w:val="004E0BD1"/>
    <w:rsid w:val="004E0D3A"/>
    <w:rsid w:val="004E140C"/>
    <w:rsid w:val="004E5003"/>
    <w:rsid w:val="004E62BB"/>
    <w:rsid w:val="004E6E04"/>
    <w:rsid w:val="004E6FA6"/>
    <w:rsid w:val="004F1CFF"/>
    <w:rsid w:val="004F274E"/>
    <w:rsid w:val="00500177"/>
    <w:rsid w:val="005023C6"/>
    <w:rsid w:val="005025E7"/>
    <w:rsid w:val="005032DB"/>
    <w:rsid w:val="005035C3"/>
    <w:rsid w:val="00504B14"/>
    <w:rsid w:val="00507534"/>
    <w:rsid w:val="00510908"/>
    <w:rsid w:val="005111A6"/>
    <w:rsid w:val="005119B3"/>
    <w:rsid w:val="00511BB0"/>
    <w:rsid w:val="00511E55"/>
    <w:rsid w:val="005121EE"/>
    <w:rsid w:val="0051253A"/>
    <w:rsid w:val="00513F9F"/>
    <w:rsid w:val="00514971"/>
    <w:rsid w:val="00514D73"/>
    <w:rsid w:val="00514E47"/>
    <w:rsid w:val="00524AE5"/>
    <w:rsid w:val="005254BA"/>
    <w:rsid w:val="00525BD4"/>
    <w:rsid w:val="005265CA"/>
    <w:rsid w:val="005276FD"/>
    <w:rsid w:val="00527723"/>
    <w:rsid w:val="00527849"/>
    <w:rsid w:val="005279B0"/>
    <w:rsid w:val="00527BD2"/>
    <w:rsid w:val="00533306"/>
    <w:rsid w:val="005343EB"/>
    <w:rsid w:val="0053455B"/>
    <w:rsid w:val="00534B80"/>
    <w:rsid w:val="00534B8D"/>
    <w:rsid w:val="00534D7A"/>
    <w:rsid w:val="00536DDC"/>
    <w:rsid w:val="00540D2B"/>
    <w:rsid w:val="005422B3"/>
    <w:rsid w:val="00543A8D"/>
    <w:rsid w:val="00543F9C"/>
    <w:rsid w:val="00545176"/>
    <w:rsid w:val="00545BB6"/>
    <w:rsid w:val="00545F80"/>
    <w:rsid w:val="00545F91"/>
    <w:rsid w:val="00546D8B"/>
    <w:rsid w:val="00551341"/>
    <w:rsid w:val="00551E4B"/>
    <w:rsid w:val="00554C48"/>
    <w:rsid w:val="00554CEB"/>
    <w:rsid w:val="00556A4E"/>
    <w:rsid w:val="00557351"/>
    <w:rsid w:val="0055774A"/>
    <w:rsid w:val="005622A5"/>
    <w:rsid w:val="00562E7A"/>
    <w:rsid w:val="005675E3"/>
    <w:rsid w:val="0057176D"/>
    <w:rsid w:val="00572EB3"/>
    <w:rsid w:val="005746AE"/>
    <w:rsid w:val="005750FC"/>
    <w:rsid w:val="00576552"/>
    <w:rsid w:val="00582AB3"/>
    <w:rsid w:val="005856B0"/>
    <w:rsid w:val="0058620C"/>
    <w:rsid w:val="00586658"/>
    <w:rsid w:val="0059021F"/>
    <w:rsid w:val="00590420"/>
    <w:rsid w:val="00590999"/>
    <w:rsid w:val="00592756"/>
    <w:rsid w:val="005927AE"/>
    <w:rsid w:val="0059432C"/>
    <w:rsid w:val="00595398"/>
    <w:rsid w:val="005953C0"/>
    <w:rsid w:val="00595D9C"/>
    <w:rsid w:val="005961AF"/>
    <w:rsid w:val="005977BC"/>
    <w:rsid w:val="005A0D88"/>
    <w:rsid w:val="005A1194"/>
    <w:rsid w:val="005A2E6B"/>
    <w:rsid w:val="005A64D6"/>
    <w:rsid w:val="005A75B5"/>
    <w:rsid w:val="005B085A"/>
    <w:rsid w:val="005B0DF8"/>
    <w:rsid w:val="005B1D20"/>
    <w:rsid w:val="005B2268"/>
    <w:rsid w:val="005B2DAE"/>
    <w:rsid w:val="005B354F"/>
    <w:rsid w:val="005B3AD3"/>
    <w:rsid w:val="005B631D"/>
    <w:rsid w:val="005B66C8"/>
    <w:rsid w:val="005C0A43"/>
    <w:rsid w:val="005C0A6F"/>
    <w:rsid w:val="005C0CC6"/>
    <w:rsid w:val="005C53B0"/>
    <w:rsid w:val="005C56FB"/>
    <w:rsid w:val="005C5DAD"/>
    <w:rsid w:val="005D1F56"/>
    <w:rsid w:val="005D2056"/>
    <w:rsid w:val="005D20B8"/>
    <w:rsid w:val="005D4848"/>
    <w:rsid w:val="005D656C"/>
    <w:rsid w:val="005D74A4"/>
    <w:rsid w:val="005D7DB9"/>
    <w:rsid w:val="005E03FD"/>
    <w:rsid w:val="005E0B49"/>
    <w:rsid w:val="005E114D"/>
    <w:rsid w:val="005E1E02"/>
    <w:rsid w:val="005E26C5"/>
    <w:rsid w:val="005E2CC0"/>
    <w:rsid w:val="005E34AE"/>
    <w:rsid w:val="005E64A9"/>
    <w:rsid w:val="005E64C8"/>
    <w:rsid w:val="005E68FA"/>
    <w:rsid w:val="005F067E"/>
    <w:rsid w:val="005F2DA2"/>
    <w:rsid w:val="005F2EA2"/>
    <w:rsid w:val="005F5026"/>
    <w:rsid w:val="005F5528"/>
    <w:rsid w:val="005F6C8B"/>
    <w:rsid w:val="005F6D80"/>
    <w:rsid w:val="005F6ED4"/>
    <w:rsid w:val="005F6F95"/>
    <w:rsid w:val="005F754B"/>
    <w:rsid w:val="00601ADA"/>
    <w:rsid w:val="00601DBC"/>
    <w:rsid w:val="006028DA"/>
    <w:rsid w:val="00602B81"/>
    <w:rsid w:val="0060433B"/>
    <w:rsid w:val="0060595E"/>
    <w:rsid w:val="00606833"/>
    <w:rsid w:val="006069C6"/>
    <w:rsid w:val="00611932"/>
    <w:rsid w:val="0061208B"/>
    <w:rsid w:val="0061258B"/>
    <w:rsid w:val="0061375F"/>
    <w:rsid w:val="00614CB0"/>
    <w:rsid w:val="00614F18"/>
    <w:rsid w:val="0061634E"/>
    <w:rsid w:val="00620201"/>
    <w:rsid w:val="00623380"/>
    <w:rsid w:val="006244C7"/>
    <w:rsid w:val="00624D98"/>
    <w:rsid w:val="00625545"/>
    <w:rsid w:val="00625B24"/>
    <w:rsid w:val="00632671"/>
    <w:rsid w:val="00632EF6"/>
    <w:rsid w:val="00633E69"/>
    <w:rsid w:val="00634323"/>
    <w:rsid w:val="00634728"/>
    <w:rsid w:val="0063481E"/>
    <w:rsid w:val="00634C8D"/>
    <w:rsid w:val="0063600C"/>
    <w:rsid w:val="00636E71"/>
    <w:rsid w:val="00641237"/>
    <w:rsid w:val="006412EB"/>
    <w:rsid w:val="00641F4C"/>
    <w:rsid w:val="0064240A"/>
    <w:rsid w:val="00642773"/>
    <w:rsid w:val="00643F98"/>
    <w:rsid w:val="00644817"/>
    <w:rsid w:val="006454EC"/>
    <w:rsid w:val="006512CA"/>
    <w:rsid w:val="006527EC"/>
    <w:rsid w:val="006540AD"/>
    <w:rsid w:val="0065431C"/>
    <w:rsid w:val="00654524"/>
    <w:rsid w:val="00655DF6"/>
    <w:rsid w:val="006570D2"/>
    <w:rsid w:val="00657646"/>
    <w:rsid w:val="006601B0"/>
    <w:rsid w:val="00660C4F"/>
    <w:rsid w:val="00661F3C"/>
    <w:rsid w:val="006628BA"/>
    <w:rsid w:val="00664125"/>
    <w:rsid w:val="006646F8"/>
    <w:rsid w:val="006648B6"/>
    <w:rsid w:val="00664BC6"/>
    <w:rsid w:val="00667957"/>
    <w:rsid w:val="00670154"/>
    <w:rsid w:val="006717E4"/>
    <w:rsid w:val="006718C4"/>
    <w:rsid w:val="006722A7"/>
    <w:rsid w:val="00674FCD"/>
    <w:rsid w:val="00676215"/>
    <w:rsid w:val="006768C0"/>
    <w:rsid w:val="00680485"/>
    <w:rsid w:val="00680B6F"/>
    <w:rsid w:val="00680C3D"/>
    <w:rsid w:val="006823A4"/>
    <w:rsid w:val="00682419"/>
    <w:rsid w:val="00682464"/>
    <w:rsid w:val="0068280C"/>
    <w:rsid w:val="006828D1"/>
    <w:rsid w:val="00687167"/>
    <w:rsid w:val="006876D4"/>
    <w:rsid w:val="0069064B"/>
    <w:rsid w:val="00691CE5"/>
    <w:rsid w:val="00693DBB"/>
    <w:rsid w:val="0069483C"/>
    <w:rsid w:val="0069773D"/>
    <w:rsid w:val="006A0531"/>
    <w:rsid w:val="006A29A4"/>
    <w:rsid w:val="006A309E"/>
    <w:rsid w:val="006A384C"/>
    <w:rsid w:val="006A426A"/>
    <w:rsid w:val="006A47B7"/>
    <w:rsid w:val="006A6E74"/>
    <w:rsid w:val="006B1B22"/>
    <w:rsid w:val="006B2670"/>
    <w:rsid w:val="006B469A"/>
    <w:rsid w:val="006B5C6B"/>
    <w:rsid w:val="006B78B9"/>
    <w:rsid w:val="006B7FE6"/>
    <w:rsid w:val="006B7FFA"/>
    <w:rsid w:val="006C03CC"/>
    <w:rsid w:val="006C04F6"/>
    <w:rsid w:val="006C1DED"/>
    <w:rsid w:val="006C4849"/>
    <w:rsid w:val="006C4A69"/>
    <w:rsid w:val="006C66D7"/>
    <w:rsid w:val="006C797C"/>
    <w:rsid w:val="006D0494"/>
    <w:rsid w:val="006D0DFF"/>
    <w:rsid w:val="006D2732"/>
    <w:rsid w:val="006D2BDC"/>
    <w:rsid w:val="006D3A9F"/>
    <w:rsid w:val="006D48C2"/>
    <w:rsid w:val="006D57D6"/>
    <w:rsid w:val="006D7FB9"/>
    <w:rsid w:val="006E6B6A"/>
    <w:rsid w:val="006E70AF"/>
    <w:rsid w:val="006E786E"/>
    <w:rsid w:val="006E7C82"/>
    <w:rsid w:val="006F04D9"/>
    <w:rsid w:val="006F0E1E"/>
    <w:rsid w:val="006F1260"/>
    <w:rsid w:val="006F1861"/>
    <w:rsid w:val="006F295E"/>
    <w:rsid w:val="006F370E"/>
    <w:rsid w:val="006F4657"/>
    <w:rsid w:val="006F51FC"/>
    <w:rsid w:val="006F673C"/>
    <w:rsid w:val="006F7F40"/>
    <w:rsid w:val="0070137A"/>
    <w:rsid w:val="0070137D"/>
    <w:rsid w:val="00702DD7"/>
    <w:rsid w:val="00702DD8"/>
    <w:rsid w:val="007034C4"/>
    <w:rsid w:val="00703AFA"/>
    <w:rsid w:val="00704CB8"/>
    <w:rsid w:val="0070529F"/>
    <w:rsid w:val="00706F4A"/>
    <w:rsid w:val="0070743F"/>
    <w:rsid w:val="00710A4A"/>
    <w:rsid w:val="0071217B"/>
    <w:rsid w:val="007125D0"/>
    <w:rsid w:val="00715064"/>
    <w:rsid w:val="0072058E"/>
    <w:rsid w:val="007216D5"/>
    <w:rsid w:val="0072270D"/>
    <w:rsid w:val="0072323F"/>
    <w:rsid w:val="0072573F"/>
    <w:rsid w:val="0072668A"/>
    <w:rsid w:val="0072668D"/>
    <w:rsid w:val="007270D2"/>
    <w:rsid w:val="00730554"/>
    <w:rsid w:val="00730E41"/>
    <w:rsid w:val="00731E1B"/>
    <w:rsid w:val="0073412A"/>
    <w:rsid w:val="007347C0"/>
    <w:rsid w:val="00737CDD"/>
    <w:rsid w:val="007400C9"/>
    <w:rsid w:val="00740CC3"/>
    <w:rsid w:val="00740D54"/>
    <w:rsid w:val="0074169E"/>
    <w:rsid w:val="00741711"/>
    <w:rsid w:val="00741B3B"/>
    <w:rsid w:val="00741B3E"/>
    <w:rsid w:val="00741B59"/>
    <w:rsid w:val="00742952"/>
    <w:rsid w:val="00743834"/>
    <w:rsid w:val="00743AED"/>
    <w:rsid w:val="00750EF7"/>
    <w:rsid w:val="00751287"/>
    <w:rsid w:val="00751B6A"/>
    <w:rsid w:val="007521B4"/>
    <w:rsid w:val="00752443"/>
    <w:rsid w:val="007528B6"/>
    <w:rsid w:val="0075300C"/>
    <w:rsid w:val="00753C0B"/>
    <w:rsid w:val="00754522"/>
    <w:rsid w:val="00757EAA"/>
    <w:rsid w:val="0076030A"/>
    <w:rsid w:val="00760B62"/>
    <w:rsid w:val="00762851"/>
    <w:rsid w:val="00762BED"/>
    <w:rsid w:val="007643A6"/>
    <w:rsid w:val="00766609"/>
    <w:rsid w:val="00766DF8"/>
    <w:rsid w:val="00772C27"/>
    <w:rsid w:val="00773BBC"/>
    <w:rsid w:val="00773BD3"/>
    <w:rsid w:val="00774C91"/>
    <w:rsid w:val="00774F77"/>
    <w:rsid w:val="0077545A"/>
    <w:rsid w:val="0077546A"/>
    <w:rsid w:val="007768B4"/>
    <w:rsid w:val="00777221"/>
    <w:rsid w:val="00777BFA"/>
    <w:rsid w:val="007806AB"/>
    <w:rsid w:val="007813B5"/>
    <w:rsid w:val="0078239C"/>
    <w:rsid w:val="00783872"/>
    <w:rsid w:val="00785127"/>
    <w:rsid w:val="00785B38"/>
    <w:rsid w:val="00787E06"/>
    <w:rsid w:val="007907D2"/>
    <w:rsid w:val="007940A4"/>
    <w:rsid w:val="00794151"/>
    <w:rsid w:val="00795270"/>
    <w:rsid w:val="007958B3"/>
    <w:rsid w:val="00795F84"/>
    <w:rsid w:val="0079635F"/>
    <w:rsid w:val="00797DED"/>
    <w:rsid w:val="007A09E7"/>
    <w:rsid w:val="007A108A"/>
    <w:rsid w:val="007A23A8"/>
    <w:rsid w:val="007A2457"/>
    <w:rsid w:val="007A2501"/>
    <w:rsid w:val="007A250B"/>
    <w:rsid w:val="007A2C6C"/>
    <w:rsid w:val="007A3129"/>
    <w:rsid w:val="007A65CB"/>
    <w:rsid w:val="007A6803"/>
    <w:rsid w:val="007A7825"/>
    <w:rsid w:val="007A7AE5"/>
    <w:rsid w:val="007B0823"/>
    <w:rsid w:val="007B199E"/>
    <w:rsid w:val="007B1E5E"/>
    <w:rsid w:val="007B2A20"/>
    <w:rsid w:val="007B4092"/>
    <w:rsid w:val="007B4132"/>
    <w:rsid w:val="007B4870"/>
    <w:rsid w:val="007B50AC"/>
    <w:rsid w:val="007B55A9"/>
    <w:rsid w:val="007B565A"/>
    <w:rsid w:val="007B658B"/>
    <w:rsid w:val="007B70FF"/>
    <w:rsid w:val="007B737C"/>
    <w:rsid w:val="007C02AA"/>
    <w:rsid w:val="007C09BA"/>
    <w:rsid w:val="007C0A45"/>
    <w:rsid w:val="007C0F7E"/>
    <w:rsid w:val="007C20A6"/>
    <w:rsid w:val="007C36B5"/>
    <w:rsid w:val="007C3F1E"/>
    <w:rsid w:val="007C4203"/>
    <w:rsid w:val="007C49FD"/>
    <w:rsid w:val="007C692B"/>
    <w:rsid w:val="007C699C"/>
    <w:rsid w:val="007C6EFF"/>
    <w:rsid w:val="007D1482"/>
    <w:rsid w:val="007D269D"/>
    <w:rsid w:val="007D34A8"/>
    <w:rsid w:val="007D3825"/>
    <w:rsid w:val="007D4614"/>
    <w:rsid w:val="007D47E2"/>
    <w:rsid w:val="007D512F"/>
    <w:rsid w:val="007D51E5"/>
    <w:rsid w:val="007D5252"/>
    <w:rsid w:val="007D6C37"/>
    <w:rsid w:val="007D716F"/>
    <w:rsid w:val="007E2F66"/>
    <w:rsid w:val="007E5953"/>
    <w:rsid w:val="007E74A5"/>
    <w:rsid w:val="007E7B85"/>
    <w:rsid w:val="007F0215"/>
    <w:rsid w:val="007F08FE"/>
    <w:rsid w:val="007F0971"/>
    <w:rsid w:val="007F17C4"/>
    <w:rsid w:val="007F2779"/>
    <w:rsid w:val="007F3075"/>
    <w:rsid w:val="007F3B2D"/>
    <w:rsid w:val="007F3EF2"/>
    <w:rsid w:val="007F616B"/>
    <w:rsid w:val="007F639C"/>
    <w:rsid w:val="007F6792"/>
    <w:rsid w:val="00800355"/>
    <w:rsid w:val="00800D34"/>
    <w:rsid w:val="00803105"/>
    <w:rsid w:val="008031F8"/>
    <w:rsid w:val="00803604"/>
    <w:rsid w:val="00804285"/>
    <w:rsid w:val="00806426"/>
    <w:rsid w:val="0080701D"/>
    <w:rsid w:val="0080707F"/>
    <w:rsid w:val="008078EC"/>
    <w:rsid w:val="00810F77"/>
    <w:rsid w:val="00811DA2"/>
    <w:rsid w:val="00812205"/>
    <w:rsid w:val="00812E01"/>
    <w:rsid w:val="00813F69"/>
    <w:rsid w:val="0081426B"/>
    <w:rsid w:val="0081499B"/>
    <w:rsid w:val="00817130"/>
    <w:rsid w:val="00820D42"/>
    <w:rsid w:val="00820E48"/>
    <w:rsid w:val="00821007"/>
    <w:rsid w:val="00821588"/>
    <w:rsid w:val="008217FE"/>
    <w:rsid w:val="00823138"/>
    <w:rsid w:val="0082453C"/>
    <w:rsid w:val="0082467E"/>
    <w:rsid w:val="00824927"/>
    <w:rsid w:val="0082567E"/>
    <w:rsid w:val="008259D2"/>
    <w:rsid w:val="00831A98"/>
    <w:rsid w:val="00833120"/>
    <w:rsid w:val="0083648D"/>
    <w:rsid w:val="00837E00"/>
    <w:rsid w:val="0084298F"/>
    <w:rsid w:val="00842F17"/>
    <w:rsid w:val="008449FE"/>
    <w:rsid w:val="008465BC"/>
    <w:rsid w:val="00846698"/>
    <w:rsid w:val="00846724"/>
    <w:rsid w:val="00846799"/>
    <w:rsid w:val="00846A90"/>
    <w:rsid w:val="00847981"/>
    <w:rsid w:val="00847A74"/>
    <w:rsid w:val="00850A62"/>
    <w:rsid w:val="00850EA2"/>
    <w:rsid w:val="008523A1"/>
    <w:rsid w:val="008523DD"/>
    <w:rsid w:val="00852A7F"/>
    <w:rsid w:val="008564AD"/>
    <w:rsid w:val="00856F92"/>
    <w:rsid w:val="00857B03"/>
    <w:rsid w:val="00860C12"/>
    <w:rsid w:val="00867940"/>
    <w:rsid w:val="008679C2"/>
    <w:rsid w:val="00870529"/>
    <w:rsid w:val="008710FC"/>
    <w:rsid w:val="0087128F"/>
    <w:rsid w:val="00872FD4"/>
    <w:rsid w:val="00873681"/>
    <w:rsid w:val="00874597"/>
    <w:rsid w:val="00874F3A"/>
    <w:rsid w:val="00875EBA"/>
    <w:rsid w:val="0087635D"/>
    <w:rsid w:val="00876986"/>
    <w:rsid w:val="00876C0A"/>
    <w:rsid w:val="008775BE"/>
    <w:rsid w:val="00877F1B"/>
    <w:rsid w:val="00880455"/>
    <w:rsid w:val="00881067"/>
    <w:rsid w:val="00882626"/>
    <w:rsid w:val="008850AC"/>
    <w:rsid w:val="008867EA"/>
    <w:rsid w:val="0088681E"/>
    <w:rsid w:val="008870CE"/>
    <w:rsid w:val="00891152"/>
    <w:rsid w:val="00892C53"/>
    <w:rsid w:val="008938DB"/>
    <w:rsid w:val="008942CC"/>
    <w:rsid w:val="00894431"/>
    <w:rsid w:val="00894592"/>
    <w:rsid w:val="0089520A"/>
    <w:rsid w:val="008952A0"/>
    <w:rsid w:val="00896247"/>
    <w:rsid w:val="008A0396"/>
    <w:rsid w:val="008A0704"/>
    <w:rsid w:val="008A093F"/>
    <w:rsid w:val="008A0AAF"/>
    <w:rsid w:val="008A1241"/>
    <w:rsid w:val="008A1DB1"/>
    <w:rsid w:val="008A1DC6"/>
    <w:rsid w:val="008A1E99"/>
    <w:rsid w:val="008A294F"/>
    <w:rsid w:val="008A4140"/>
    <w:rsid w:val="008A5136"/>
    <w:rsid w:val="008A52EE"/>
    <w:rsid w:val="008A54C8"/>
    <w:rsid w:val="008A6AD5"/>
    <w:rsid w:val="008A6BBC"/>
    <w:rsid w:val="008A746F"/>
    <w:rsid w:val="008A7CD0"/>
    <w:rsid w:val="008B1C44"/>
    <w:rsid w:val="008B1CFB"/>
    <w:rsid w:val="008B3F04"/>
    <w:rsid w:val="008B47BF"/>
    <w:rsid w:val="008B4875"/>
    <w:rsid w:val="008B5160"/>
    <w:rsid w:val="008C0095"/>
    <w:rsid w:val="008C063C"/>
    <w:rsid w:val="008C0D14"/>
    <w:rsid w:val="008C16AD"/>
    <w:rsid w:val="008C1D7E"/>
    <w:rsid w:val="008C486B"/>
    <w:rsid w:val="008C5CBF"/>
    <w:rsid w:val="008C60BB"/>
    <w:rsid w:val="008C62A9"/>
    <w:rsid w:val="008C7B30"/>
    <w:rsid w:val="008D0582"/>
    <w:rsid w:val="008D0C9E"/>
    <w:rsid w:val="008D0F0A"/>
    <w:rsid w:val="008D222F"/>
    <w:rsid w:val="008D2D81"/>
    <w:rsid w:val="008D3688"/>
    <w:rsid w:val="008D58B9"/>
    <w:rsid w:val="008D5DEF"/>
    <w:rsid w:val="008D6B90"/>
    <w:rsid w:val="008D6F3D"/>
    <w:rsid w:val="008E0564"/>
    <w:rsid w:val="008E0FEC"/>
    <w:rsid w:val="008E1677"/>
    <w:rsid w:val="008E42B2"/>
    <w:rsid w:val="008E5D01"/>
    <w:rsid w:val="008E6916"/>
    <w:rsid w:val="008E7DA2"/>
    <w:rsid w:val="008F05D2"/>
    <w:rsid w:val="008F0950"/>
    <w:rsid w:val="008F18FF"/>
    <w:rsid w:val="008F1D56"/>
    <w:rsid w:val="008F1D6E"/>
    <w:rsid w:val="008F1DA2"/>
    <w:rsid w:val="008F26A5"/>
    <w:rsid w:val="008F3426"/>
    <w:rsid w:val="008F3607"/>
    <w:rsid w:val="008F4328"/>
    <w:rsid w:val="008F48A0"/>
    <w:rsid w:val="008F4B82"/>
    <w:rsid w:val="008F54C2"/>
    <w:rsid w:val="008F57FE"/>
    <w:rsid w:val="008F7261"/>
    <w:rsid w:val="008F7711"/>
    <w:rsid w:val="0090041D"/>
    <w:rsid w:val="00901D4D"/>
    <w:rsid w:val="00902FF1"/>
    <w:rsid w:val="00903270"/>
    <w:rsid w:val="00903355"/>
    <w:rsid w:val="00903A50"/>
    <w:rsid w:val="00904ECB"/>
    <w:rsid w:val="00905B25"/>
    <w:rsid w:val="00905B97"/>
    <w:rsid w:val="00907C28"/>
    <w:rsid w:val="00907F47"/>
    <w:rsid w:val="00910465"/>
    <w:rsid w:val="009109D0"/>
    <w:rsid w:val="00911957"/>
    <w:rsid w:val="00912136"/>
    <w:rsid w:val="0091262F"/>
    <w:rsid w:val="00913058"/>
    <w:rsid w:val="00913799"/>
    <w:rsid w:val="00914A9D"/>
    <w:rsid w:val="00914AFC"/>
    <w:rsid w:val="009150D3"/>
    <w:rsid w:val="00915141"/>
    <w:rsid w:val="00915912"/>
    <w:rsid w:val="00917314"/>
    <w:rsid w:val="009177B7"/>
    <w:rsid w:val="00920C46"/>
    <w:rsid w:val="00925058"/>
    <w:rsid w:val="009257D5"/>
    <w:rsid w:val="00927438"/>
    <w:rsid w:val="00927494"/>
    <w:rsid w:val="0092785B"/>
    <w:rsid w:val="00930638"/>
    <w:rsid w:val="00930F07"/>
    <w:rsid w:val="00932224"/>
    <w:rsid w:val="00932C98"/>
    <w:rsid w:val="009330BD"/>
    <w:rsid w:val="00933365"/>
    <w:rsid w:val="00933DA4"/>
    <w:rsid w:val="00935009"/>
    <w:rsid w:val="009358F2"/>
    <w:rsid w:val="009363B1"/>
    <w:rsid w:val="00941714"/>
    <w:rsid w:val="0094184E"/>
    <w:rsid w:val="00941ECD"/>
    <w:rsid w:val="00942455"/>
    <w:rsid w:val="00942DB7"/>
    <w:rsid w:val="009430D7"/>
    <w:rsid w:val="0094384E"/>
    <w:rsid w:val="009462BB"/>
    <w:rsid w:val="0095030C"/>
    <w:rsid w:val="00952340"/>
    <w:rsid w:val="00952D69"/>
    <w:rsid w:val="00953003"/>
    <w:rsid w:val="00954D46"/>
    <w:rsid w:val="00955690"/>
    <w:rsid w:val="00956259"/>
    <w:rsid w:val="0096224C"/>
    <w:rsid w:val="00964A8E"/>
    <w:rsid w:val="009663FD"/>
    <w:rsid w:val="0096663C"/>
    <w:rsid w:val="009676E2"/>
    <w:rsid w:val="00967A84"/>
    <w:rsid w:val="009709C6"/>
    <w:rsid w:val="00971506"/>
    <w:rsid w:val="00972233"/>
    <w:rsid w:val="0097379C"/>
    <w:rsid w:val="00974986"/>
    <w:rsid w:val="009758F1"/>
    <w:rsid w:val="00975E98"/>
    <w:rsid w:val="00977340"/>
    <w:rsid w:val="0097735A"/>
    <w:rsid w:val="009802A2"/>
    <w:rsid w:val="00981813"/>
    <w:rsid w:val="009820F9"/>
    <w:rsid w:val="00985657"/>
    <w:rsid w:val="0098726C"/>
    <w:rsid w:val="00987771"/>
    <w:rsid w:val="00987C74"/>
    <w:rsid w:val="00992351"/>
    <w:rsid w:val="00992AAF"/>
    <w:rsid w:val="009935BD"/>
    <w:rsid w:val="00993720"/>
    <w:rsid w:val="00993A4C"/>
    <w:rsid w:val="00993AF2"/>
    <w:rsid w:val="00994EB0"/>
    <w:rsid w:val="0099642A"/>
    <w:rsid w:val="0099727F"/>
    <w:rsid w:val="00997CE2"/>
    <w:rsid w:val="009A059F"/>
    <w:rsid w:val="009A0B0F"/>
    <w:rsid w:val="009A0D87"/>
    <w:rsid w:val="009A0E11"/>
    <w:rsid w:val="009A120D"/>
    <w:rsid w:val="009A1AA2"/>
    <w:rsid w:val="009A20CE"/>
    <w:rsid w:val="009A278F"/>
    <w:rsid w:val="009A4B2E"/>
    <w:rsid w:val="009A5A8D"/>
    <w:rsid w:val="009A5EC7"/>
    <w:rsid w:val="009A5FF3"/>
    <w:rsid w:val="009B190B"/>
    <w:rsid w:val="009B2B74"/>
    <w:rsid w:val="009B30D5"/>
    <w:rsid w:val="009B32E7"/>
    <w:rsid w:val="009B43BD"/>
    <w:rsid w:val="009B58DE"/>
    <w:rsid w:val="009B6299"/>
    <w:rsid w:val="009B748C"/>
    <w:rsid w:val="009C00C0"/>
    <w:rsid w:val="009C0D91"/>
    <w:rsid w:val="009C3422"/>
    <w:rsid w:val="009C3F2C"/>
    <w:rsid w:val="009C4215"/>
    <w:rsid w:val="009C5293"/>
    <w:rsid w:val="009C67DC"/>
    <w:rsid w:val="009D0196"/>
    <w:rsid w:val="009D01CD"/>
    <w:rsid w:val="009D1299"/>
    <w:rsid w:val="009D15F4"/>
    <w:rsid w:val="009D3ABC"/>
    <w:rsid w:val="009D56B7"/>
    <w:rsid w:val="009D59A7"/>
    <w:rsid w:val="009D6279"/>
    <w:rsid w:val="009D697D"/>
    <w:rsid w:val="009E0426"/>
    <w:rsid w:val="009E070B"/>
    <w:rsid w:val="009E1F26"/>
    <w:rsid w:val="009E283E"/>
    <w:rsid w:val="009E395C"/>
    <w:rsid w:val="009E5104"/>
    <w:rsid w:val="009E5DC7"/>
    <w:rsid w:val="009E7470"/>
    <w:rsid w:val="009E78A2"/>
    <w:rsid w:val="009E7BEB"/>
    <w:rsid w:val="009F14C8"/>
    <w:rsid w:val="009F1C26"/>
    <w:rsid w:val="009F41B6"/>
    <w:rsid w:val="009F44FD"/>
    <w:rsid w:val="009F5165"/>
    <w:rsid w:val="009F56FD"/>
    <w:rsid w:val="009F5AE2"/>
    <w:rsid w:val="009F79E8"/>
    <w:rsid w:val="009F7F1F"/>
    <w:rsid w:val="00A00727"/>
    <w:rsid w:val="00A00770"/>
    <w:rsid w:val="00A024F8"/>
    <w:rsid w:val="00A038B4"/>
    <w:rsid w:val="00A05E34"/>
    <w:rsid w:val="00A062F9"/>
    <w:rsid w:val="00A06A26"/>
    <w:rsid w:val="00A078C4"/>
    <w:rsid w:val="00A10525"/>
    <w:rsid w:val="00A1088A"/>
    <w:rsid w:val="00A10B5E"/>
    <w:rsid w:val="00A1124D"/>
    <w:rsid w:val="00A1125A"/>
    <w:rsid w:val="00A11427"/>
    <w:rsid w:val="00A12D41"/>
    <w:rsid w:val="00A14C2E"/>
    <w:rsid w:val="00A15334"/>
    <w:rsid w:val="00A1538B"/>
    <w:rsid w:val="00A16F22"/>
    <w:rsid w:val="00A20107"/>
    <w:rsid w:val="00A20F5A"/>
    <w:rsid w:val="00A214A5"/>
    <w:rsid w:val="00A2222E"/>
    <w:rsid w:val="00A22F7F"/>
    <w:rsid w:val="00A23034"/>
    <w:rsid w:val="00A236C2"/>
    <w:rsid w:val="00A23FB9"/>
    <w:rsid w:val="00A244CD"/>
    <w:rsid w:val="00A249F2"/>
    <w:rsid w:val="00A24D92"/>
    <w:rsid w:val="00A3070A"/>
    <w:rsid w:val="00A3135A"/>
    <w:rsid w:val="00A32B0F"/>
    <w:rsid w:val="00A32ED4"/>
    <w:rsid w:val="00A33A4A"/>
    <w:rsid w:val="00A347F5"/>
    <w:rsid w:val="00A35E0E"/>
    <w:rsid w:val="00A35EBD"/>
    <w:rsid w:val="00A367F2"/>
    <w:rsid w:val="00A36949"/>
    <w:rsid w:val="00A36FF8"/>
    <w:rsid w:val="00A409CE"/>
    <w:rsid w:val="00A415C8"/>
    <w:rsid w:val="00A41DE3"/>
    <w:rsid w:val="00A42402"/>
    <w:rsid w:val="00A4465C"/>
    <w:rsid w:val="00A447E0"/>
    <w:rsid w:val="00A4588A"/>
    <w:rsid w:val="00A46B57"/>
    <w:rsid w:val="00A51EE9"/>
    <w:rsid w:val="00A55739"/>
    <w:rsid w:val="00A558DE"/>
    <w:rsid w:val="00A62B80"/>
    <w:rsid w:val="00A63657"/>
    <w:rsid w:val="00A642C3"/>
    <w:rsid w:val="00A67E28"/>
    <w:rsid w:val="00A7021B"/>
    <w:rsid w:val="00A7152E"/>
    <w:rsid w:val="00A72877"/>
    <w:rsid w:val="00A73163"/>
    <w:rsid w:val="00A73383"/>
    <w:rsid w:val="00A73651"/>
    <w:rsid w:val="00A75125"/>
    <w:rsid w:val="00A7536B"/>
    <w:rsid w:val="00A7729B"/>
    <w:rsid w:val="00A809F7"/>
    <w:rsid w:val="00A8170E"/>
    <w:rsid w:val="00A828EB"/>
    <w:rsid w:val="00A83DE9"/>
    <w:rsid w:val="00A849E5"/>
    <w:rsid w:val="00A85159"/>
    <w:rsid w:val="00A866A6"/>
    <w:rsid w:val="00A86997"/>
    <w:rsid w:val="00A86FD1"/>
    <w:rsid w:val="00A901BB"/>
    <w:rsid w:val="00A91658"/>
    <w:rsid w:val="00A922F4"/>
    <w:rsid w:val="00A934B9"/>
    <w:rsid w:val="00A94CF5"/>
    <w:rsid w:val="00A957C8"/>
    <w:rsid w:val="00A963B2"/>
    <w:rsid w:val="00A9775F"/>
    <w:rsid w:val="00AA0073"/>
    <w:rsid w:val="00AA0A54"/>
    <w:rsid w:val="00AA13F0"/>
    <w:rsid w:val="00AA1D02"/>
    <w:rsid w:val="00AA2564"/>
    <w:rsid w:val="00AA457F"/>
    <w:rsid w:val="00AA57B2"/>
    <w:rsid w:val="00AA75B6"/>
    <w:rsid w:val="00AA762E"/>
    <w:rsid w:val="00AA76EF"/>
    <w:rsid w:val="00AA7BBA"/>
    <w:rsid w:val="00AB1CCA"/>
    <w:rsid w:val="00AB59E4"/>
    <w:rsid w:val="00AB6DF4"/>
    <w:rsid w:val="00AB7259"/>
    <w:rsid w:val="00AC03E1"/>
    <w:rsid w:val="00AC04CD"/>
    <w:rsid w:val="00AC22ED"/>
    <w:rsid w:val="00AC2794"/>
    <w:rsid w:val="00AC3374"/>
    <w:rsid w:val="00AC540B"/>
    <w:rsid w:val="00AC5827"/>
    <w:rsid w:val="00AC6D02"/>
    <w:rsid w:val="00AC6FF4"/>
    <w:rsid w:val="00AC76AC"/>
    <w:rsid w:val="00AD0662"/>
    <w:rsid w:val="00AD1CAD"/>
    <w:rsid w:val="00AD212F"/>
    <w:rsid w:val="00AD2433"/>
    <w:rsid w:val="00AD32C5"/>
    <w:rsid w:val="00AD4334"/>
    <w:rsid w:val="00AD7C15"/>
    <w:rsid w:val="00AE02E6"/>
    <w:rsid w:val="00AE0393"/>
    <w:rsid w:val="00AE0793"/>
    <w:rsid w:val="00AE391B"/>
    <w:rsid w:val="00AE3F39"/>
    <w:rsid w:val="00AE4CEE"/>
    <w:rsid w:val="00AE5DD6"/>
    <w:rsid w:val="00AE63E7"/>
    <w:rsid w:val="00AE65A3"/>
    <w:rsid w:val="00AE7454"/>
    <w:rsid w:val="00AF0595"/>
    <w:rsid w:val="00AF08B7"/>
    <w:rsid w:val="00AF3CA0"/>
    <w:rsid w:val="00AF476D"/>
    <w:rsid w:val="00AF6594"/>
    <w:rsid w:val="00AF68CE"/>
    <w:rsid w:val="00AF794C"/>
    <w:rsid w:val="00B01DF5"/>
    <w:rsid w:val="00B02537"/>
    <w:rsid w:val="00B05A19"/>
    <w:rsid w:val="00B05C5D"/>
    <w:rsid w:val="00B06B9A"/>
    <w:rsid w:val="00B07FD7"/>
    <w:rsid w:val="00B10562"/>
    <w:rsid w:val="00B122AC"/>
    <w:rsid w:val="00B12850"/>
    <w:rsid w:val="00B13249"/>
    <w:rsid w:val="00B135C1"/>
    <w:rsid w:val="00B14AC3"/>
    <w:rsid w:val="00B1533E"/>
    <w:rsid w:val="00B16AF4"/>
    <w:rsid w:val="00B17A0B"/>
    <w:rsid w:val="00B17B85"/>
    <w:rsid w:val="00B2120D"/>
    <w:rsid w:val="00B22E46"/>
    <w:rsid w:val="00B230E2"/>
    <w:rsid w:val="00B233CC"/>
    <w:rsid w:val="00B23689"/>
    <w:rsid w:val="00B24994"/>
    <w:rsid w:val="00B24A5A"/>
    <w:rsid w:val="00B24AB8"/>
    <w:rsid w:val="00B24D0B"/>
    <w:rsid w:val="00B27C59"/>
    <w:rsid w:val="00B30904"/>
    <w:rsid w:val="00B318FB"/>
    <w:rsid w:val="00B31B89"/>
    <w:rsid w:val="00B31C7C"/>
    <w:rsid w:val="00B31C9C"/>
    <w:rsid w:val="00B320B1"/>
    <w:rsid w:val="00B32169"/>
    <w:rsid w:val="00B32573"/>
    <w:rsid w:val="00B33B2D"/>
    <w:rsid w:val="00B35237"/>
    <w:rsid w:val="00B37C3D"/>
    <w:rsid w:val="00B408AF"/>
    <w:rsid w:val="00B4120D"/>
    <w:rsid w:val="00B41D0A"/>
    <w:rsid w:val="00B41E01"/>
    <w:rsid w:val="00B4226D"/>
    <w:rsid w:val="00B43505"/>
    <w:rsid w:val="00B4437C"/>
    <w:rsid w:val="00B44ECA"/>
    <w:rsid w:val="00B4676A"/>
    <w:rsid w:val="00B4687C"/>
    <w:rsid w:val="00B52051"/>
    <w:rsid w:val="00B52A8B"/>
    <w:rsid w:val="00B53137"/>
    <w:rsid w:val="00B537C5"/>
    <w:rsid w:val="00B53B77"/>
    <w:rsid w:val="00B55BA6"/>
    <w:rsid w:val="00B55F3E"/>
    <w:rsid w:val="00B57181"/>
    <w:rsid w:val="00B571B5"/>
    <w:rsid w:val="00B57C42"/>
    <w:rsid w:val="00B57D70"/>
    <w:rsid w:val="00B610DD"/>
    <w:rsid w:val="00B6211E"/>
    <w:rsid w:val="00B62151"/>
    <w:rsid w:val="00B62826"/>
    <w:rsid w:val="00B62EA3"/>
    <w:rsid w:val="00B63377"/>
    <w:rsid w:val="00B63737"/>
    <w:rsid w:val="00B63850"/>
    <w:rsid w:val="00B64BDC"/>
    <w:rsid w:val="00B64FAD"/>
    <w:rsid w:val="00B6523D"/>
    <w:rsid w:val="00B67F6E"/>
    <w:rsid w:val="00B7119E"/>
    <w:rsid w:val="00B71210"/>
    <w:rsid w:val="00B722DB"/>
    <w:rsid w:val="00B729CE"/>
    <w:rsid w:val="00B7404B"/>
    <w:rsid w:val="00B75634"/>
    <w:rsid w:val="00B77E85"/>
    <w:rsid w:val="00B826A6"/>
    <w:rsid w:val="00B83BB3"/>
    <w:rsid w:val="00B85793"/>
    <w:rsid w:val="00B85EFF"/>
    <w:rsid w:val="00B91CC8"/>
    <w:rsid w:val="00B92F39"/>
    <w:rsid w:val="00B94585"/>
    <w:rsid w:val="00B9480D"/>
    <w:rsid w:val="00B964C4"/>
    <w:rsid w:val="00BA0466"/>
    <w:rsid w:val="00BA17C3"/>
    <w:rsid w:val="00BA290D"/>
    <w:rsid w:val="00BA7CE1"/>
    <w:rsid w:val="00BB10AD"/>
    <w:rsid w:val="00BB22C4"/>
    <w:rsid w:val="00BB3039"/>
    <w:rsid w:val="00BB3FBF"/>
    <w:rsid w:val="00BB4927"/>
    <w:rsid w:val="00BB5857"/>
    <w:rsid w:val="00BC046C"/>
    <w:rsid w:val="00BC1969"/>
    <w:rsid w:val="00BC3EDD"/>
    <w:rsid w:val="00BC4610"/>
    <w:rsid w:val="00BC4C57"/>
    <w:rsid w:val="00BC57CE"/>
    <w:rsid w:val="00BC6154"/>
    <w:rsid w:val="00BC755E"/>
    <w:rsid w:val="00BC7B9C"/>
    <w:rsid w:val="00BD0463"/>
    <w:rsid w:val="00BD106D"/>
    <w:rsid w:val="00BD27CE"/>
    <w:rsid w:val="00BD3BC4"/>
    <w:rsid w:val="00BD4398"/>
    <w:rsid w:val="00BD56AC"/>
    <w:rsid w:val="00BD5B0E"/>
    <w:rsid w:val="00BD5FC3"/>
    <w:rsid w:val="00BD6990"/>
    <w:rsid w:val="00BE08D9"/>
    <w:rsid w:val="00BE1386"/>
    <w:rsid w:val="00BE1E51"/>
    <w:rsid w:val="00BE24A1"/>
    <w:rsid w:val="00BE3D68"/>
    <w:rsid w:val="00BE4A33"/>
    <w:rsid w:val="00BE5FBE"/>
    <w:rsid w:val="00BE6445"/>
    <w:rsid w:val="00BF000D"/>
    <w:rsid w:val="00BF1E6D"/>
    <w:rsid w:val="00BF2E8E"/>
    <w:rsid w:val="00C00760"/>
    <w:rsid w:val="00C00C54"/>
    <w:rsid w:val="00C0316E"/>
    <w:rsid w:val="00C0346B"/>
    <w:rsid w:val="00C04C64"/>
    <w:rsid w:val="00C04D05"/>
    <w:rsid w:val="00C04F12"/>
    <w:rsid w:val="00C0531E"/>
    <w:rsid w:val="00C06121"/>
    <w:rsid w:val="00C066C7"/>
    <w:rsid w:val="00C06DB2"/>
    <w:rsid w:val="00C10ACF"/>
    <w:rsid w:val="00C10EB7"/>
    <w:rsid w:val="00C12103"/>
    <w:rsid w:val="00C141D7"/>
    <w:rsid w:val="00C15E59"/>
    <w:rsid w:val="00C17013"/>
    <w:rsid w:val="00C17863"/>
    <w:rsid w:val="00C17B3F"/>
    <w:rsid w:val="00C203B0"/>
    <w:rsid w:val="00C20BE2"/>
    <w:rsid w:val="00C21625"/>
    <w:rsid w:val="00C22570"/>
    <w:rsid w:val="00C23AC0"/>
    <w:rsid w:val="00C256C3"/>
    <w:rsid w:val="00C2704D"/>
    <w:rsid w:val="00C279A6"/>
    <w:rsid w:val="00C27D6C"/>
    <w:rsid w:val="00C30194"/>
    <w:rsid w:val="00C30DFC"/>
    <w:rsid w:val="00C31306"/>
    <w:rsid w:val="00C3198F"/>
    <w:rsid w:val="00C3228E"/>
    <w:rsid w:val="00C33C6F"/>
    <w:rsid w:val="00C346D4"/>
    <w:rsid w:val="00C34AC2"/>
    <w:rsid w:val="00C34D42"/>
    <w:rsid w:val="00C35827"/>
    <w:rsid w:val="00C37973"/>
    <w:rsid w:val="00C4266D"/>
    <w:rsid w:val="00C4275C"/>
    <w:rsid w:val="00C432EC"/>
    <w:rsid w:val="00C44083"/>
    <w:rsid w:val="00C45B87"/>
    <w:rsid w:val="00C4642A"/>
    <w:rsid w:val="00C47287"/>
    <w:rsid w:val="00C50021"/>
    <w:rsid w:val="00C53465"/>
    <w:rsid w:val="00C53D43"/>
    <w:rsid w:val="00C549D9"/>
    <w:rsid w:val="00C55EE8"/>
    <w:rsid w:val="00C56517"/>
    <w:rsid w:val="00C567F5"/>
    <w:rsid w:val="00C57662"/>
    <w:rsid w:val="00C57A7D"/>
    <w:rsid w:val="00C60573"/>
    <w:rsid w:val="00C60BB9"/>
    <w:rsid w:val="00C614CD"/>
    <w:rsid w:val="00C62685"/>
    <w:rsid w:val="00C63574"/>
    <w:rsid w:val="00C7036D"/>
    <w:rsid w:val="00C704C7"/>
    <w:rsid w:val="00C72587"/>
    <w:rsid w:val="00C72E5E"/>
    <w:rsid w:val="00C7392A"/>
    <w:rsid w:val="00C7394F"/>
    <w:rsid w:val="00C740D8"/>
    <w:rsid w:val="00C7430D"/>
    <w:rsid w:val="00C74E4B"/>
    <w:rsid w:val="00C762FE"/>
    <w:rsid w:val="00C7729D"/>
    <w:rsid w:val="00C77355"/>
    <w:rsid w:val="00C774A0"/>
    <w:rsid w:val="00C80CB1"/>
    <w:rsid w:val="00C8371C"/>
    <w:rsid w:val="00C83DC0"/>
    <w:rsid w:val="00C877F0"/>
    <w:rsid w:val="00C87EBE"/>
    <w:rsid w:val="00C90051"/>
    <w:rsid w:val="00C90315"/>
    <w:rsid w:val="00C915C8"/>
    <w:rsid w:val="00C931B7"/>
    <w:rsid w:val="00C94FDB"/>
    <w:rsid w:val="00C95377"/>
    <w:rsid w:val="00C95AEE"/>
    <w:rsid w:val="00C96F0F"/>
    <w:rsid w:val="00CA0818"/>
    <w:rsid w:val="00CA1AC1"/>
    <w:rsid w:val="00CA23AA"/>
    <w:rsid w:val="00CA57B7"/>
    <w:rsid w:val="00CA59B5"/>
    <w:rsid w:val="00CA62C4"/>
    <w:rsid w:val="00CA77F6"/>
    <w:rsid w:val="00CA7FDC"/>
    <w:rsid w:val="00CB0620"/>
    <w:rsid w:val="00CB1E30"/>
    <w:rsid w:val="00CB2384"/>
    <w:rsid w:val="00CB2D1A"/>
    <w:rsid w:val="00CB31E4"/>
    <w:rsid w:val="00CB6050"/>
    <w:rsid w:val="00CB62EB"/>
    <w:rsid w:val="00CB7665"/>
    <w:rsid w:val="00CC3607"/>
    <w:rsid w:val="00CC38E7"/>
    <w:rsid w:val="00CC3B4C"/>
    <w:rsid w:val="00CC6342"/>
    <w:rsid w:val="00CC7FB5"/>
    <w:rsid w:val="00CD1CD8"/>
    <w:rsid w:val="00CD2488"/>
    <w:rsid w:val="00CD6670"/>
    <w:rsid w:val="00CD677F"/>
    <w:rsid w:val="00CD70C6"/>
    <w:rsid w:val="00CE0181"/>
    <w:rsid w:val="00CE049C"/>
    <w:rsid w:val="00CE08F5"/>
    <w:rsid w:val="00CE1182"/>
    <w:rsid w:val="00CE11C6"/>
    <w:rsid w:val="00CE7124"/>
    <w:rsid w:val="00CF465B"/>
    <w:rsid w:val="00CF505C"/>
    <w:rsid w:val="00CF53E4"/>
    <w:rsid w:val="00CF6974"/>
    <w:rsid w:val="00CF79B4"/>
    <w:rsid w:val="00D007C5"/>
    <w:rsid w:val="00D01C07"/>
    <w:rsid w:val="00D01FE0"/>
    <w:rsid w:val="00D02305"/>
    <w:rsid w:val="00D031E1"/>
    <w:rsid w:val="00D066C0"/>
    <w:rsid w:val="00D06873"/>
    <w:rsid w:val="00D07428"/>
    <w:rsid w:val="00D118DE"/>
    <w:rsid w:val="00D12B59"/>
    <w:rsid w:val="00D13AFD"/>
    <w:rsid w:val="00D1644F"/>
    <w:rsid w:val="00D16A83"/>
    <w:rsid w:val="00D2068C"/>
    <w:rsid w:val="00D21049"/>
    <w:rsid w:val="00D21DC7"/>
    <w:rsid w:val="00D22E1D"/>
    <w:rsid w:val="00D23409"/>
    <w:rsid w:val="00D24D34"/>
    <w:rsid w:val="00D2624B"/>
    <w:rsid w:val="00D27AA6"/>
    <w:rsid w:val="00D30FE0"/>
    <w:rsid w:val="00D31C1F"/>
    <w:rsid w:val="00D326C1"/>
    <w:rsid w:val="00D32BDB"/>
    <w:rsid w:val="00D3342B"/>
    <w:rsid w:val="00D35DD7"/>
    <w:rsid w:val="00D37A0E"/>
    <w:rsid w:val="00D40CD9"/>
    <w:rsid w:val="00D412EF"/>
    <w:rsid w:val="00D42450"/>
    <w:rsid w:val="00D4537B"/>
    <w:rsid w:val="00D45667"/>
    <w:rsid w:val="00D46A84"/>
    <w:rsid w:val="00D500EC"/>
    <w:rsid w:val="00D5215D"/>
    <w:rsid w:val="00D5441C"/>
    <w:rsid w:val="00D56223"/>
    <w:rsid w:val="00D56573"/>
    <w:rsid w:val="00D56973"/>
    <w:rsid w:val="00D57071"/>
    <w:rsid w:val="00D57D73"/>
    <w:rsid w:val="00D607B1"/>
    <w:rsid w:val="00D65051"/>
    <w:rsid w:val="00D65132"/>
    <w:rsid w:val="00D65597"/>
    <w:rsid w:val="00D66676"/>
    <w:rsid w:val="00D6697D"/>
    <w:rsid w:val="00D674DE"/>
    <w:rsid w:val="00D7318C"/>
    <w:rsid w:val="00D73803"/>
    <w:rsid w:val="00D742C3"/>
    <w:rsid w:val="00D74602"/>
    <w:rsid w:val="00D770AD"/>
    <w:rsid w:val="00D77797"/>
    <w:rsid w:val="00D87220"/>
    <w:rsid w:val="00D8789A"/>
    <w:rsid w:val="00D906B9"/>
    <w:rsid w:val="00D90966"/>
    <w:rsid w:val="00D909E0"/>
    <w:rsid w:val="00D9154D"/>
    <w:rsid w:val="00D91B1D"/>
    <w:rsid w:val="00D91F88"/>
    <w:rsid w:val="00D9252B"/>
    <w:rsid w:val="00D93584"/>
    <w:rsid w:val="00D94369"/>
    <w:rsid w:val="00D95674"/>
    <w:rsid w:val="00D956F1"/>
    <w:rsid w:val="00D95D85"/>
    <w:rsid w:val="00D96C0E"/>
    <w:rsid w:val="00D9714B"/>
    <w:rsid w:val="00D97624"/>
    <w:rsid w:val="00DA27E6"/>
    <w:rsid w:val="00DA2874"/>
    <w:rsid w:val="00DA494B"/>
    <w:rsid w:val="00DA4D2E"/>
    <w:rsid w:val="00DA618E"/>
    <w:rsid w:val="00DA7573"/>
    <w:rsid w:val="00DB2133"/>
    <w:rsid w:val="00DB2CB5"/>
    <w:rsid w:val="00DB2D51"/>
    <w:rsid w:val="00DB3203"/>
    <w:rsid w:val="00DB3A67"/>
    <w:rsid w:val="00DB5AE9"/>
    <w:rsid w:val="00DC076D"/>
    <w:rsid w:val="00DC15F4"/>
    <w:rsid w:val="00DC19CA"/>
    <w:rsid w:val="00DC21DF"/>
    <w:rsid w:val="00DC28AA"/>
    <w:rsid w:val="00DC2D2E"/>
    <w:rsid w:val="00DC306B"/>
    <w:rsid w:val="00DC3835"/>
    <w:rsid w:val="00DC46DB"/>
    <w:rsid w:val="00DC5CE7"/>
    <w:rsid w:val="00DC6C4A"/>
    <w:rsid w:val="00DC7BDF"/>
    <w:rsid w:val="00DD2331"/>
    <w:rsid w:val="00DD2D73"/>
    <w:rsid w:val="00DD31E6"/>
    <w:rsid w:val="00DD6B84"/>
    <w:rsid w:val="00DD755A"/>
    <w:rsid w:val="00DE2E43"/>
    <w:rsid w:val="00DE385A"/>
    <w:rsid w:val="00DE3E69"/>
    <w:rsid w:val="00DE4A2D"/>
    <w:rsid w:val="00DE4DAB"/>
    <w:rsid w:val="00DE798D"/>
    <w:rsid w:val="00DF1CB7"/>
    <w:rsid w:val="00DF274E"/>
    <w:rsid w:val="00DF27F1"/>
    <w:rsid w:val="00DF3073"/>
    <w:rsid w:val="00DF3363"/>
    <w:rsid w:val="00DF40C8"/>
    <w:rsid w:val="00DF52BC"/>
    <w:rsid w:val="00DF52DB"/>
    <w:rsid w:val="00DF61C0"/>
    <w:rsid w:val="00DF6B44"/>
    <w:rsid w:val="00DF7137"/>
    <w:rsid w:val="00DF790E"/>
    <w:rsid w:val="00E01106"/>
    <w:rsid w:val="00E011F2"/>
    <w:rsid w:val="00E01AC7"/>
    <w:rsid w:val="00E02313"/>
    <w:rsid w:val="00E031FF"/>
    <w:rsid w:val="00E03886"/>
    <w:rsid w:val="00E0415E"/>
    <w:rsid w:val="00E053F6"/>
    <w:rsid w:val="00E05A11"/>
    <w:rsid w:val="00E065E3"/>
    <w:rsid w:val="00E1166A"/>
    <w:rsid w:val="00E12F91"/>
    <w:rsid w:val="00E1380C"/>
    <w:rsid w:val="00E144D1"/>
    <w:rsid w:val="00E1518C"/>
    <w:rsid w:val="00E15930"/>
    <w:rsid w:val="00E15B07"/>
    <w:rsid w:val="00E165B8"/>
    <w:rsid w:val="00E212A2"/>
    <w:rsid w:val="00E225BC"/>
    <w:rsid w:val="00E2275D"/>
    <w:rsid w:val="00E22ED8"/>
    <w:rsid w:val="00E23EFB"/>
    <w:rsid w:val="00E24735"/>
    <w:rsid w:val="00E252B2"/>
    <w:rsid w:val="00E25AC7"/>
    <w:rsid w:val="00E25BEA"/>
    <w:rsid w:val="00E25CCB"/>
    <w:rsid w:val="00E26CF6"/>
    <w:rsid w:val="00E27CE0"/>
    <w:rsid w:val="00E30353"/>
    <w:rsid w:val="00E3086D"/>
    <w:rsid w:val="00E310D4"/>
    <w:rsid w:val="00E31643"/>
    <w:rsid w:val="00E318D0"/>
    <w:rsid w:val="00E31A71"/>
    <w:rsid w:val="00E31AC1"/>
    <w:rsid w:val="00E31D89"/>
    <w:rsid w:val="00E33F55"/>
    <w:rsid w:val="00E3460F"/>
    <w:rsid w:val="00E3490E"/>
    <w:rsid w:val="00E3605A"/>
    <w:rsid w:val="00E40A08"/>
    <w:rsid w:val="00E40F71"/>
    <w:rsid w:val="00E41B76"/>
    <w:rsid w:val="00E428CD"/>
    <w:rsid w:val="00E43408"/>
    <w:rsid w:val="00E45720"/>
    <w:rsid w:val="00E45792"/>
    <w:rsid w:val="00E45DD5"/>
    <w:rsid w:val="00E45FA4"/>
    <w:rsid w:val="00E469C7"/>
    <w:rsid w:val="00E52A17"/>
    <w:rsid w:val="00E539EE"/>
    <w:rsid w:val="00E540DA"/>
    <w:rsid w:val="00E56C04"/>
    <w:rsid w:val="00E57520"/>
    <w:rsid w:val="00E5765D"/>
    <w:rsid w:val="00E65109"/>
    <w:rsid w:val="00E65111"/>
    <w:rsid w:val="00E666DD"/>
    <w:rsid w:val="00E67328"/>
    <w:rsid w:val="00E706AD"/>
    <w:rsid w:val="00E70D8C"/>
    <w:rsid w:val="00E71D39"/>
    <w:rsid w:val="00E74B49"/>
    <w:rsid w:val="00E75949"/>
    <w:rsid w:val="00E75D2F"/>
    <w:rsid w:val="00E75E62"/>
    <w:rsid w:val="00E765F4"/>
    <w:rsid w:val="00E776DA"/>
    <w:rsid w:val="00E810E1"/>
    <w:rsid w:val="00E825C8"/>
    <w:rsid w:val="00E829E7"/>
    <w:rsid w:val="00E830CB"/>
    <w:rsid w:val="00E84BE2"/>
    <w:rsid w:val="00E86752"/>
    <w:rsid w:val="00E878B7"/>
    <w:rsid w:val="00E90AB7"/>
    <w:rsid w:val="00E91933"/>
    <w:rsid w:val="00E941A8"/>
    <w:rsid w:val="00E96563"/>
    <w:rsid w:val="00E970E9"/>
    <w:rsid w:val="00E9716D"/>
    <w:rsid w:val="00E971D8"/>
    <w:rsid w:val="00E973D2"/>
    <w:rsid w:val="00EA05A1"/>
    <w:rsid w:val="00EA2DC6"/>
    <w:rsid w:val="00EA33F4"/>
    <w:rsid w:val="00EA3FB9"/>
    <w:rsid w:val="00EA548D"/>
    <w:rsid w:val="00EA5B67"/>
    <w:rsid w:val="00EA66D6"/>
    <w:rsid w:val="00EA727C"/>
    <w:rsid w:val="00EA7B1E"/>
    <w:rsid w:val="00EA7F9A"/>
    <w:rsid w:val="00EB2841"/>
    <w:rsid w:val="00EB457C"/>
    <w:rsid w:val="00EB5DB0"/>
    <w:rsid w:val="00EB6127"/>
    <w:rsid w:val="00EC07B8"/>
    <w:rsid w:val="00EC0F07"/>
    <w:rsid w:val="00EC12E7"/>
    <w:rsid w:val="00EC18E3"/>
    <w:rsid w:val="00EC26DE"/>
    <w:rsid w:val="00EC2786"/>
    <w:rsid w:val="00EC350D"/>
    <w:rsid w:val="00EC4B91"/>
    <w:rsid w:val="00EC599B"/>
    <w:rsid w:val="00EC6B26"/>
    <w:rsid w:val="00EC7E60"/>
    <w:rsid w:val="00EC7E69"/>
    <w:rsid w:val="00EC7E8B"/>
    <w:rsid w:val="00ED4163"/>
    <w:rsid w:val="00ED5E80"/>
    <w:rsid w:val="00EE01C5"/>
    <w:rsid w:val="00EE0BEE"/>
    <w:rsid w:val="00EE0BFE"/>
    <w:rsid w:val="00EE1444"/>
    <w:rsid w:val="00EE3E7A"/>
    <w:rsid w:val="00EE5122"/>
    <w:rsid w:val="00EE53CB"/>
    <w:rsid w:val="00EE6DE5"/>
    <w:rsid w:val="00EF1BFA"/>
    <w:rsid w:val="00EF2770"/>
    <w:rsid w:val="00EF2938"/>
    <w:rsid w:val="00EF34AC"/>
    <w:rsid w:val="00EF4B52"/>
    <w:rsid w:val="00EF5F1B"/>
    <w:rsid w:val="00EF605A"/>
    <w:rsid w:val="00F00A5B"/>
    <w:rsid w:val="00F0269D"/>
    <w:rsid w:val="00F032AF"/>
    <w:rsid w:val="00F03796"/>
    <w:rsid w:val="00F04634"/>
    <w:rsid w:val="00F06DDA"/>
    <w:rsid w:val="00F070A7"/>
    <w:rsid w:val="00F076B5"/>
    <w:rsid w:val="00F10569"/>
    <w:rsid w:val="00F11D0C"/>
    <w:rsid w:val="00F11D68"/>
    <w:rsid w:val="00F125EB"/>
    <w:rsid w:val="00F12E17"/>
    <w:rsid w:val="00F137E0"/>
    <w:rsid w:val="00F1387B"/>
    <w:rsid w:val="00F147F1"/>
    <w:rsid w:val="00F15332"/>
    <w:rsid w:val="00F15973"/>
    <w:rsid w:val="00F160FA"/>
    <w:rsid w:val="00F168EB"/>
    <w:rsid w:val="00F173F3"/>
    <w:rsid w:val="00F17A37"/>
    <w:rsid w:val="00F17F75"/>
    <w:rsid w:val="00F20ADC"/>
    <w:rsid w:val="00F220BB"/>
    <w:rsid w:val="00F22D81"/>
    <w:rsid w:val="00F2351A"/>
    <w:rsid w:val="00F245BE"/>
    <w:rsid w:val="00F30B1D"/>
    <w:rsid w:val="00F318E2"/>
    <w:rsid w:val="00F3367C"/>
    <w:rsid w:val="00F33982"/>
    <w:rsid w:val="00F35022"/>
    <w:rsid w:val="00F35A44"/>
    <w:rsid w:val="00F35F02"/>
    <w:rsid w:val="00F3691F"/>
    <w:rsid w:val="00F36C15"/>
    <w:rsid w:val="00F37D79"/>
    <w:rsid w:val="00F4052D"/>
    <w:rsid w:val="00F41159"/>
    <w:rsid w:val="00F42333"/>
    <w:rsid w:val="00F42427"/>
    <w:rsid w:val="00F425C9"/>
    <w:rsid w:val="00F42B9E"/>
    <w:rsid w:val="00F47316"/>
    <w:rsid w:val="00F47DD3"/>
    <w:rsid w:val="00F50AA4"/>
    <w:rsid w:val="00F51410"/>
    <w:rsid w:val="00F5409B"/>
    <w:rsid w:val="00F54944"/>
    <w:rsid w:val="00F54BBD"/>
    <w:rsid w:val="00F54DEE"/>
    <w:rsid w:val="00F552C4"/>
    <w:rsid w:val="00F554EE"/>
    <w:rsid w:val="00F55648"/>
    <w:rsid w:val="00F563A1"/>
    <w:rsid w:val="00F57A1F"/>
    <w:rsid w:val="00F63366"/>
    <w:rsid w:val="00F64014"/>
    <w:rsid w:val="00F6406A"/>
    <w:rsid w:val="00F64237"/>
    <w:rsid w:val="00F65580"/>
    <w:rsid w:val="00F66CAD"/>
    <w:rsid w:val="00F70864"/>
    <w:rsid w:val="00F72005"/>
    <w:rsid w:val="00F73B4E"/>
    <w:rsid w:val="00F74313"/>
    <w:rsid w:val="00F75F1A"/>
    <w:rsid w:val="00F767E3"/>
    <w:rsid w:val="00F76B64"/>
    <w:rsid w:val="00F76E6D"/>
    <w:rsid w:val="00F778DF"/>
    <w:rsid w:val="00F80548"/>
    <w:rsid w:val="00F80B1F"/>
    <w:rsid w:val="00F8125B"/>
    <w:rsid w:val="00F81A79"/>
    <w:rsid w:val="00F81B7E"/>
    <w:rsid w:val="00F82844"/>
    <w:rsid w:val="00F85CBB"/>
    <w:rsid w:val="00F85D86"/>
    <w:rsid w:val="00F872F3"/>
    <w:rsid w:val="00F87CED"/>
    <w:rsid w:val="00F90420"/>
    <w:rsid w:val="00F9130C"/>
    <w:rsid w:val="00F91FB6"/>
    <w:rsid w:val="00F931D0"/>
    <w:rsid w:val="00F9392C"/>
    <w:rsid w:val="00F94356"/>
    <w:rsid w:val="00F94E98"/>
    <w:rsid w:val="00F95911"/>
    <w:rsid w:val="00F960CF"/>
    <w:rsid w:val="00F960F0"/>
    <w:rsid w:val="00FA000F"/>
    <w:rsid w:val="00FA06F4"/>
    <w:rsid w:val="00FA103E"/>
    <w:rsid w:val="00FA17A3"/>
    <w:rsid w:val="00FA1952"/>
    <w:rsid w:val="00FA28FB"/>
    <w:rsid w:val="00FA330D"/>
    <w:rsid w:val="00FA3BED"/>
    <w:rsid w:val="00FA4128"/>
    <w:rsid w:val="00FA4B3A"/>
    <w:rsid w:val="00FA6399"/>
    <w:rsid w:val="00FA6878"/>
    <w:rsid w:val="00FB1F25"/>
    <w:rsid w:val="00FB202A"/>
    <w:rsid w:val="00FB2BD4"/>
    <w:rsid w:val="00FB3A18"/>
    <w:rsid w:val="00FB4683"/>
    <w:rsid w:val="00FB4D76"/>
    <w:rsid w:val="00FB53C9"/>
    <w:rsid w:val="00FB575E"/>
    <w:rsid w:val="00FB5A73"/>
    <w:rsid w:val="00FB6B8E"/>
    <w:rsid w:val="00FB72F1"/>
    <w:rsid w:val="00FB7842"/>
    <w:rsid w:val="00FC046A"/>
    <w:rsid w:val="00FC11E2"/>
    <w:rsid w:val="00FC33BB"/>
    <w:rsid w:val="00FC357C"/>
    <w:rsid w:val="00FC4871"/>
    <w:rsid w:val="00FC752F"/>
    <w:rsid w:val="00FC7D24"/>
    <w:rsid w:val="00FC7D3A"/>
    <w:rsid w:val="00FD13FC"/>
    <w:rsid w:val="00FD384E"/>
    <w:rsid w:val="00FD4716"/>
    <w:rsid w:val="00FD56F3"/>
    <w:rsid w:val="00FD6DEB"/>
    <w:rsid w:val="00FE0473"/>
    <w:rsid w:val="00FE05D7"/>
    <w:rsid w:val="00FE09FB"/>
    <w:rsid w:val="00FE0F12"/>
    <w:rsid w:val="00FE162A"/>
    <w:rsid w:val="00FE2314"/>
    <w:rsid w:val="00FE31B4"/>
    <w:rsid w:val="00FE3606"/>
    <w:rsid w:val="00FE7359"/>
    <w:rsid w:val="00FE7472"/>
    <w:rsid w:val="00FE7670"/>
    <w:rsid w:val="00FE7F24"/>
    <w:rsid w:val="00FF0D58"/>
    <w:rsid w:val="00FF105C"/>
    <w:rsid w:val="00FF3570"/>
    <w:rsid w:val="00FF3751"/>
    <w:rsid w:val="00FF522A"/>
    <w:rsid w:val="00FF58BE"/>
    <w:rsid w:val="00FF5E0E"/>
    <w:rsid w:val="12511484"/>
    <w:rsid w:val="19AC4CF5"/>
    <w:rsid w:val="27F594F9"/>
    <w:rsid w:val="285CDCFA"/>
    <w:rsid w:val="3B56764F"/>
    <w:rsid w:val="3BAE98B9"/>
    <w:rsid w:val="4333ABB3"/>
    <w:rsid w:val="47E94DDF"/>
    <w:rsid w:val="506325F4"/>
    <w:rsid w:val="50F7B046"/>
    <w:rsid w:val="54718AB0"/>
    <w:rsid w:val="563C3371"/>
    <w:rsid w:val="6405A249"/>
    <w:rsid w:val="6792729A"/>
    <w:rsid w:val="68D553A8"/>
    <w:rsid w:val="70240495"/>
    <w:rsid w:val="71A71FEE"/>
    <w:rsid w:val="71F6B562"/>
    <w:rsid w:val="7C21ECD2"/>
    <w:rsid w:val="7C4581C4"/>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1"/>
    <o:shapelayout v:ext="edit">
      <o:idmap v:ext="edit" data="2"/>
    </o:shapelayout>
  </w:shapeDefaults>
  <w:decimalSymbol w:val="."/>
  <w:listSeparator w:val=","/>
  <w14:docId w14:val="2B95CBCC"/>
  <w15:chartTrackingRefBased/>
  <w15:docId w15:val="{92EAF6D7-7B8C-40D0-8BA2-ABE6453786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IE" w:eastAsia="en-IE"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lsdException w:name="toc 2" w:uiPriority="39"/>
    <w:lsdException w:name="toc 3" w:uiPriority="39"/>
    <w:lsdException w:name="footnote text" w:uiPriority="99"/>
    <w:lsdException w:name="caption" w:semiHidden="1" w:unhideWhenUsed="1" w:qFormat="1"/>
    <w:lsdException w:name="footnote reference" w:uiPriority="99" w:qFormat="1"/>
    <w:lsdException w:name="Title" w:qFormat="1"/>
    <w:lsdException w:name="Subtitle" w:qFormat="1"/>
    <w:lsdException w:name="Hyperlink" w:uiPriority="99"/>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E0426"/>
    <w:rPr>
      <w:sz w:val="24"/>
      <w:lang w:val="en-GB" w:eastAsia="en-GB"/>
    </w:rPr>
  </w:style>
  <w:style w:type="paragraph" w:styleId="Heading1">
    <w:name w:val="heading 1"/>
    <w:aliases w:val="Heading 1 Char,Heading 1 Char1 Char,Heading 1 Char Char Char,Heading 1 Char1 Char Char Char,Heading 1 Char Char Char Char Char,Heading 1 Char1 Char Char Char Char Char,Heading 1 Char Char Char Char Char Char Char,Heading 1 Char1 Char1"/>
    <w:basedOn w:val="Normal"/>
    <w:next w:val="Normal"/>
    <w:link w:val="Heading1Char1"/>
    <w:qFormat/>
    <w:pPr>
      <w:keepNext/>
      <w:numPr>
        <w:numId w:val="1"/>
      </w:numPr>
      <w:jc w:val="both"/>
      <w:outlineLvl w:val="0"/>
    </w:pPr>
    <w:rPr>
      <w:rFonts w:ascii="Arial" w:hAnsi="Arial"/>
      <w:b/>
      <w:kern w:val="28"/>
      <w:sz w:val="28"/>
    </w:rPr>
  </w:style>
  <w:style w:type="paragraph" w:styleId="Heading2">
    <w:name w:val="heading 2"/>
    <w:basedOn w:val="Normal"/>
    <w:next w:val="Normal"/>
    <w:link w:val="Heading2Char"/>
    <w:qFormat/>
    <w:pPr>
      <w:keepNext/>
      <w:numPr>
        <w:ilvl w:val="1"/>
        <w:numId w:val="1"/>
      </w:numPr>
      <w:spacing w:before="240" w:after="60"/>
      <w:outlineLvl w:val="1"/>
    </w:pPr>
    <w:rPr>
      <w:rFonts w:ascii="Arial" w:hAnsi="Arial"/>
      <w:b/>
      <w:i/>
    </w:rPr>
  </w:style>
  <w:style w:type="paragraph" w:styleId="Heading3">
    <w:name w:val="heading 3"/>
    <w:basedOn w:val="Heading2"/>
    <w:next w:val="Normal"/>
    <w:link w:val="Heading3Char"/>
    <w:qFormat/>
    <w:pPr>
      <w:numPr>
        <w:ilvl w:val="2"/>
      </w:numPr>
      <w:outlineLvl w:val="2"/>
    </w:pPr>
    <w:rPr>
      <w:b w:val="0"/>
      <w:i w:val="0"/>
    </w:rPr>
  </w:style>
  <w:style w:type="paragraph" w:styleId="Heading4">
    <w:name w:val="heading 4"/>
    <w:basedOn w:val="Normal"/>
    <w:next w:val="Normal"/>
    <w:qFormat/>
    <w:pPr>
      <w:keepNext/>
      <w:numPr>
        <w:ilvl w:val="3"/>
        <w:numId w:val="1"/>
      </w:numPr>
      <w:spacing w:before="240" w:after="60"/>
      <w:outlineLvl w:val="3"/>
    </w:pPr>
    <w:rPr>
      <w:rFonts w:ascii="Arial" w:hAnsi="Arial"/>
      <w:b/>
    </w:rPr>
  </w:style>
  <w:style w:type="paragraph" w:styleId="Heading5">
    <w:name w:val="heading 5"/>
    <w:basedOn w:val="Normal"/>
    <w:next w:val="Normal"/>
    <w:qFormat/>
    <w:pPr>
      <w:numPr>
        <w:ilvl w:val="4"/>
        <w:numId w:val="1"/>
      </w:numPr>
      <w:spacing w:before="240" w:after="60"/>
      <w:outlineLvl w:val="4"/>
    </w:pPr>
    <w:rPr>
      <w:sz w:val="22"/>
    </w:rPr>
  </w:style>
  <w:style w:type="paragraph" w:styleId="Heading6">
    <w:name w:val="heading 6"/>
    <w:basedOn w:val="Normal"/>
    <w:next w:val="Normal"/>
    <w:qFormat/>
    <w:pPr>
      <w:numPr>
        <w:ilvl w:val="5"/>
        <w:numId w:val="1"/>
      </w:numPr>
      <w:spacing w:before="240" w:after="60"/>
      <w:outlineLvl w:val="5"/>
    </w:pPr>
    <w:rPr>
      <w:i/>
      <w:sz w:val="22"/>
    </w:rPr>
  </w:style>
  <w:style w:type="paragraph" w:styleId="Heading7">
    <w:name w:val="heading 7"/>
    <w:basedOn w:val="Normal"/>
    <w:next w:val="Normal"/>
    <w:qFormat/>
    <w:pPr>
      <w:numPr>
        <w:ilvl w:val="6"/>
        <w:numId w:val="1"/>
      </w:numPr>
      <w:spacing w:before="240" w:after="60"/>
      <w:outlineLvl w:val="6"/>
    </w:pPr>
    <w:rPr>
      <w:rFonts w:ascii="Arial" w:hAnsi="Arial"/>
      <w:sz w:val="20"/>
    </w:rPr>
  </w:style>
  <w:style w:type="paragraph" w:styleId="Heading8">
    <w:name w:val="heading 8"/>
    <w:basedOn w:val="Normal"/>
    <w:next w:val="Normal"/>
    <w:qFormat/>
    <w:pPr>
      <w:numPr>
        <w:ilvl w:val="7"/>
        <w:numId w:val="1"/>
      </w:numPr>
      <w:spacing w:before="240" w:after="60"/>
      <w:outlineLvl w:val="7"/>
    </w:pPr>
    <w:rPr>
      <w:rFonts w:ascii="Arial" w:hAnsi="Arial"/>
      <w:i/>
      <w:sz w:val="20"/>
    </w:rPr>
  </w:style>
  <w:style w:type="paragraph" w:styleId="Heading9">
    <w:name w:val="heading 9"/>
    <w:basedOn w:val="Normal"/>
    <w:next w:val="Normal"/>
    <w:qFormat/>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1">
    <w:name w:val="toc 1"/>
    <w:basedOn w:val="Normal"/>
    <w:next w:val="Normal"/>
    <w:autoRedefine/>
    <w:uiPriority w:val="39"/>
    <w:pPr>
      <w:tabs>
        <w:tab w:val="left" w:pos="480"/>
        <w:tab w:val="right" w:leader="dot" w:pos="8296"/>
      </w:tabs>
      <w:spacing w:before="120" w:after="120"/>
    </w:pPr>
    <w:rPr>
      <w:b/>
      <w:caps/>
      <w:noProof/>
      <w:sz w:val="20"/>
    </w:rPr>
  </w:style>
  <w:style w:type="paragraph" w:styleId="TOC2">
    <w:name w:val="toc 2"/>
    <w:basedOn w:val="Normal"/>
    <w:next w:val="Normal"/>
    <w:autoRedefine/>
    <w:uiPriority w:val="39"/>
    <w:pPr>
      <w:tabs>
        <w:tab w:val="left" w:pos="720"/>
        <w:tab w:val="left" w:pos="960"/>
        <w:tab w:val="right" w:leader="dot" w:pos="8296"/>
      </w:tabs>
      <w:ind w:left="227"/>
    </w:pPr>
    <w:rPr>
      <w:smallCaps/>
      <w:noProof/>
      <w:sz w:val="20"/>
    </w:rPr>
  </w:style>
  <w:style w:type="paragraph" w:styleId="TOC3">
    <w:name w:val="toc 3"/>
    <w:basedOn w:val="Normal"/>
    <w:next w:val="Normal"/>
    <w:autoRedefine/>
    <w:uiPriority w:val="39"/>
    <w:pPr>
      <w:ind w:left="480"/>
    </w:pPr>
    <w:rPr>
      <w:i/>
      <w:sz w:val="20"/>
    </w:rPr>
  </w:style>
  <w:style w:type="paragraph" w:styleId="TOC4">
    <w:name w:val="toc 4"/>
    <w:basedOn w:val="Normal"/>
    <w:next w:val="Normal"/>
    <w:autoRedefine/>
    <w:semiHidden/>
    <w:pPr>
      <w:tabs>
        <w:tab w:val="left" w:pos="1985"/>
        <w:tab w:val="right" w:leader="dot" w:pos="8296"/>
      </w:tabs>
      <w:ind w:left="720"/>
    </w:pPr>
    <w:rPr>
      <w:noProof/>
      <w:sz w:val="18"/>
    </w:rPr>
  </w:style>
  <w:style w:type="paragraph" w:styleId="TOC5">
    <w:name w:val="toc 5"/>
    <w:basedOn w:val="Normal"/>
    <w:next w:val="Normal"/>
    <w:autoRedefine/>
    <w:semiHidden/>
    <w:pPr>
      <w:ind w:left="960"/>
    </w:pPr>
    <w:rPr>
      <w:sz w:val="18"/>
    </w:rPr>
  </w:style>
  <w:style w:type="paragraph" w:styleId="TOC6">
    <w:name w:val="toc 6"/>
    <w:basedOn w:val="Normal"/>
    <w:next w:val="Normal"/>
    <w:autoRedefine/>
    <w:semiHidden/>
    <w:pPr>
      <w:ind w:left="1200"/>
    </w:pPr>
    <w:rPr>
      <w:sz w:val="18"/>
    </w:rPr>
  </w:style>
  <w:style w:type="paragraph" w:styleId="TOC7">
    <w:name w:val="toc 7"/>
    <w:basedOn w:val="Normal"/>
    <w:next w:val="Normal"/>
    <w:autoRedefine/>
    <w:semiHidden/>
    <w:pPr>
      <w:ind w:left="1440"/>
    </w:pPr>
    <w:rPr>
      <w:sz w:val="18"/>
    </w:rPr>
  </w:style>
  <w:style w:type="paragraph" w:styleId="TOC8">
    <w:name w:val="toc 8"/>
    <w:basedOn w:val="Normal"/>
    <w:next w:val="Normal"/>
    <w:autoRedefine/>
    <w:semiHidden/>
    <w:pPr>
      <w:ind w:left="1680"/>
    </w:pPr>
    <w:rPr>
      <w:sz w:val="18"/>
    </w:rPr>
  </w:style>
  <w:style w:type="paragraph" w:styleId="TOC9">
    <w:name w:val="toc 9"/>
    <w:basedOn w:val="Normal"/>
    <w:next w:val="Normal"/>
    <w:autoRedefine/>
    <w:semiHidden/>
    <w:pPr>
      <w:ind w:left="1920"/>
    </w:pPr>
    <w:rPr>
      <w:sz w:val="18"/>
    </w:rPr>
  </w:style>
  <w:style w:type="paragraph" w:styleId="Footer">
    <w:name w:val="footer"/>
    <w:basedOn w:val="Normal"/>
    <w:pPr>
      <w:tabs>
        <w:tab w:val="center" w:pos="4153"/>
        <w:tab w:val="right" w:pos="8306"/>
      </w:tabs>
    </w:pPr>
  </w:style>
  <w:style w:type="character" w:styleId="PageNumber">
    <w:name w:val="page number"/>
    <w:basedOn w:val="DefaultParagraphFont"/>
  </w:style>
  <w:style w:type="paragraph" w:styleId="Header">
    <w:name w:val="header"/>
    <w:basedOn w:val="Normal"/>
    <w:pPr>
      <w:tabs>
        <w:tab w:val="center" w:pos="4153"/>
        <w:tab w:val="right" w:pos="8306"/>
      </w:tabs>
    </w:pPr>
  </w:style>
  <w:style w:type="paragraph" w:customStyle="1" w:styleId="Text1">
    <w:name w:val="Text 1"/>
    <w:basedOn w:val="Normal"/>
    <w:pPr>
      <w:spacing w:after="240"/>
      <w:ind w:left="482"/>
      <w:jc w:val="both"/>
    </w:pPr>
  </w:style>
  <w:style w:type="paragraph" w:customStyle="1" w:styleId="Text2">
    <w:name w:val="Text 2"/>
    <w:basedOn w:val="Normal"/>
    <w:pPr>
      <w:tabs>
        <w:tab w:val="left" w:pos="2161"/>
      </w:tabs>
      <w:spacing w:after="240"/>
      <w:ind w:left="1077"/>
      <w:jc w:val="both"/>
    </w:pPr>
  </w:style>
  <w:style w:type="paragraph" w:styleId="Closing">
    <w:name w:val="Closing"/>
    <w:basedOn w:val="Normal"/>
    <w:next w:val="Signature"/>
    <w:pPr>
      <w:tabs>
        <w:tab w:val="left" w:pos="5103"/>
      </w:tabs>
      <w:spacing w:before="240" w:after="240"/>
      <w:ind w:left="5103"/>
    </w:pPr>
  </w:style>
  <w:style w:type="paragraph" w:styleId="Signature">
    <w:name w:val="Signature"/>
    <w:basedOn w:val="Normal"/>
    <w:pPr>
      <w:ind w:left="4252"/>
    </w:pPr>
  </w:style>
  <w:style w:type="paragraph" w:customStyle="1" w:styleId="Text3">
    <w:name w:val="Text 3"/>
    <w:basedOn w:val="Normal"/>
    <w:pPr>
      <w:tabs>
        <w:tab w:val="left" w:pos="2302"/>
      </w:tabs>
      <w:spacing w:after="240"/>
      <w:ind w:left="1916"/>
      <w:jc w:val="both"/>
    </w:pPr>
  </w:style>
  <w:style w:type="paragraph" w:styleId="Date">
    <w:name w:val="Date"/>
    <w:basedOn w:val="Normal"/>
    <w:next w:val="References"/>
    <w:pPr>
      <w:ind w:left="5103" w:right="-567"/>
    </w:pPr>
  </w:style>
  <w:style w:type="paragraph" w:customStyle="1" w:styleId="References">
    <w:name w:val="References"/>
    <w:basedOn w:val="Normal"/>
    <w:next w:val="Normal"/>
    <w:pPr>
      <w:spacing w:after="240"/>
      <w:ind w:left="5103"/>
    </w:pPr>
    <w:rPr>
      <w:sz w:val="20"/>
    </w:rPr>
  </w:style>
  <w:style w:type="paragraph" w:customStyle="1" w:styleId="ZCom">
    <w:name w:val="Z_Com"/>
    <w:basedOn w:val="Normal"/>
    <w:next w:val="ZDGName"/>
    <w:pPr>
      <w:widowControl w:val="0"/>
      <w:ind w:right="85"/>
      <w:jc w:val="both"/>
    </w:pPr>
    <w:rPr>
      <w:rFonts w:ascii="Arial" w:hAnsi="Arial"/>
      <w:snapToGrid w:val="0"/>
      <w:lang w:eastAsia="en-US"/>
    </w:rPr>
  </w:style>
  <w:style w:type="paragraph" w:customStyle="1" w:styleId="ZDGName">
    <w:name w:val="Z_DGName"/>
    <w:basedOn w:val="Normal"/>
    <w:pPr>
      <w:widowControl w:val="0"/>
      <w:ind w:right="85"/>
      <w:jc w:val="both"/>
    </w:pPr>
    <w:rPr>
      <w:rFonts w:ascii="Arial" w:hAnsi="Arial"/>
      <w:snapToGrid w:val="0"/>
      <w:sz w:val="16"/>
      <w:lang w:eastAsia="en-US"/>
    </w:rPr>
  </w:style>
  <w:style w:type="paragraph" w:customStyle="1" w:styleId="Copies">
    <w:name w:val="Copies"/>
    <w:basedOn w:val="Normal"/>
    <w:next w:val="Normal"/>
    <w:pPr>
      <w:tabs>
        <w:tab w:val="left" w:pos="2512"/>
        <w:tab w:val="left" w:pos="2762"/>
        <w:tab w:val="left" w:pos="5642"/>
        <w:tab w:val="left" w:pos="6362"/>
        <w:tab w:val="left" w:pos="6720"/>
      </w:tabs>
      <w:spacing w:before="480"/>
      <w:ind w:left="1792" w:hanging="1792"/>
    </w:pPr>
  </w:style>
  <w:style w:type="paragraph" w:styleId="Index1">
    <w:name w:val="index 1"/>
    <w:basedOn w:val="Normal"/>
    <w:next w:val="Normal"/>
    <w:autoRedefine/>
    <w:semiHidden/>
    <w:pPr>
      <w:ind w:left="240" w:hanging="240"/>
    </w:pPr>
  </w:style>
  <w:style w:type="paragraph" w:customStyle="1" w:styleId="Participants">
    <w:name w:val="Participants"/>
    <w:basedOn w:val="Normal"/>
    <w:next w:val="Copies"/>
    <w:pPr>
      <w:tabs>
        <w:tab w:val="left" w:pos="2512"/>
        <w:tab w:val="left" w:pos="2762"/>
        <w:tab w:val="left" w:pos="5642"/>
        <w:tab w:val="left" w:pos="6362"/>
        <w:tab w:val="left" w:pos="6720"/>
      </w:tabs>
      <w:spacing w:before="480"/>
      <w:ind w:left="1792" w:hanging="1792"/>
    </w:pPr>
  </w:style>
  <w:style w:type="paragraph" w:customStyle="1" w:styleId="NoteHead">
    <w:name w:val="NoteHead"/>
    <w:basedOn w:val="Normal"/>
    <w:next w:val="Normal"/>
    <w:pPr>
      <w:spacing w:before="720" w:after="720"/>
      <w:jc w:val="center"/>
    </w:pPr>
    <w:rPr>
      <w:b/>
      <w:smallCaps/>
    </w:rPr>
  </w:style>
  <w:style w:type="paragraph" w:styleId="FootnoteText">
    <w:name w:val="footnote text"/>
    <w:aliases w:val="Fußnote,Fußnotentextf,Note de bas de page Car Car Car Car Car Car Car Car Car Car,Note de bas de page Car Car Car Car,Note de bas de page Car Car Car Car Car Car Car Car Car,ft,f"/>
    <w:basedOn w:val="Normal"/>
    <w:link w:val="FootnoteTextChar"/>
    <w:uiPriority w:val="99"/>
    <w:rPr>
      <w:sz w:val="20"/>
    </w:rPr>
  </w:style>
  <w:style w:type="character" w:styleId="FootnoteReference">
    <w:name w:val="footnote reference"/>
    <w:uiPriority w:val="99"/>
    <w:semiHidden/>
    <w:qFormat/>
    <w:rPr>
      <w:vertAlign w:val="superscript"/>
    </w:rPr>
  </w:style>
  <w:style w:type="paragraph" w:styleId="BodyTextIndent">
    <w:name w:val="Body Text Indent"/>
    <w:basedOn w:val="Normal"/>
    <w:pPr>
      <w:ind w:left="720"/>
      <w:jc w:val="both"/>
    </w:pPr>
    <w:rPr>
      <w:sz w:val="22"/>
      <w:lang w:val="nl-NL"/>
    </w:rPr>
  </w:style>
  <w:style w:type="character" w:styleId="EndnoteReference">
    <w:name w:val="endnote reference"/>
    <w:semiHidden/>
    <w:rPr>
      <w:vertAlign w:val="superscript"/>
    </w:rPr>
  </w:style>
  <w:style w:type="paragraph" w:styleId="DocumentMap">
    <w:name w:val="Document Map"/>
    <w:basedOn w:val="Normal"/>
    <w:semiHidden/>
    <w:pPr>
      <w:shd w:val="clear" w:color="auto" w:fill="000080"/>
    </w:pPr>
    <w:rPr>
      <w:rFonts w:ascii="Tahoma" w:hAnsi="Tahoma"/>
    </w:rPr>
  </w:style>
  <w:style w:type="character" w:styleId="Strong">
    <w:name w:val="Strong"/>
    <w:qFormat/>
    <w:rPr>
      <w:b/>
    </w:rPr>
  </w:style>
  <w:style w:type="character" w:styleId="Hyperlink">
    <w:name w:val="Hyperlink"/>
    <w:uiPriority w:val="99"/>
    <w:rPr>
      <w:color w:val="0000FF"/>
      <w:u w:val="single"/>
    </w:rPr>
  </w:style>
  <w:style w:type="paragraph" w:customStyle="1" w:styleId="Tiret0">
    <w:name w:val="Tiret 0"/>
    <w:basedOn w:val="Normal"/>
    <w:pPr>
      <w:spacing w:before="120" w:after="120"/>
      <w:ind w:left="851" w:hanging="851"/>
      <w:jc w:val="both"/>
    </w:pPr>
  </w:style>
  <w:style w:type="character" w:styleId="Emphasis">
    <w:name w:val="Emphasis"/>
    <w:qFormat/>
    <w:rPr>
      <w:i/>
    </w:rPr>
  </w:style>
  <w:style w:type="character" w:styleId="FollowedHyperlink">
    <w:name w:val="FollowedHyperlink"/>
    <w:rPr>
      <w:color w:val="800080"/>
      <w:u w:val="single"/>
    </w:rPr>
  </w:style>
  <w:style w:type="paragraph" w:styleId="BodyText">
    <w:name w:val="Body Text"/>
    <w:basedOn w:val="Normal"/>
    <w:pPr>
      <w:jc w:val="both"/>
    </w:pPr>
    <w:rPr>
      <w:rFonts w:ascii="Arial" w:hAnsi="Arial"/>
      <w:sz w:val="20"/>
    </w:rPr>
  </w:style>
  <w:style w:type="table" w:styleId="TableGrid">
    <w:name w:val="Table Grid"/>
    <w:basedOn w:val="TableNormal"/>
    <w:rsid w:val="008F18F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1">
    <w:name w:val="Heading 1 Char1"/>
    <w:aliases w:val="Heading 1 Char Char,Heading 1 Char1 Char Char,Heading 1 Char Char Char Char,Heading 1 Char1 Char Char Char Char,Heading 1 Char Char Char Char Char Char,Heading 1 Char1 Char Char Char Char Char Char,Heading 1 Char1 Char1 Char"/>
    <w:link w:val="Heading1"/>
    <w:rsid w:val="00170261"/>
    <w:rPr>
      <w:rFonts w:ascii="Arial" w:hAnsi="Arial"/>
      <w:b/>
      <w:kern w:val="28"/>
      <w:sz w:val="28"/>
      <w:lang w:val="en-GB" w:eastAsia="en-GB" w:bidi="ar-SA"/>
    </w:rPr>
  </w:style>
  <w:style w:type="paragraph" w:customStyle="1" w:styleId="Blockquote">
    <w:name w:val="Blockquote"/>
    <w:basedOn w:val="Normal"/>
    <w:rsid w:val="00170261"/>
    <w:pPr>
      <w:spacing w:before="100" w:after="100"/>
      <w:ind w:left="360" w:right="360"/>
    </w:pPr>
    <w:rPr>
      <w:snapToGrid w:val="0"/>
      <w:lang w:val="fr-BE" w:eastAsia="en-US"/>
    </w:rPr>
  </w:style>
  <w:style w:type="paragraph" w:styleId="NormalWeb">
    <w:name w:val="Normal (Web)"/>
    <w:basedOn w:val="Normal"/>
    <w:rsid w:val="004E0D3A"/>
    <w:pPr>
      <w:spacing w:before="100" w:beforeAutospacing="1" w:after="100" w:afterAutospacing="1"/>
    </w:pPr>
    <w:rPr>
      <w:color w:val="000080"/>
      <w:sz w:val="20"/>
    </w:rPr>
  </w:style>
  <w:style w:type="paragraph" w:styleId="BalloonText">
    <w:name w:val="Balloon Text"/>
    <w:basedOn w:val="Normal"/>
    <w:semiHidden/>
    <w:rsid w:val="00442345"/>
    <w:rPr>
      <w:rFonts w:ascii="Tahoma" w:hAnsi="Tahoma" w:cs="Tahoma"/>
      <w:sz w:val="16"/>
      <w:szCs w:val="16"/>
    </w:rPr>
  </w:style>
  <w:style w:type="paragraph" w:styleId="TOCHeading">
    <w:name w:val="TOC Heading"/>
    <w:basedOn w:val="Heading1"/>
    <w:next w:val="Normal"/>
    <w:uiPriority w:val="39"/>
    <w:semiHidden/>
    <w:unhideWhenUsed/>
    <w:qFormat/>
    <w:rsid w:val="00325780"/>
    <w:pPr>
      <w:keepLines/>
      <w:numPr>
        <w:numId w:val="0"/>
      </w:numPr>
      <w:spacing w:before="480" w:line="276" w:lineRule="auto"/>
      <w:jc w:val="left"/>
      <w:outlineLvl w:val="9"/>
    </w:pPr>
    <w:rPr>
      <w:rFonts w:ascii="Cambria" w:eastAsia="MS Gothic" w:hAnsi="Cambria"/>
      <w:bCs/>
      <w:color w:val="365F91"/>
      <w:kern w:val="0"/>
      <w:szCs w:val="28"/>
      <w:lang w:val="en-US" w:eastAsia="ja-JP"/>
    </w:rPr>
  </w:style>
  <w:style w:type="character" w:styleId="CommentReference">
    <w:name w:val="annotation reference"/>
    <w:rsid w:val="00DE4A2D"/>
    <w:rPr>
      <w:sz w:val="16"/>
      <w:szCs w:val="16"/>
    </w:rPr>
  </w:style>
  <w:style w:type="paragraph" w:styleId="CommentText">
    <w:name w:val="annotation text"/>
    <w:basedOn w:val="Normal"/>
    <w:link w:val="CommentTextChar"/>
    <w:rsid w:val="00DE4A2D"/>
    <w:rPr>
      <w:sz w:val="20"/>
    </w:rPr>
  </w:style>
  <w:style w:type="character" w:customStyle="1" w:styleId="CommentTextChar">
    <w:name w:val="Comment Text Char"/>
    <w:link w:val="CommentText"/>
    <w:rsid w:val="00DE4A2D"/>
    <w:rPr>
      <w:lang w:val="en-GB" w:eastAsia="en-GB"/>
    </w:rPr>
  </w:style>
  <w:style w:type="paragraph" w:styleId="CommentSubject">
    <w:name w:val="annotation subject"/>
    <w:basedOn w:val="CommentText"/>
    <w:next w:val="CommentText"/>
    <w:link w:val="CommentSubjectChar"/>
    <w:rsid w:val="00DE4A2D"/>
    <w:rPr>
      <w:b/>
      <w:bCs/>
    </w:rPr>
  </w:style>
  <w:style w:type="character" w:customStyle="1" w:styleId="CommentSubjectChar">
    <w:name w:val="Comment Subject Char"/>
    <w:link w:val="CommentSubject"/>
    <w:rsid w:val="00DE4A2D"/>
    <w:rPr>
      <w:b/>
      <w:bCs/>
      <w:lang w:val="en-GB" w:eastAsia="en-GB"/>
    </w:rPr>
  </w:style>
  <w:style w:type="character" w:customStyle="1" w:styleId="FootnoteTextChar">
    <w:name w:val="Footnote Text Char"/>
    <w:aliases w:val="Fußnote Char,Fußnotentextf Char,Note de bas de page Car Car Car Car Car Car Car Car Car Car Char,Note de bas de page Car Car Car Car Char,Note de bas de page Car Car Car Car Car Car Car Car Car Char,ft Char,f Char"/>
    <w:link w:val="FootnoteText"/>
    <w:uiPriority w:val="99"/>
    <w:rsid w:val="00DE4A2D"/>
    <w:rPr>
      <w:lang w:val="en-GB" w:eastAsia="en-GB"/>
    </w:rPr>
  </w:style>
  <w:style w:type="character" w:customStyle="1" w:styleId="Heading2Char">
    <w:name w:val="Heading 2 Char"/>
    <w:link w:val="Heading2"/>
    <w:rsid w:val="004B612C"/>
    <w:rPr>
      <w:rFonts w:ascii="Arial" w:hAnsi="Arial"/>
      <w:b/>
      <w:i/>
      <w:sz w:val="24"/>
      <w:lang w:val="en-GB" w:eastAsia="en-GB"/>
    </w:rPr>
  </w:style>
  <w:style w:type="character" w:customStyle="1" w:styleId="Heading3Char">
    <w:name w:val="Heading 3 Char"/>
    <w:link w:val="Heading3"/>
    <w:rsid w:val="00D412EF"/>
    <w:rPr>
      <w:rFonts w:ascii="Arial" w:hAnsi="Arial"/>
      <w:sz w:val="24"/>
      <w:lang w:val="en-GB" w:eastAsia="en-GB"/>
    </w:rPr>
  </w:style>
  <w:style w:type="paragraph" w:styleId="Revision">
    <w:name w:val="Revision"/>
    <w:hidden/>
    <w:uiPriority w:val="99"/>
    <w:semiHidden/>
    <w:rsid w:val="007347C0"/>
    <w:rPr>
      <w:sz w:val="24"/>
      <w:lang w:val="en-GB" w:eastAsia="en-GB"/>
    </w:rPr>
  </w:style>
  <w:style w:type="character" w:customStyle="1" w:styleId="normaltextrun">
    <w:name w:val="normaltextrun"/>
    <w:basedOn w:val="DefaultParagraphFont"/>
    <w:rsid w:val="00BC7B9C"/>
  </w:style>
  <w:style w:type="paragraph" w:customStyle="1" w:styleId="paragraph">
    <w:name w:val="paragraph"/>
    <w:basedOn w:val="Normal"/>
    <w:rsid w:val="00BC7B9C"/>
    <w:pPr>
      <w:spacing w:before="100" w:beforeAutospacing="1" w:after="100" w:afterAutospacing="1"/>
    </w:pPr>
    <w:rPr>
      <w:szCs w:val="24"/>
      <w:lang w:val="en-IE" w:eastAsia="en-IE"/>
    </w:rPr>
  </w:style>
  <w:style w:type="character" w:customStyle="1" w:styleId="eop">
    <w:name w:val="eop"/>
    <w:basedOn w:val="DefaultParagraphFont"/>
    <w:rsid w:val="00BC7B9C"/>
  </w:style>
  <w:style w:type="character" w:customStyle="1" w:styleId="superscript">
    <w:name w:val="superscript"/>
    <w:basedOn w:val="DefaultParagraphFont"/>
    <w:rsid w:val="00BC7B9C"/>
  </w:style>
  <w:style w:type="character" w:customStyle="1" w:styleId="tabchar">
    <w:name w:val="tabchar"/>
    <w:basedOn w:val="DefaultParagraphFont"/>
    <w:rsid w:val="00C30DFC"/>
  </w:style>
  <w:style w:type="paragraph" w:styleId="ListParagraph">
    <w:name w:val="List Paragraph"/>
    <w:basedOn w:val="Normal"/>
    <w:uiPriority w:val="34"/>
    <w:qFormat/>
    <w:pPr>
      <w:ind w:left="720"/>
      <w:contextualSpacing/>
    </w:pPr>
  </w:style>
  <w:style w:type="character" w:styleId="UnresolvedMention">
    <w:name w:val="Unresolved Mention"/>
    <w:basedOn w:val="DefaultParagraphFont"/>
    <w:uiPriority w:val="99"/>
    <w:semiHidden/>
    <w:unhideWhenUsed/>
    <w:rsid w:val="009A5FF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75916740">
      <w:bodyDiv w:val="1"/>
      <w:marLeft w:val="0"/>
      <w:marRight w:val="0"/>
      <w:marTop w:val="0"/>
      <w:marBottom w:val="0"/>
      <w:divBdr>
        <w:top w:val="none" w:sz="0" w:space="0" w:color="auto"/>
        <w:left w:val="none" w:sz="0" w:space="0" w:color="auto"/>
        <w:bottom w:val="none" w:sz="0" w:space="0" w:color="auto"/>
        <w:right w:val="none" w:sz="0" w:space="0" w:color="auto"/>
      </w:divBdr>
      <w:divsChild>
        <w:div w:id="5912695">
          <w:marLeft w:val="0"/>
          <w:marRight w:val="0"/>
          <w:marTop w:val="0"/>
          <w:marBottom w:val="0"/>
          <w:divBdr>
            <w:top w:val="none" w:sz="0" w:space="0" w:color="auto"/>
            <w:left w:val="none" w:sz="0" w:space="0" w:color="auto"/>
            <w:bottom w:val="none" w:sz="0" w:space="0" w:color="auto"/>
            <w:right w:val="none" w:sz="0" w:space="0" w:color="auto"/>
          </w:divBdr>
        </w:div>
        <w:div w:id="7954266">
          <w:marLeft w:val="0"/>
          <w:marRight w:val="0"/>
          <w:marTop w:val="0"/>
          <w:marBottom w:val="0"/>
          <w:divBdr>
            <w:top w:val="none" w:sz="0" w:space="0" w:color="auto"/>
            <w:left w:val="none" w:sz="0" w:space="0" w:color="auto"/>
            <w:bottom w:val="none" w:sz="0" w:space="0" w:color="auto"/>
            <w:right w:val="none" w:sz="0" w:space="0" w:color="auto"/>
          </w:divBdr>
        </w:div>
        <w:div w:id="8724803">
          <w:marLeft w:val="0"/>
          <w:marRight w:val="0"/>
          <w:marTop w:val="0"/>
          <w:marBottom w:val="0"/>
          <w:divBdr>
            <w:top w:val="none" w:sz="0" w:space="0" w:color="auto"/>
            <w:left w:val="none" w:sz="0" w:space="0" w:color="auto"/>
            <w:bottom w:val="none" w:sz="0" w:space="0" w:color="auto"/>
            <w:right w:val="none" w:sz="0" w:space="0" w:color="auto"/>
          </w:divBdr>
        </w:div>
        <w:div w:id="97261053">
          <w:marLeft w:val="0"/>
          <w:marRight w:val="0"/>
          <w:marTop w:val="0"/>
          <w:marBottom w:val="0"/>
          <w:divBdr>
            <w:top w:val="none" w:sz="0" w:space="0" w:color="auto"/>
            <w:left w:val="none" w:sz="0" w:space="0" w:color="auto"/>
            <w:bottom w:val="none" w:sz="0" w:space="0" w:color="auto"/>
            <w:right w:val="none" w:sz="0" w:space="0" w:color="auto"/>
          </w:divBdr>
        </w:div>
        <w:div w:id="113911811">
          <w:marLeft w:val="0"/>
          <w:marRight w:val="0"/>
          <w:marTop w:val="0"/>
          <w:marBottom w:val="0"/>
          <w:divBdr>
            <w:top w:val="none" w:sz="0" w:space="0" w:color="auto"/>
            <w:left w:val="none" w:sz="0" w:space="0" w:color="auto"/>
            <w:bottom w:val="none" w:sz="0" w:space="0" w:color="auto"/>
            <w:right w:val="none" w:sz="0" w:space="0" w:color="auto"/>
          </w:divBdr>
          <w:divsChild>
            <w:div w:id="1873614509">
              <w:marLeft w:val="-75"/>
              <w:marRight w:val="0"/>
              <w:marTop w:val="30"/>
              <w:marBottom w:val="30"/>
              <w:divBdr>
                <w:top w:val="none" w:sz="0" w:space="0" w:color="auto"/>
                <w:left w:val="none" w:sz="0" w:space="0" w:color="auto"/>
                <w:bottom w:val="none" w:sz="0" w:space="0" w:color="auto"/>
                <w:right w:val="none" w:sz="0" w:space="0" w:color="auto"/>
              </w:divBdr>
              <w:divsChild>
                <w:div w:id="3478638">
                  <w:marLeft w:val="0"/>
                  <w:marRight w:val="0"/>
                  <w:marTop w:val="0"/>
                  <w:marBottom w:val="0"/>
                  <w:divBdr>
                    <w:top w:val="none" w:sz="0" w:space="0" w:color="auto"/>
                    <w:left w:val="none" w:sz="0" w:space="0" w:color="auto"/>
                    <w:bottom w:val="none" w:sz="0" w:space="0" w:color="auto"/>
                    <w:right w:val="none" w:sz="0" w:space="0" w:color="auto"/>
                  </w:divBdr>
                  <w:divsChild>
                    <w:div w:id="749959730">
                      <w:marLeft w:val="0"/>
                      <w:marRight w:val="0"/>
                      <w:marTop w:val="0"/>
                      <w:marBottom w:val="0"/>
                      <w:divBdr>
                        <w:top w:val="none" w:sz="0" w:space="0" w:color="auto"/>
                        <w:left w:val="none" w:sz="0" w:space="0" w:color="auto"/>
                        <w:bottom w:val="none" w:sz="0" w:space="0" w:color="auto"/>
                        <w:right w:val="none" w:sz="0" w:space="0" w:color="auto"/>
                      </w:divBdr>
                    </w:div>
                  </w:divsChild>
                </w:div>
                <w:div w:id="40831107">
                  <w:marLeft w:val="0"/>
                  <w:marRight w:val="0"/>
                  <w:marTop w:val="0"/>
                  <w:marBottom w:val="0"/>
                  <w:divBdr>
                    <w:top w:val="none" w:sz="0" w:space="0" w:color="auto"/>
                    <w:left w:val="none" w:sz="0" w:space="0" w:color="auto"/>
                    <w:bottom w:val="none" w:sz="0" w:space="0" w:color="auto"/>
                    <w:right w:val="none" w:sz="0" w:space="0" w:color="auto"/>
                  </w:divBdr>
                  <w:divsChild>
                    <w:div w:id="1489203985">
                      <w:marLeft w:val="0"/>
                      <w:marRight w:val="0"/>
                      <w:marTop w:val="0"/>
                      <w:marBottom w:val="0"/>
                      <w:divBdr>
                        <w:top w:val="none" w:sz="0" w:space="0" w:color="auto"/>
                        <w:left w:val="none" w:sz="0" w:space="0" w:color="auto"/>
                        <w:bottom w:val="none" w:sz="0" w:space="0" w:color="auto"/>
                        <w:right w:val="none" w:sz="0" w:space="0" w:color="auto"/>
                      </w:divBdr>
                    </w:div>
                  </w:divsChild>
                </w:div>
                <w:div w:id="96366666">
                  <w:marLeft w:val="0"/>
                  <w:marRight w:val="0"/>
                  <w:marTop w:val="0"/>
                  <w:marBottom w:val="0"/>
                  <w:divBdr>
                    <w:top w:val="none" w:sz="0" w:space="0" w:color="auto"/>
                    <w:left w:val="none" w:sz="0" w:space="0" w:color="auto"/>
                    <w:bottom w:val="none" w:sz="0" w:space="0" w:color="auto"/>
                    <w:right w:val="none" w:sz="0" w:space="0" w:color="auto"/>
                  </w:divBdr>
                  <w:divsChild>
                    <w:div w:id="407313914">
                      <w:marLeft w:val="0"/>
                      <w:marRight w:val="0"/>
                      <w:marTop w:val="0"/>
                      <w:marBottom w:val="0"/>
                      <w:divBdr>
                        <w:top w:val="none" w:sz="0" w:space="0" w:color="auto"/>
                        <w:left w:val="none" w:sz="0" w:space="0" w:color="auto"/>
                        <w:bottom w:val="none" w:sz="0" w:space="0" w:color="auto"/>
                        <w:right w:val="none" w:sz="0" w:space="0" w:color="auto"/>
                      </w:divBdr>
                    </w:div>
                  </w:divsChild>
                </w:div>
                <w:div w:id="148833624">
                  <w:marLeft w:val="0"/>
                  <w:marRight w:val="0"/>
                  <w:marTop w:val="0"/>
                  <w:marBottom w:val="0"/>
                  <w:divBdr>
                    <w:top w:val="none" w:sz="0" w:space="0" w:color="auto"/>
                    <w:left w:val="none" w:sz="0" w:space="0" w:color="auto"/>
                    <w:bottom w:val="none" w:sz="0" w:space="0" w:color="auto"/>
                    <w:right w:val="none" w:sz="0" w:space="0" w:color="auto"/>
                  </w:divBdr>
                  <w:divsChild>
                    <w:div w:id="777408911">
                      <w:marLeft w:val="0"/>
                      <w:marRight w:val="0"/>
                      <w:marTop w:val="0"/>
                      <w:marBottom w:val="0"/>
                      <w:divBdr>
                        <w:top w:val="none" w:sz="0" w:space="0" w:color="auto"/>
                        <w:left w:val="none" w:sz="0" w:space="0" w:color="auto"/>
                        <w:bottom w:val="none" w:sz="0" w:space="0" w:color="auto"/>
                        <w:right w:val="none" w:sz="0" w:space="0" w:color="auto"/>
                      </w:divBdr>
                    </w:div>
                  </w:divsChild>
                </w:div>
                <w:div w:id="251739843">
                  <w:marLeft w:val="0"/>
                  <w:marRight w:val="0"/>
                  <w:marTop w:val="0"/>
                  <w:marBottom w:val="0"/>
                  <w:divBdr>
                    <w:top w:val="none" w:sz="0" w:space="0" w:color="auto"/>
                    <w:left w:val="none" w:sz="0" w:space="0" w:color="auto"/>
                    <w:bottom w:val="none" w:sz="0" w:space="0" w:color="auto"/>
                    <w:right w:val="none" w:sz="0" w:space="0" w:color="auto"/>
                  </w:divBdr>
                  <w:divsChild>
                    <w:div w:id="144048926">
                      <w:marLeft w:val="0"/>
                      <w:marRight w:val="0"/>
                      <w:marTop w:val="0"/>
                      <w:marBottom w:val="0"/>
                      <w:divBdr>
                        <w:top w:val="none" w:sz="0" w:space="0" w:color="auto"/>
                        <w:left w:val="none" w:sz="0" w:space="0" w:color="auto"/>
                        <w:bottom w:val="none" w:sz="0" w:space="0" w:color="auto"/>
                        <w:right w:val="none" w:sz="0" w:space="0" w:color="auto"/>
                      </w:divBdr>
                    </w:div>
                  </w:divsChild>
                </w:div>
                <w:div w:id="541015413">
                  <w:marLeft w:val="0"/>
                  <w:marRight w:val="0"/>
                  <w:marTop w:val="0"/>
                  <w:marBottom w:val="0"/>
                  <w:divBdr>
                    <w:top w:val="none" w:sz="0" w:space="0" w:color="auto"/>
                    <w:left w:val="none" w:sz="0" w:space="0" w:color="auto"/>
                    <w:bottom w:val="none" w:sz="0" w:space="0" w:color="auto"/>
                    <w:right w:val="none" w:sz="0" w:space="0" w:color="auto"/>
                  </w:divBdr>
                  <w:divsChild>
                    <w:div w:id="1890416372">
                      <w:marLeft w:val="0"/>
                      <w:marRight w:val="0"/>
                      <w:marTop w:val="0"/>
                      <w:marBottom w:val="0"/>
                      <w:divBdr>
                        <w:top w:val="none" w:sz="0" w:space="0" w:color="auto"/>
                        <w:left w:val="none" w:sz="0" w:space="0" w:color="auto"/>
                        <w:bottom w:val="none" w:sz="0" w:space="0" w:color="auto"/>
                        <w:right w:val="none" w:sz="0" w:space="0" w:color="auto"/>
                      </w:divBdr>
                    </w:div>
                  </w:divsChild>
                </w:div>
                <w:div w:id="711879638">
                  <w:marLeft w:val="0"/>
                  <w:marRight w:val="0"/>
                  <w:marTop w:val="0"/>
                  <w:marBottom w:val="0"/>
                  <w:divBdr>
                    <w:top w:val="none" w:sz="0" w:space="0" w:color="auto"/>
                    <w:left w:val="none" w:sz="0" w:space="0" w:color="auto"/>
                    <w:bottom w:val="none" w:sz="0" w:space="0" w:color="auto"/>
                    <w:right w:val="none" w:sz="0" w:space="0" w:color="auto"/>
                  </w:divBdr>
                  <w:divsChild>
                    <w:div w:id="4869255">
                      <w:marLeft w:val="0"/>
                      <w:marRight w:val="0"/>
                      <w:marTop w:val="0"/>
                      <w:marBottom w:val="0"/>
                      <w:divBdr>
                        <w:top w:val="none" w:sz="0" w:space="0" w:color="auto"/>
                        <w:left w:val="none" w:sz="0" w:space="0" w:color="auto"/>
                        <w:bottom w:val="none" w:sz="0" w:space="0" w:color="auto"/>
                        <w:right w:val="none" w:sz="0" w:space="0" w:color="auto"/>
                      </w:divBdr>
                    </w:div>
                    <w:div w:id="93983523">
                      <w:marLeft w:val="0"/>
                      <w:marRight w:val="0"/>
                      <w:marTop w:val="0"/>
                      <w:marBottom w:val="0"/>
                      <w:divBdr>
                        <w:top w:val="none" w:sz="0" w:space="0" w:color="auto"/>
                        <w:left w:val="none" w:sz="0" w:space="0" w:color="auto"/>
                        <w:bottom w:val="none" w:sz="0" w:space="0" w:color="auto"/>
                        <w:right w:val="none" w:sz="0" w:space="0" w:color="auto"/>
                      </w:divBdr>
                    </w:div>
                  </w:divsChild>
                </w:div>
                <w:div w:id="764348042">
                  <w:marLeft w:val="0"/>
                  <w:marRight w:val="0"/>
                  <w:marTop w:val="0"/>
                  <w:marBottom w:val="0"/>
                  <w:divBdr>
                    <w:top w:val="none" w:sz="0" w:space="0" w:color="auto"/>
                    <w:left w:val="none" w:sz="0" w:space="0" w:color="auto"/>
                    <w:bottom w:val="none" w:sz="0" w:space="0" w:color="auto"/>
                    <w:right w:val="none" w:sz="0" w:space="0" w:color="auto"/>
                  </w:divBdr>
                  <w:divsChild>
                    <w:div w:id="1237979515">
                      <w:marLeft w:val="0"/>
                      <w:marRight w:val="0"/>
                      <w:marTop w:val="0"/>
                      <w:marBottom w:val="0"/>
                      <w:divBdr>
                        <w:top w:val="none" w:sz="0" w:space="0" w:color="auto"/>
                        <w:left w:val="none" w:sz="0" w:space="0" w:color="auto"/>
                        <w:bottom w:val="none" w:sz="0" w:space="0" w:color="auto"/>
                        <w:right w:val="none" w:sz="0" w:space="0" w:color="auto"/>
                      </w:divBdr>
                    </w:div>
                  </w:divsChild>
                </w:div>
                <w:div w:id="877742970">
                  <w:marLeft w:val="0"/>
                  <w:marRight w:val="0"/>
                  <w:marTop w:val="0"/>
                  <w:marBottom w:val="0"/>
                  <w:divBdr>
                    <w:top w:val="none" w:sz="0" w:space="0" w:color="auto"/>
                    <w:left w:val="none" w:sz="0" w:space="0" w:color="auto"/>
                    <w:bottom w:val="none" w:sz="0" w:space="0" w:color="auto"/>
                    <w:right w:val="none" w:sz="0" w:space="0" w:color="auto"/>
                  </w:divBdr>
                  <w:divsChild>
                    <w:div w:id="208346842">
                      <w:marLeft w:val="0"/>
                      <w:marRight w:val="0"/>
                      <w:marTop w:val="0"/>
                      <w:marBottom w:val="0"/>
                      <w:divBdr>
                        <w:top w:val="none" w:sz="0" w:space="0" w:color="auto"/>
                        <w:left w:val="none" w:sz="0" w:space="0" w:color="auto"/>
                        <w:bottom w:val="none" w:sz="0" w:space="0" w:color="auto"/>
                        <w:right w:val="none" w:sz="0" w:space="0" w:color="auto"/>
                      </w:divBdr>
                    </w:div>
                  </w:divsChild>
                </w:div>
                <w:div w:id="911502582">
                  <w:marLeft w:val="0"/>
                  <w:marRight w:val="0"/>
                  <w:marTop w:val="0"/>
                  <w:marBottom w:val="0"/>
                  <w:divBdr>
                    <w:top w:val="none" w:sz="0" w:space="0" w:color="auto"/>
                    <w:left w:val="none" w:sz="0" w:space="0" w:color="auto"/>
                    <w:bottom w:val="none" w:sz="0" w:space="0" w:color="auto"/>
                    <w:right w:val="none" w:sz="0" w:space="0" w:color="auto"/>
                  </w:divBdr>
                  <w:divsChild>
                    <w:div w:id="1114596824">
                      <w:marLeft w:val="0"/>
                      <w:marRight w:val="0"/>
                      <w:marTop w:val="0"/>
                      <w:marBottom w:val="0"/>
                      <w:divBdr>
                        <w:top w:val="none" w:sz="0" w:space="0" w:color="auto"/>
                        <w:left w:val="none" w:sz="0" w:space="0" w:color="auto"/>
                        <w:bottom w:val="none" w:sz="0" w:space="0" w:color="auto"/>
                        <w:right w:val="none" w:sz="0" w:space="0" w:color="auto"/>
                      </w:divBdr>
                    </w:div>
                  </w:divsChild>
                </w:div>
                <w:div w:id="950165794">
                  <w:marLeft w:val="0"/>
                  <w:marRight w:val="0"/>
                  <w:marTop w:val="0"/>
                  <w:marBottom w:val="0"/>
                  <w:divBdr>
                    <w:top w:val="none" w:sz="0" w:space="0" w:color="auto"/>
                    <w:left w:val="none" w:sz="0" w:space="0" w:color="auto"/>
                    <w:bottom w:val="none" w:sz="0" w:space="0" w:color="auto"/>
                    <w:right w:val="none" w:sz="0" w:space="0" w:color="auto"/>
                  </w:divBdr>
                  <w:divsChild>
                    <w:div w:id="1731491977">
                      <w:marLeft w:val="0"/>
                      <w:marRight w:val="0"/>
                      <w:marTop w:val="0"/>
                      <w:marBottom w:val="0"/>
                      <w:divBdr>
                        <w:top w:val="none" w:sz="0" w:space="0" w:color="auto"/>
                        <w:left w:val="none" w:sz="0" w:space="0" w:color="auto"/>
                        <w:bottom w:val="none" w:sz="0" w:space="0" w:color="auto"/>
                        <w:right w:val="none" w:sz="0" w:space="0" w:color="auto"/>
                      </w:divBdr>
                    </w:div>
                  </w:divsChild>
                </w:div>
                <w:div w:id="1030691146">
                  <w:marLeft w:val="0"/>
                  <w:marRight w:val="0"/>
                  <w:marTop w:val="0"/>
                  <w:marBottom w:val="0"/>
                  <w:divBdr>
                    <w:top w:val="none" w:sz="0" w:space="0" w:color="auto"/>
                    <w:left w:val="none" w:sz="0" w:space="0" w:color="auto"/>
                    <w:bottom w:val="none" w:sz="0" w:space="0" w:color="auto"/>
                    <w:right w:val="none" w:sz="0" w:space="0" w:color="auto"/>
                  </w:divBdr>
                  <w:divsChild>
                    <w:div w:id="410274783">
                      <w:marLeft w:val="0"/>
                      <w:marRight w:val="0"/>
                      <w:marTop w:val="0"/>
                      <w:marBottom w:val="0"/>
                      <w:divBdr>
                        <w:top w:val="none" w:sz="0" w:space="0" w:color="auto"/>
                        <w:left w:val="none" w:sz="0" w:space="0" w:color="auto"/>
                        <w:bottom w:val="none" w:sz="0" w:space="0" w:color="auto"/>
                        <w:right w:val="none" w:sz="0" w:space="0" w:color="auto"/>
                      </w:divBdr>
                    </w:div>
                  </w:divsChild>
                </w:div>
                <w:div w:id="1115636388">
                  <w:marLeft w:val="0"/>
                  <w:marRight w:val="0"/>
                  <w:marTop w:val="0"/>
                  <w:marBottom w:val="0"/>
                  <w:divBdr>
                    <w:top w:val="none" w:sz="0" w:space="0" w:color="auto"/>
                    <w:left w:val="none" w:sz="0" w:space="0" w:color="auto"/>
                    <w:bottom w:val="none" w:sz="0" w:space="0" w:color="auto"/>
                    <w:right w:val="none" w:sz="0" w:space="0" w:color="auto"/>
                  </w:divBdr>
                  <w:divsChild>
                    <w:div w:id="399403501">
                      <w:marLeft w:val="0"/>
                      <w:marRight w:val="0"/>
                      <w:marTop w:val="0"/>
                      <w:marBottom w:val="0"/>
                      <w:divBdr>
                        <w:top w:val="none" w:sz="0" w:space="0" w:color="auto"/>
                        <w:left w:val="none" w:sz="0" w:space="0" w:color="auto"/>
                        <w:bottom w:val="none" w:sz="0" w:space="0" w:color="auto"/>
                        <w:right w:val="none" w:sz="0" w:space="0" w:color="auto"/>
                      </w:divBdr>
                    </w:div>
                  </w:divsChild>
                </w:div>
                <w:div w:id="1149205019">
                  <w:marLeft w:val="0"/>
                  <w:marRight w:val="0"/>
                  <w:marTop w:val="0"/>
                  <w:marBottom w:val="0"/>
                  <w:divBdr>
                    <w:top w:val="none" w:sz="0" w:space="0" w:color="auto"/>
                    <w:left w:val="none" w:sz="0" w:space="0" w:color="auto"/>
                    <w:bottom w:val="none" w:sz="0" w:space="0" w:color="auto"/>
                    <w:right w:val="none" w:sz="0" w:space="0" w:color="auto"/>
                  </w:divBdr>
                  <w:divsChild>
                    <w:div w:id="362705936">
                      <w:marLeft w:val="0"/>
                      <w:marRight w:val="0"/>
                      <w:marTop w:val="0"/>
                      <w:marBottom w:val="0"/>
                      <w:divBdr>
                        <w:top w:val="none" w:sz="0" w:space="0" w:color="auto"/>
                        <w:left w:val="none" w:sz="0" w:space="0" w:color="auto"/>
                        <w:bottom w:val="none" w:sz="0" w:space="0" w:color="auto"/>
                        <w:right w:val="none" w:sz="0" w:space="0" w:color="auto"/>
                      </w:divBdr>
                    </w:div>
                  </w:divsChild>
                </w:div>
                <w:div w:id="1316179087">
                  <w:marLeft w:val="0"/>
                  <w:marRight w:val="0"/>
                  <w:marTop w:val="0"/>
                  <w:marBottom w:val="0"/>
                  <w:divBdr>
                    <w:top w:val="none" w:sz="0" w:space="0" w:color="auto"/>
                    <w:left w:val="none" w:sz="0" w:space="0" w:color="auto"/>
                    <w:bottom w:val="none" w:sz="0" w:space="0" w:color="auto"/>
                    <w:right w:val="none" w:sz="0" w:space="0" w:color="auto"/>
                  </w:divBdr>
                  <w:divsChild>
                    <w:div w:id="1328754767">
                      <w:marLeft w:val="0"/>
                      <w:marRight w:val="0"/>
                      <w:marTop w:val="0"/>
                      <w:marBottom w:val="0"/>
                      <w:divBdr>
                        <w:top w:val="none" w:sz="0" w:space="0" w:color="auto"/>
                        <w:left w:val="none" w:sz="0" w:space="0" w:color="auto"/>
                        <w:bottom w:val="none" w:sz="0" w:space="0" w:color="auto"/>
                        <w:right w:val="none" w:sz="0" w:space="0" w:color="auto"/>
                      </w:divBdr>
                    </w:div>
                  </w:divsChild>
                </w:div>
                <w:div w:id="1420173635">
                  <w:marLeft w:val="0"/>
                  <w:marRight w:val="0"/>
                  <w:marTop w:val="0"/>
                  <w:marBottom w:val="0"/>
                  <w:divBdr>
                    <w:top w:val="none" w:sz="0" w:space="0" w:color="auto"/>
                    <w:left w:val="none" w:sz="0" w:space="0" w:color="auto"/>
                    <w:bottom w:val="none" w:sz="0" w:space="0" w:color="auto"/>
                    <w:right w:val="none" w:sz="0" w:space="0" w:color="auto"/>
                  </w:divBdr>
                  <w:divsChild>
                    <w:div w:id="751436515">
                      <w:marLeft w:val="0"/>
                      <w:marRight w:val="0"/>
                      <w:marTop w:val="0"/>
                      <w:marBottom w:val="0"/>
                      <w:divBdr>
                        <w:top w:val="none" w:sz="0" w:space="0" w:color="auto"/>
                        <w:left w:val="none" w:sz="0" w:space="0" w:color="auto"/>
                        <w:bottom w:val="none" w:sz="0" w:space="0" w:color="auto"/>
                        <w:right w:val="none" w:sz="0" w:space="0" w:color="auto"/>
                      </w:divBdr>
                    </w:div>
                  </w:divsChild>
                </w:div>
                <w:div w:id="1513760186">
                  <w:marLeft w:val="0"/>
                  <w:marRight w:val="0"/>
                  <w:marTop w:val="0"/>
                  <w:marBottom w:val="0"/>
                  <w:divBdr>
                    <w:top w:val="none" w:sz="0" w:space="0" w:color="auto"/>
                    <w:left w:val="none" w:sz="0" w:space="0" w:color="auto"/>
                    <w:bottom w:val="none" w:sz="0" w:space="0" w:color="auto"/>
                    <w:right w:val="none" w:sz="0" w:space="0" w:color="auto"/>
                  </w:divBdr>
                  <w:divsChild>
                    <w:div w:id="610817783">
                      <w:marLeft w:val="0"/>
                      <w:marRight w:val="0"/>
                      <w:marTop w:val="0"/>
                      <w:marBottom w:val="0"/>
                      <w:divBdr>
                        <w:top w:val="none" w:sz="0" w:space="0" w:color="auto"/>
                        <w:left w:val="none" w:sz="0" w:space="0" w:color="auto"/>
                        <w:bottom w:val="none" w:sz="0" w:space="0" w:color="auto"/>
                        <w:right w:val="none" w:sz="0" w:space="0" w:color="auto"/>
                      </w:divBdr>
                    </w:div>
                  </w:divsChild>
                </w:div>
                <w:div w:id="1583490374">
                  <w:marLeft w:val="0"/>
                  <w:marRight w:val="0"/>
                  <w:marTop w:val="0"/>
                  <w:marBottom w:val="0"/>
                  <w:divBdr>
                    <w:top w:val="none" w:sz="0" w:space="0" w:color="auto"/>
                    <w:left w:val="none" w:sz="0" w:space="0" w:color="auto"/>
                    <w:bottom w:val="none" w:sz="0" w:space="0" w:color="auto"/>
                    <w:right w:val="none" w:sz="0" w:space="0" w:color="auto"/>
                  </w:divBdr>
                  <w:divsChild>
                    <w:div w:id="1124080928">
                      <w:marLeft w:val="0"/>
                      <w:marRight w:val="0"/>
                      <w:marTop w:val="0"/>
                      <w:marBottom w:val="0"/>
                      <w:divBdr>
                        <w:top w:val="none" w:sz="0" w:space="0" w:color="auto"/>
                        <w:left w:val="none" w:sz="0" w:space="0" w:color="auto"/>
                        <w:bottom w:val="none" w:sz="0" w:space="0" w:color="auto"/>
                        <w:right w:val="none" w:sz="0" w:space="0" w:color="auto"/>
                      </w:divBdr>
                    </w:div>
                  </w:divsChild>
                </w:div>
                <w:div w:id="1615135507">
                  <w:marLeft w:val="0"/>
                  <w:marRight w:val="0"/>
                  <w:marTop w:val="0"/>
                  <w:marBottom w:val="0"/>
                  <w:divBdr>
                    <w:top w:val="none" w:sz="0" w:space="0" w:color="auto"/>
                    <w:left w:val="none" w:sz="0" w:space="0" w:color="auto"/>
                    <w:bottom w:val="none" w:sz="0" w:space="0" w:color="auto"/>
                    <w:right w:val="none" w:sz="0" w:space="0" w:color="auto"/>
                  </w:divBdr>
                  <w:divsChild>
                    <w:div w:id="1394352860">
                      <w:marLeft w:val="0"/>
                      <w:marRight w:val="0"/>
                      <w:marTop w:val="0"/>
                      <w:marBottom w:val="0"/>
                      <w:divBdr>
                        <w:top w:val="none" w:sz="0" w:space="0" w:color="auto"/>
                        <w:left w:val="none" w:sz="0" w:space="0" w:color="auto"/>
                        <w:bottom w:val="none" w:sz="0" w:space="0" w:color="auto"/>
                        <w:right w:val="none" w:sz="0" w:space="0" w:color="auto"/>
                      </w:divBdr>
                    </w:div>
                  </w:divsChild>
                </w:div>
                <w:div w:id="1616056295">
                  <w:marLeft w:val="0"/>
                  <w:marRight w:val="0"/>
                  <w:marTop w:val="0"/>
                  <w:marBottom w:val="0"/>
                  <w:divBdr>
                    <w:top w:val="none" w:sz="0" w:space="0" w:color="auto"/>
                    <w:left w:val="none" w:sz="0" w:space="0" w:color="auto"/>
                    <w:bottom w:val="none" w:sz="0" w:space="0" w:color="auto"/>
                    <w:right w:val="none" w:sz="0" w:space="0" w:color="auto"/>
                  </w:divBdr>
                  <w:divsChild>
                    <w:div w:id="997807192">
                      <w:marLeft w:val="0"/>
                      <w:marRight w:val="0"/>
                      <w:marTop w:val="0"/>
                      <w:marBottom w:val="0"/>
                      <w:divBdr>
                        <w:top w:val="none" w:sz="0" w:space="0" w:color="auto"/>
                        <w:left w:val="none" w:sz="0" w:space="0" w:color="auto"/>
                        <w:bottom w:val="none" w:sz="0" w:space="0" w:color="auto"/>
                        <w:right w:val="none" w:sz="0" w:space="0" w:color="auto"/>
                      </w:divBdr>
                    </w:div>
                  </w:divsChild>
                </w:div>
                <w:div w:id="1666012811">
                  <w:marLeft w:val="0"/>
                  <w:marRight w:val="0"/>
                  <w:marTop w:val="0"/>
                  <w:marBottom w:val="0"/>
                  <w:divBdr>
                    <w:top w:val="none" w:sz="0" w:space="0" w:color="auto"/>
                    <w:left w:val="none" w:sz="0" w:space="0" w:color="auto"/>
                    <w:bottom w:val="none" w:sz="0" w:space="0" w:color="auto"/>
                    <w:right w:val="none" w:sz="0" w:space="0" w:color="auto"/>
                  </w:divBdr>
                  <w:divsChild>
                    <w:div w:id="1698963314">
                      <w:marLeft w:val="0"/>
                      <w:marRight w:val="0"/>
                      <w:marTop w:val="0"/>
                      <w:marBottom w:val="0"/>
                      <w:divBdr>
                        <w:top w:val="none" w:sz="0" w:space="0" w:color="auto"/>
                        <w:left w:val="none" w:sz="0" w:space="0" w:color="auto"/>
                        <w:bottom w:val="none" w:sz="0" w:space="0" w:color="auto"/>
                        <w:right w:val="none" w:sz="0" w:space="0" w:color="auto"/>
                      </w:divBdr>
                    </w:div>
                  </w:divsChild>
                </w:div>
                <w:div w:id="1723019342">
                  <w:marLeft w:val="0"/>
                  <w:marRight w:val="0"/>
                  <w:marTop w:val="0"/>
                  <w:marBottom w:val="0"/>
                  <w:divBdr>
                    <w:top w:val="none" w:sz="0" w:space="0" w:color="auto"/>
                    <w:left w:val="none" w:sz="0" w:space="0" w:color="auto"/>
                    <w:bottom w:val="none" w:sz="0" w:space="0" w:color="auto"/>
                    <w:right w:val="none" w:sz="0" w:space="0" w:color="auto"/>
                  </w:divBdr>
                  <w:divsChild>
                    <w:div w:id="787118558">
                      <w:marLeft w:val="0"/>
                      <w:marRight w:val="0"/>
                      <w:marTop w:val="0"/>
                      <w:marBottom w:val="0"/>
                      <w:divBdr>
                        <w:top w:val="none" w:sz="0" w:space="0" w:color="auto"/>
                        <w:left w:val="none" w:sz="0" w:space="0" w:color="auto"/>
                        <w:bottom w:val="none" w:sz="0" w:space="0" w:color="auto"/>
                        <w:right w:val="none" w:sz="0" w:space="0" w:color="auto"/>
                      </w:divBdr>
                    </w:div>
                  </w:divsChild>
                </w:div>
                <w:div w:id="2036300524">
                  <w:marLeft w:val="0"/>
                  <w:marRight w:val="0"/>
                  <w:marTop w:val="0"/>
                  <w:marBottom w:val="0"/>
                  <w:divBdr>
                    <w:top w:val="none" w:sz="0" w:space="0" w:color="auto"/>
                    <w:left w:val="none" w:sz="0" w:space="0" w:color="auto"/>
                    <w:bottom w:val="none" w:sz="0" w:space="0" w:color="auto"/>
                    <w:right w:val="none" w:sz="0" w:space="0" w:color="auto"/>
                  </w:divBdr>
                  <w:divsChild>
                    <w:div w:id="1101070776">
                      <w:marLeft w:val="0"/>
                      <w:marRight w:val="0"/>
                      <w:marTop w:val="0"/>
                      <w:marBottom w:val="0"/>
                      <w:divBdr>
                        <w:top w:val="none" w:sz="0" w:space="0" w:color="auto"/>
                        <w:left w:val="none" w:sz="0" w:space="0" w:color="auto"/>
                        <w:bottom w:val="none" w:sz="0" w:space="0" w:color="auto"/>
                        <w:right w:val="none" w:sz="0" w:space="0" w:color="auto"/>
                      </w:divBdr>
                    </w:div>
                  </w:divsChild>
                </w:div>
                <w:div w:id="2048556977">
                  <w:marLeft w:val="0"/>
                  <w:marRight w:val="0"/>
                  <w:marTop w:val="0"/>
                  <w:marBottom w:val="0"/>
                  <w:divBdr>
                    <w:top w:val="none" w:sz="0" w:space="0" w:color="auto"/>
                    <w:left w:val="none" w:sz="0" w:space="0" w:color="auto"/>
                    <w:bottom w:val="none" w:sz="0" w:space="0" w:color="auto"/>
                    <w:right w:val="none" w:sz="0" w:space="0" w:color="auto"/>
                  </w:divBdr>
                  <w:divsChild>
                    <w:div w:id="122039519">
                      <w:marLeft w:val="0"/>
                      <w:marRight w:val="0"/>
                      <w:marTop w:val="0"/>
                      <w:marBottom w:val="0"/>
                      <w:divBdr>
                        <w:top w:val="none" w:sz="0" w:space="0" w:color="auto"/>
                        <w:left w:val="none" w:sz="0" w:space="0" w:color="auto"/>
                        <w:bottom w:val="none" w:sz="0" w:space="0" w:color="auto"/>
                        <w:right w:val="none" w:sz="0" w:space="0" w:color="auto"/>
                      </w:divBdr>
                    </w:div>
                  </w:divsChild>
                </w:div>
                <w:div w:id="2090691354">
                  <w:marLeft w:val="0"/>
                  <w:marRight w:val="0"/>
                  <w:marTop w:val="0"/>
                  <w:marBottom w:val="0"/>
                  <w:divBdr>
                    <w:top w:val="none" w:sz="0" w:space="0" w:color="auto"/>
                    <w:left w:val="none" w:sz="0" w:space="0" w:color="auto"/>
                    <w:bottom w:val="none" w:sz="0" w:space="0" w:color="auto"/>
                    <w:right w:val="none" w:sz="0" w:space="0" w:color="auto"/>
                  </w:divBdr>
                  <w:divsChild>
                    <w:div w:id="385032584">
                      <w:marLeft w:val="0"/>
                      <w:marRight w:val="0"/>
                      <w:marTop w:val="0"/>
                      <w:marBottom w:val="0"/>
                      <w:divBdr>
                        <w:top w:val="none" w:sz="0" w:space="0" w:color="auto"/>
                        <w:left w:val="none" w:sz="0" w:space="0" w:color="auto"/>
                        <w:bottom w:val="none" w:sz="0" w:space="0" w:color="auto"/>
                        <w:right w:val="none" w:sz="0" w:space="0" w:color="auto"/>
                      </w:divBdr>
                    </w:div>
                  </w:divsChild>
                </w:div>
                <w:div w:id="2091925213">
                  <w:marLeft w:val="0"/>
                  <w:marRight w:val="0"/>
                  <w:marTop w:val="0"/>
                  <w:marBottom w:val="0"/>
                  <w:divBdr>
                    <w:top w:val="none" w:sz="0" w:space="0" w:color="auto"/>
                    <w:left w:val="none" w:sz="0" w:space="0" w:color="auto"/>
                    <w:bottom w:val="none" w:sz="0" w:space="0" w:color="auto"/>
                    <w:right w:val="none" w:sz="0" w:space="0" w:color="auto"/>
                  </w:divBdr>
                  <w:divsChild>
                    <w:div w:id="19055980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83001678">
          <w:marLeft w:val="0"/>
          <w:marRight w:val="0"/>
          <w:marTop w:val="0"/>
          <w:marBottom w:val="0"/>
          <w:divBdr>
            <w:top w:val="none" w:sz="0" w:space="0" w:color="auto"/>
            <w:left w:val="none" w:sz="0" w:space="0" w:color="auto"/>
            <w:bottom w:val="none" w:sz="0" w:space="0" w:color="auto"/>
            <w:right w:val="none" w:sz="0" w:space="0" w:color="auto"/>
          </w:divBdr>
        </w:div>
        <w:div w:id="338048468">
          <w:marLeft w:val="0"/>
          <w:marRight w:val="0"/>
          <w:marTop w:val="0"/>
          <w:marBottom w:val="0"/>
          <w:divBdr>
            <w:top w:val="none" w:sz="0" w:space="0" w:color="auto"/>
            <w:left w:val="none" w:sz="0" w:space="0" w:color="auto"/>
            <w:bottom w:val="none" w:sz="0" w:space="0" w:color="auto"/>
            <w:right w:val="none" w:sz="0" w:space="0" w:color="auto"/>
          </w:divBdr>
        </w:div>
        <w:div w:id="393551267">
          <w:marLeft w:val="0"/>
          <w:marRight w:val="0"/>
          <w:marTop w:val="0"/>
          <w:marBottom w:val="0"/>
          <w:divBdr>
            <w:top w:val="none" w:sz="0" w:space="0" w:color="auto"/>
            <w:left w:val="none" w:sz="0" w:space="0" w:color="auto"/>
            <w:bottom w:val="none" w:sz="0" w:space="0" w:color="auto"/>
            <w:right w:val="none" w:sz="0" w:space="0" w:color="auto"/>
          </w:divBdr>
        </w:div>
        <w:div w:id="507135425">
          <w:marLeft w:val="0"/>
          <w:marRight w:val="0"/>
          <w:marTop w:val="0"/>
          <w:marBottom w:val="0"/>
          <w:divBdr>
            <w:top w:val="none" w:sz="0" w:space="0" w:color="auto"/>
            <w:left w:val="none" w:sz="0" w:space="0" w:color="auto"/>
            <w:bottom w:val="none" w:sz="0" w:space="0" w:color="auto"/>
            <w:right w:val="none" w:sz="0" w:space="0" w:color="auto"/>
          </w:divBdr>
        </w:div>
        <w:div w:id="555746563">
          <w:marLeft w:val="0"/>
          <w:marRight w:val="0"/>
          <w:marTop w:val="0"/>
          <w:marBottom w:val="0"/>
          <w:divBdr>
            <w:top w:val="none" w:sz="0" w:space="0" w:color="auto"/>
            <w:left w:val="none" w:sz="0" w:space="0" w:color="auto"/>
            <w:bottom w:val="none" w:sz="0" w:space="0" w:color="auto"/>
            <w:right w:val="none" w:sz="0" w:space="0" w:color="auto"/>
          </w:divBdr>
        </w:div>
        <w:div w:id="714933162">
          <w:marLeft w:val="0"/>
          <w:marRight w:val="0"/>
          <w:marTop w:val="0"/>
          <w:marBottom w:val="0"/>
          <w:divBdr>
            <w:top w:val="none" w:sz="0" w:space="0" w:color="auto"/>
            <w:left w:val="none" w:sz="0" w:space="0" w:color="auto"/>
            <w:bottom w:val="none" w:sz="0" w:space="0" w:color="auto"/>
            <w:right w:val="none" w:sz="0" w:space="0" w:color="auto"/>
          </w:divBdr>
        </w:div>
        <w:div w:id="731854774">
          <w:marLeft w:val="0"/>
          <w:marRight w:val="0"/>
          <w:marTop w:val="0"/>
          <w:marBottom w:val="0"/>
          <w:divBdr>
            <w:top w:val="none" w:sz="0" w:space="0" w:color="auto"/>
            <w:left w:val="none" w:sz="0" w:space="0" w:color="auto"/>
            <w:bottom w:val="none" w:sz="0" w:space="0" w:color="auto"/>
            <w:right w:val="none" w:sz="0" w:space="0" w:color="auto"/>
          </w:divBdr>
        </w:div>
        <w:div w:id="751009494">
          <w:marLeft w:val="0"/>
          <w:marRight w:val="0"/>
          <w:marTop w:val="0"/>
          <w:marBottom w:val="0"/>
          <w:divBdr>
            <w:top w:val="none" w:sz="0" w:space="0" w:color="auto"/>
            <w:left w:val="none" w:sz="0" w:space="0" w:color="auto"/>
            <w:bottom w:val="none" w:sz="0" w:space="0" w:color="auto"/>
            <w:right w:val="none" w:sz="0" w:space="0" w:color="auto"/>
          </w:divBdr>
        </w:div>
        <w:div w:id="922298774">
          <w:marLeft w:val="0"/>
          <w:marRight w:val="0"/>
          <w:marTop w:val="0"/>
          <w:marBottom w:val="0"/>
          <w:divBdr>
            <w:top w:val="none" w:sz="0" w:space="0" w:color="auto"/>
            <w:left w:val="none" w:sz="0" w:space="0" w:color="auto"/>
            <w:bottom w:val="none" w:sz="0" w:space="0" w:color="auto"/>
            <w:right w:val="none" w:sz="0" w:space="0" w:color="auto"/>
          </w:divBdr>
          <w:divsChild>
            <w:div w:id="2006014577">
              <w:marLeft w:val="-75"/>
              <w:marRight w:val="0"/>
              <w:marTop w:val="30"/>
              <w:marBottom w:val="30"/>
              <w:divBdr>
                <w:top w:val="none" w:sz="0" w:space="0" w:color="auto"/>
                <w:left w:val="none" w:sz="0" w:space="0" w:color="auto"/>
                <w:bottom w:val="none" w:sz="0" w:space="0" w:color="auto"/>
                <w:right w:val="none" w:sz="0" w:space="0" w:color="auto"/>
              </w:divBdr>
              <w:divsChild>
                <w:div w:id="686056341">
                  <w:marLeft w:val="0"/>
                  <w:marRight w:val="0"/>
                  <w:marTop w:val="0"/>
                  <w:marBottom w:val="0"/>
                  <w:divBdr>
                    <w:top w:val="none" w:sz="0" w:space="0" w:color="auto"/>
                    <w:left w:val="none" w:sz="0" w:space="0" w:color="auto"/>
                    <w:bottom w:val="none" w:sz="0" w:space="0" w:color="auto"/>
                    <w:right w:val="none" w:sz="0" w:space="0" w:color="auto"/>
                  </w:divBdr>
                  <w:divsChild>
                    <w:div w:id="685638250">
                      <w:marLeft w:val="0"/>
                      <w:marRight w:val="0"/>
                      <w:marTop w:val="0"/>
                      <w:marBottom w:val="0"/>
                      <w:divBdr>
                        <w:top w:val="none" w:sz="0" w:space="0" w:color="auto"/>
                        <w:left w:val="none" w:sz="0" w:space="0" w:color="auto"/>
                        <w:bottom w:val="none" w:sz="0" w:space="0" w:color="auto"/>
                        <w:right w:val="none" w:sz="0" w:space="0" w:color="auto"/>
                      </w:divBdr>
                    </w:div>
                  </w:divsChild>
                </w:div>
                <w:div w:id="1783107161">
                  <w:marLeft w:val="0"/>
                  <w:marRight w:val="0"/>
                  <w:marTop w:val="0"/>
                  <w:marBottom w:val="0"/>
                  <w:divBdr>
                    <w:top w:val="none" w:sz="0" w:space="0" w:color="auto"/>
                    <w:left w:val="none" w:sz="0" w:space="0" w:color="auto"/>
                    <w:bottom w:val="none" w:sz="0" w:space="0" w:color="auto"/>
                    <w:right w:val="none" w:sz="0" w:space="0" w:color="auto"/>
                  </w:divBdr>
                  <w:divsChild>
                    <w:div w:id="1874347196">
                      <w:marLeft w:val="0"/>
                      <w:marRight w:val="0"/>
                      <w:marTop w:val="0"/>
                      <w:marBottom w:val="0"/>
                      <w:divBdr>
                        <w:top w:val="none" w:sz="0" w:space="0" w:color="auto"/>
                        <w:left w:val="none" w:sz="0" w:space="0" w:color="auto"/>
                        <w:bottom w:val="none" w:sz="0" w:space="0" w:color="auto"/>
                        <w:right w:val="none" w:sz="0" w:space="0" w:color="auto"/>
                      </w:divBdr>
                    </w:div>
                  </w:divsChild>
                </w:div>
                <w:div w:id="2062631712">
                  <w:marLeft w:val="0"/>
                  <w:marRight w:val="0"/>
                  <w:marTop w:val="0"/>
                  <w:marBottom w:val="0"/>
                  <w:divBdr>
                    <w:top w:val="none" w:sz="0" w:space="0" w:color="auto"/>
                    <w:left w:val="none" w:sz="0" w:space="0" w:color="auto"/>
                    <w:bottom w:val="none" w:sz="0" w:space="0" w:color="auto"/>
                    <w:right w:val="none" w:sz="0" w:space="0" w:color="auto"/>
                  </w:divBdr>
                  <w:divsChild>
                    <w:div w:id="17728219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26173231">
          <w:marLeft w:val="0"/>
          <w:marRight w:val="0"/>
          <w:marTop w:val="0"/>
          <w:marBottom w:val="0"/>
          <w:divBdr>
            <w:top w:val="none" w:sz="0" w:space="0" w:color="auto"/>
            <w:left w:val="none" w:sz="0" w:space="0" w:color="auto"/>
            <w:bottom w:val="none" w:sz="0" w:space="0" w:color="auto"/>
            <w:right w:val="none" w:sz="0" w:space="0" w:color="auto"/>
          </w:divBdr>
        </w:div>
        <w:div w:id="1164975564">
          <w:marLeft w:val="0"/>
          <w:marRight w:val="0"/>
          <w:marTop w:val="0"/>
          <w:marBottom w:val="0"/>
          <w:divBdr>
            <w:top w:val="none" w:sz="0" w:space="0" w:color="auto"/>
            <w:left w:val="none" w:sz="0" w:space="0" w:color="auto"/>
            <w:bottom w:val="none" w:sz="0" w:space="0" w:color="auto"/>
            <w:right w:val="none" w:sz="0" w:space="0" w:color="auto"/>
          </w:divBdr>
        </w:div>
        <w:div w:id="1267880996">
          <w:marLeft w:val="0"/>
          <w:marRight w:val="0"/>
          <w:marTop w:val="0"/>
          <w:marBottom w:val="0"/>
          <w:divBdr>
            <w:top w:val="none" w:sz="0" w:space="0" w:color="auto"/>
            <w:left w:val="none" w:sz="0" w:space="0" w:color="auto"/>
            <w:bottom w:val="none" w:sz="0" w:space="0" w:color="auto"/>
            <w:right w:val="none" w:sz="0" w:space="0" w:color="auto"/>
          </w:divBdr>
        </w:div>
        <w:div w:id="1602378387">
          <w:marLeft w:val="0"/>
          <w:marRight w:val="0"/>
          <w:marTop w:val="0"/>
          <w:marBottom w:val="0"/>
          <w:divBdr>
            <w:top w:val="none" w:sz="0" w:space="0" w:color="auto"/>
            <w:left w:val="none" w:sz="0" w:space="0" w:color="auto"/>
            <w:bottom w:val="none" w:sz="0" w:space="0" w:color="auto"/>
            <w:right w:val="none" w:sz="0" w:space="0" w:color="auto"/>
          </w:divBdr>
        </w:div>
        <w:div w:id="1683629079">
          <w:marLeft w:val="0"/>
          <w:marRight w:val="0"/>
          <w:marTop w:val="0"/>
          <w:marBottom w:val="0"/>
          <w:divBdr>
            <w:top w:val="none" w:sz="0" w:space="0" w:color="auto"/>
            <w:left w:val="none" w:sz="0" w:space="0" w:color="auto"/>
            <w:bottom w:val="none" w:sz="0" w:space="0" w:color="auto"/>
            <w:right w:val="none" w:sz="0" w:space="0" w:color="auto"/>
          </w:divBdr>
        </w:div>
        <w:div w:id="1767312711">
          <w:marLeft w:val="0"/>
          <w:marRight w:val="0"/>
          <w:marTop w:val="0"/>
          <w:marBottom w:val="0"/>
          <w:divBdr>
            <w:top w:val="none" w:sz="0" w:space="0" w:color="auto"/>
            <w:left w:val="none" w:sz="0" w:space="0" w:color="auto"/>
            <w:bottom w:val="none" w:sz="0" w:space="0" w:color="auto"/>
            <w:right w:val="none" w:sz="0" w:space="0" w:color="auto"/>
          </w:divBdr>
          <w:divsChild>
            <w:div w:id="1595624880">
              <w:marLeft w:val="-75"/>
              <w:marRight w:val="0"/>
              <w:marTop w:val="30"/>
              <w:marBottom w:val="30"/>
              <w:divBdr>
                <w:top w:val="none" w:sz="0" w:space="0" w:color="auto"/>
                <w:left w:val="none" w:sz="0" w:space="0" w:color="auto"/>
                <w:bottom w:val="none" w:sz="0" w:space="0" w:color="auto"/>
                <w:right w:val="none" w:sz="0" w:space="0" w:color="auto"/>
              </w:divBdr>
              <w:divsChild>
                <w:div w:id="58094017">
                  <w:marLeft w:val="0"/>
                  <w:marRight w:val="0"/>
                  <w:marTop w:val="0"/>
                  <w:marBottom w:val="0"/>
                  <w:divBdr>
                    <w:top w:val="none" w:sz="0" w:space="0" w:color="auto"/>
                    <w:left w:val="none" w:sz="0" w:space="0" w:color="auto"/>
                    <w:bottom w:val="none" w:sz="0" w:space="0" w:color="auto"/>
                    <w:right w:val="none" w:sz="0" w:space="0" w:color="auto"/>
                  </w:divBdr>
                  <w:divsChild>
                    <w:div w:id="868495560">
                      <w:marLeft w:val="0"/>
                      <w:marRight w:val="0"/>
                      <w:marTop w:val="0"/>
                      <w:marBottom w:val="0"/>
                      <w:divBdr>
                        <w:top w:val="none" w:sz="0" w:space="0" w:color="auto"/>
                        <w:left w:val="none" w:sz="0" w:space="0" w:color="auto"/>
                        <w:bottom w:val="none" w:sz="0" w:space="0" w:color="auto"/>
                        <w:right w:val="none" w:sz="0" w:space="0" w:color="auto"/>
                      </w:divBdr>
                    </w:div>
                  </w:divsChild>
                </w:div>
                <w:div w:id="78648900">
                  <w:marLeft w:val="0"/>
                  <w:marRight w:val="0"/>
                  <w:marTop w:val="0"/>
                  <w:marBottom w:val="0"/>
                  <w:divBdr>
                    <w:top w:val="none" w:sz="0" w:space="0" w:color="auto"/>
                    <w:left w:val="none" w:sz="0" w:space="0" w:color="auto"/>
                    <w:bottom w:val="none" w:sz="0" w:space="0" w:color="auto"/>
                    <w:right w:val="none" w:sz="0" w:space="0" w:color="auto"/>
                  </w:divBdr>
                  <w:divsChild>
                    <w:div w:id="1410955549">
                      <w:marLeft w:val="0"/>
                      <w:marRight w:val="0"/>
                      <w:marTop w:val="0"/>
                      <w:marBottom w:val="0"/>
                      <w:divBdr>
                        <w:top w:val="none" w:sz="0" w:space="0" w:color="auto"/>
                        <w:left w:val="none" w:sz="0" w:space="0" w:color="auto"/>
                        <w:bottom w:val="none" w:sz="0" w:space="0" w:color="auto"/>
                        <w:right w:val="none" w:sz="0" w:space="0" w:color="auto"/>
                      </w:divBdr>
                    </w:div>
                    <w:div w:id="1644315368">
                      <w:marLeft w:val="0"/>
                      <w:marRight w:val="0"/>
                      <w:marTop w:val="0"/>
                      <w:marBottom w:val="0"/>
                      <w:divBdr>
                        <w:top w:val="none" w:sz="0" w:space="0" w:color="auto"/>
                        <w:left w:val="none" w:sz="0" w:space="0" w:color="auto"/>
                        <w:bottom w:val="none" w:sz="0" w:space="0" w:color="auto"/>
                        <w:right w:val="none" w:sz="0" w:space="0" w:color="auto"/>
                      </w:divBdr>
                    </w:div>
                  </w:divsChild>
                </w:div>
                <w:div w:id="104160335">
                  <w:marLeft w:val="0"/>
                  <w:marRight w:val="0"/>
                  <w:marTop w:val="0"/>
                  <w:marBottom w:val="0"/>
                  <w:divBdr>
                    <w:top w:val="none" w:sz="0" w:space="0" w:color="auto"/>
                    <w:left w:val="none" w:sz="0" w:space="0" w:color="auto"/>
                    <w:bottom w:val="none" w:sz="0" w:space="0" w:color="auto"/>
                    <w:right w:val="none" w:sz="0" w:space="0" w:color="auto"/>
                  </w:divBdr>
                  <w:divsChild>
                    <w:div w:id="802574422">
                      <w:marLeft w:val="0"/>
                      <w:marRight w:val="0"/>
                      <w:marTop w:val="0"/>
                      <w:marBottom w:val="0"/>
                      <w:divBdr>
                        <w:top w:val="none" w:sz="0" w:space="0" w:color="auto"/>
                        <w:left w:val="none" w:sz="0" w:space="0" w:color="auto"/>
                        <w:bottom w:val="none" w:sz="0" w:space="0" w:color="auto"/>
                        <w:right w:val="none" w:sz="0" w:space="0" w:color="auto"/>
                      </w:divBdr>
                    </w:div>
                  </w:divsChild>
                </w:div>
                <w:div w:id="133252904">
                  <w:marLeft w:val="0"/>
                  <w:marRight w:val="0"/>
                  <w:marTop w:val="0"/>
                  <w:marBottom w:val="0"/>
                  <w:divBdr>
                    <w:top w:val="none" w:sz="0" w:space="0" w:color="auto"/>
                    <w:left w:val="none" w:sz="0" w:space="0" w:color="auto"/>
                    <w:bottom w:val="none" w:sz="0" w:space="0" w:color="auto"/>
                    <w:right w:val="none" w:sz="0" w:space="0" w:color="auto"/>
                  </w:divBdr>
                  <w:divsChild>
                    <w:div w:id="1978295590">
                      <w:marLeft w:val="0"/>
                      <w:marRight w:val="0"/>
                      <w:marTop w:val="0"/>
                      <w:marBottom w:val="0"/>
                      <w:divBdr>
                        <w:top w:val="none" w:sz="0" w:space="0" w:color="auto"/>
                        <w:left w:val="none" w:sz="0" w:space="0" w:color="auto"/>
                        <w:bottom w:val="none" w:sz="0" w:space="0" w:color="auto"/>
                        <w:right w:val="none" w:sz="0" w:space="0" w:color="auto"/>
                      </w:divBdr>
                    </w:div>
                  </w:divsChild>
                </w:div>
                <w:div w:id="143547730">
                  <w:marLeft w:val="0"/>
                  <w:marRight w:val="0"/>
                  <w:marTop w:val="0"/>
                  <w:marBottom w:val="0"/>
                  <w:divBdr>
                    <w:top w:val="none" w:sz="0" w:space="0" w:color="auto"/>
                    <w:left w:val="none" w:sz="0" w:space="0" w:color="auto"/>
                    <w:bottom w:val="none" w:sz="0" w:space="0" w:color="auto"/>
                    <w:right w:val="none" w:sz="0" w:space="0" w:color="auto"/>
                  </w:divBdr>
                  <w:divsChild>
                    <w:div w:id="373044415">
                      <w:marLeft w:val="0"/>
                      <w:marRight w:val="0"/>
                      <w:marTop w:val="0"/>
                      <w:marBottom w:val="0"/>
                      <w:divBdr>
                        <w:top w:val="none" w:sz="0" w:space="0" w:color="auto"/>
                        <w:left w:val="none" w:sz="0" w:space="0" w:color="auto"/>
                        <w:bottom w:val="none" w:sz="0" w:space="0" w:color="auto"/>
                        <w:right w:val="none" w:sz="0" w:space="0" w:color="auto"/>
                      </w:divBdr>
                    </w:div>
                    <w:div w:id="754480030">
                      <w:marLeft w:val="0"/>
                      <w:marRight w:val="0"/>
                      <w:marTop w:val="0"/>
                      <w:marBottom w:val="0"/>
                      <w:divBdr>
                        <w:top w:val="none" w:sz="0" w:space="0" w:color="auto"/>
                        <w:left w:val="none" w:sz="0" w:space="0" w:color="auto"/>
                        <w:bottom w:val="none" w:sz="0" w:space="0" w:color="auto"/>
                        <w:right w:val="none" w:sz="0" w:space="0" w:color="auto"/>
                      </w:divBdr>
                    </w:div>
                    <w:div w:id="831533266">
                      <w:marLeft w:val="0"/>
                      <w:marRight w:val="0"/>
                      <w:marTop w:val="0"/>
                      <w:marBottom w:val="0"/>
                      <w:divBdr>
                        <w:top w:val="none" w:sz="0" w:space="0" w:color="auto"/>
                        <w:left w:val="none" w:sz="0" w:space="0" w:color="auto"/>
                        <w:bottom w:val="none" w:sz="0" w:space="0" w:color="auto"/>
                        <w:right w:val="none" w:sz="0" w:space="0" w:color="auto"/>
                      </w:divBdr>
                    </w:div>
                  </w:divsChild>
                </w:div>
                <w:div w:id="147092686">
                  <w:marLeft w:val="0"/>
                  <w:marRight w:val="0"/>
                  <w:marTop w:val="0"/>
                  <w:marBottom w:val="0"/>
                  <w:divBdr>
                    <w:top w:val="none" w:sz="0" w:space="0" w:color="auto"/>
                    <w:left w:val="none" w:sz="0" w:space="0" w:color="auto"/>
                    <w:bottom w:val="none" w:sz="0" w:space="0" w:color="auto"/>
                    <w:right w:val="none" w:sz="0" w:space="0" w:color="auto"/>
                  </w:divBdr>
                  <w:divsChild>
                    <w:div w:id="1897819411">
                      <w:marLeft w:val="0"/>
                      <w:marRight w:val="0"/>
                      <w:marTop w:val="0"/>
                      <w:marBottom w:val="0"/>
                      <w:divBdr>
                        <w:top w:val="none" w:sz="0" w:space="0" w:color="auto"/>
                        <w:left w:val="none" w:sz="0" w:space="0" w:color="auto"/>
                        <w:bottom w:val="none" w:sz="0" w:space="0" w:color="auto"/>
                        <w:right w:val="none" w:sz="0" w:space="0" w:color="auto"/>
                      </w:divBdr>
                    </w:div>
                  </w:divsChild>
                </w:div>
                <w:div w:id="415250469">
                  <w:marLeft w:val="0"/>
                  <w:marRight w:val="0"/>
                  <w:marTop w:val="0"/>
                  <w:marBottom w:val="0"/>
                  <w:divBdr>
                    <w:top w:val="none" w:sz="0" w:space="0" w:color="auto"/>
                    <w:left w:val="none" w:sz="0" w:space="0" w:color="auto"/>
                    <w:bottom w:val="none" w:sz="0" w:space="0" w:color="auto"/>
                    <w:right w:val="none" w:sz="0" w:space="0" w:color="auto"/>
                  </w:divBdr>
                  <w:divsChild>
                    <w:div w:id="1032534257">
                      <w:marLeft w:val="0"/>
                      <w:marRight w:val="0"/>
                      <w:marTop w:val="0"/>
                      <w:marBottom w:val="0"/>
                      <w:divBdr>
                        <w:top w:val="none" w:sz="0" w:space="0" w:color="auto"/>
                        <w:left w:val="none" w:sz="0" w:space="0" w:color="auto"/>
                        <w:bottom w:val="none" w:sz="0" w:space="0" w:color="auto"/>
                        <w:right w:val="none" w:sz="0" w:space="0" w:color="auto"/>
                      </w:divBdr>
                    </w:div>
                  </w:divsChild>
                </w:div>
                <w:div w:id="491675059">
                  <w:marLeft w:val="0"/>
                  <w:marRight w:val="0"/>
                  <w:marTop w:val="0"/>
                  <w:marBottom w:val="0"/>
                  <w:divBdr>
                    <w:top w:val="none" w:sz="0" w:space="0" w:color="auto"/>
                    <w:left w:val="none" w:sz="0" w:space="0" w:color="auto"/>
                    <w:bottom w:val="none" w:sz="0" w:space="0" w:color="auto"/>
                    <w:right w:val="none" w:sz="0" w:space="0" w:color="auto"/>
                  </w:divBdr>
                  <w:divsChild>
                    <w:div w:id="691539619">
                      <w:marLeft w:val="0"/>
                      <w:marRight w:val="0"/>
                      <w:marTop w:val="0"/>
                      <w:marBottom w:val="0"/>
                      <w:divBdr>
                        <w:top w:val="none" w:sz="0" w:space="0" w:color="auto"/>
                        <w:left w:val="none" w:sz="0" w:space="0" w:color="auto"/>
                        <w:bottom w:val="none" w:sz="0" w:space="0" w:color="auto"/>
                        <w:right w:val="none" w:sz="0" w:space="0" w:color="auto"/>
                      </w:divBdr>
                    </w:div>
                  </w:divsChild>
                </w:div>
                <w:div w:id="523637743">
                  <w:marLeft w:val="0"/>
                  <w:marRight w:val="0"/>
                  <w:marTop w:val="0"/>
                  <w:marBottom w:val="0"/>
                  <w:divBdr>
                    <w:top w:val="none" w:sz="0" w:space="0" w:color="auto"/>
                    <w:left w:val="none" w:sz="0" w:space="0" w:color="auto"/>
                    <w:bottom w:val="none" w:sz="0" w:space="0" w:color="auto"/>
                    <w:right w:val="none" w:sz="0" w:space="0" w:color="auto"/>
                  </w:divBdr>
                  <w:divsChild>
                    <w:div w:id="777719666">
                      <w:marLeft w:val="0"/>
                      <w:marRight w:val="0"/>
                      <w:marTop w:val="0"/>
                      <w:marBottom w:val="0"/>
                      <w:divBdr>
                        <w:top w:val="none" w:sz="0" w:space="0" w:color="auto"/>
                        <w:left w:val="none" w:sz="0" w:space="0" w:color="auto"/>
                        <w:bottom w:val="none" w:sz="0" w:space="0" w:color="auto"/>
                        <w:right w:val="none" w:sz="0" w:space="0" w:color="auto"/>
                      </w:divBdr>
                    </w:div>
                  </w:divsChild>
                </w:div>
                <w:div w:id="548031274">
                  <w:marLeft w:val="0"/>
                  <w:marRight w:val="0"/>
                  <w:marTop w:val="0"/>
                  <w:marBottom w:val="0"/>
                  <w:divBdr>
                    <w:top w:val="none" w:sz="0" w:space="0" w:color="auto"/>
                    <w:left w:val="none" w:sz="0" w:space="0" w:color="auto"/>
                    <w:bottom w:val="none" w:sz="0" w:space="0" w:color="auto"/>
                    <w:right w:val="none" w:sz="0" w:space="0" w:color="auto"/>
                  </w:divBdr>
                  <w:divsChild>
                    <w:div w:id="1404135045">
                      <w:marLeft w:val="0"/>
                      <w:marRight w:val="0"/>
                      <w:marTop w:val="0"/>
                      <w:marBottom w:val="0"/>
                      <w:divBdr>
                        <w:top w:val="none" w:sz="0" w:space="0" w:color="auto"/>
                        <w:left w:val="none" w:sz="0" w:space="0" w:color="auto"/>
                        <w:bottom w:val="none" w:sz="0" w:space="0" w:color="auto"/>
                        <w:right w:val="none" w:sz="0" w:space="0" w:color="auto"/>
                      </w:divBdr>
                    </w:div>
                  </w:divsChild>
                </w:div>
                <w:div w:id="622731158">
                  <w:marLeft w:val="0"/>
                  <w:marRight w:val="0"/>
                  <w:marTop w:val="0"/>
                  <w:marBottom w:val="0"/>
                  <w:divBdr>
                    <w:top w:val="none" w:sz="0" w:space="0" w:color="auto"/>
                    <w:left w:val="none" w:sz="0" w:space="0" w:color="auto"/>
                    <w:bottom w:val="none" w:sz="0" w:space="0" w:color="auto"/>
                    <w:right w:val="none" w:sz="0" w:space="0" w:color="auto"/>
                  </w:divBdr>
                  <w:divsChild>
                    <w:div w:id="478619241">
                      <w:marLeft w:val="0"/>
                      <w:marRight w:val="0"/>
                      <w:marTop w:val="0"/>
                      <w:marBottom w:val="0"/>
                      <w:divBdr>
                        <w:top w:val="none" w:sz="0" w:space="0" w:color="auto"/>
                        <w:left w:val="none" w:sz="0" w:space="0" w:color="auto"/>
                        <w:bottom w:val="none" w:sz="0" w:space="0" w:color="auto"/>
                        <w:right w:val="none" w:sz="0" w:space="0" w:color="auto"/>
                      </w:divBdr>
                    </w:div>
                  </w:divsChild>
                </w:div>
                <w:div w:id="644089168">
                  <w:marLeft w:val="0"/>
                  <w:marRight w:val="0"/>
                  <w:marTop w:val="0"/>
                  <w:marBottom w:val="0"/>
                  <w:divBdr>
                    <w:top w:val="none" w:sz="0" w:space="0" w:color="auto"/>
                    <w:left w:val="none" w:sz="0" w:space="0" w:color="auto"/>
                    <w:bottom w:val="none" w:sz="0" w:space="0" w:color="auto"/>
                    <w:right w:val="none" w:sz="0" w:space="0" w:color="auto"/>
                  </w:divBdr>
                  <w:divsChild>
                    <w:div w:id="163590609">
                      <w:marLeft w:val="0"/>
                      <w:marRight w:val="0"/>
                      <w:marTop w:val="0"/>
                      <w:marBottom w:val="0"/>
                      <w:divBdr>
                        <w:top w:val="none" w:sz="0" w:space="0" w:color="auto"/>
                        <w:left w:val="none" w:sz="0" w:space="0" w:color="auto"/>
                        <w:bottom w:val="none" w:sz="0" w:space="0" w:color="auto"/>
                        <w:right w:val="none" w:sz="0" w:space="0" w:color="auto"/>
                      </w:divBdr>
                    </w:div>
                  </w:divsChild>
                </w:div>
                <w:div w:id="804394316">
                  <w:marLeft w:val="0"/>
                  <w:marRight w:val="0"/>
                  <w:marTop w:val="0"/>
                  <w:marBottom w:val="0"/>
                  <w:divBdr>
                    <w:top w:val="none" w:sz="0" w:space="0" w:color="auto"/>
                    <w:left w:val="none" w:sz="0" w:space="0" w:color="auto"/>
                    <w:bottom w:val="none" w:sz="0" w:space="0" w:color="auto"/>
                    <w:right w:val="none" w:sz="0" w:space="0" w:color="auto"/>
                  </w:divBdr>
                  <w:divsChild>
                    <w:div w:id="1292395048">
                      <w:marLeft w:val="0"/>
                      <w:marRight w:val="0"/>
                      <w:marTop w:val="0"/>
                      <w:marBottom w:val="0"/>
                      <w:divBdr>
                        <w:top w:val="none" w:sz="0" w:space="0" w:color="auto"/>
                        <w:left w:val="none" w:sz="0" w:space="0" w:color="auto"/>
                        <w:bottom w:val="none" w:sz="0" w:space="0" w:color="auto"/>
                        <w:right w:val="none" w:sz="0" w:space="0" w:color="auto"/>
                      </w:divBdr>
                    </w:div>
                  </w:divsChild>
                </w:div>
                <w:div w:id="912012904">
                  <w:marLeft w:val="0"/>
                  <w:marRight w:val="0"/>
                  <w:marTop w:val="0"/>
                  <w:marBottom w:val="0"/>
                  <w:divBdr>
                    <w:top w:val="none" w:sz="0" w:space="0" w:color="auto"/>
                    <w:left w:val="none" w:sz="0" w:space="0" w:color="auto"/>
                    <w:bottom w:val="none" w:sz="0" w:space="0" w:color="auto"/>
                    <w:right w:val="none" w:sz="0" w:space="0" w:color="auto"/>
                  </w:divBdr>
                  <w:divsChild>
                    <w:div w:id="402409031">
                      <w:marLeft w:val="0"/>
                      <w:marRight w:val="0"/>
                      <w:marTop w:val="0"/>
                      <w:marBottom w:val="0"/>
                      <w:divBdr>
                        <w:top w:val="none" w:sz="0" w:space="0" w:color="auto"/>
                        <w:left w:val="none" w:sz="0" w:space="0" w:color="auto"/>
                        <w:bottom w:val="none" w:sz="0" w:space="0" w:color="auto"/>
                        <w:right w:val="none" w:sz="0" w:space="0" w:color="auto"/>
                      </w:divBdr>
                    </w:div>
                  </w:divsChild>
                </w:div>
                <w:div w:id="1108702191">
                  <w:marLeft w:val="0"/>
                  <w:marRight w:val="0"/>
                  <w:marTop w:val="0"/>
                  <w:marBottom w:val="0"/>
                  <w:divBdr>
                    <w:top w:val="none" w:sz="0" w:space="0" w:color="auto"/>
                    <w:left w:val="none" w:sz="0" w:space="0" w:color="auto"/>
                    <w:bottom w:val="none" w:sz="0" w:space="0" w:color="auto"/>
                    <w:right w:val="none" w:sz="0" w:space="0" w:color="auto"/>
                  </w:divBdr>
                  <w:divsChild>
                    <w:div w:id="1693264207">
                      <w:marLeft w:val="0"/>
                      <w:marRight w:val="0"/>
                      <w:marTop w:val="0"/>
                      <w:marBottom w:val="0"/>
                      <w:divBdr>
                        <w:top w:val="none" w:sz="0" w:space="0" w:color="auto"/>
                        <w:left w:val="none" w:sz="0" w:space="0" w:color="auto"/>
                        <w:bottom w:val="none" w:sz="0" w:space="0" w:color="auto"/>
                        <w:right w:val="none" w:sz="0" w:space="0" w:color="auto"/>
                      </w:divBdr>
                    </w:div>
                  </w:divsChild>
                </w:div>
                <w:div w:id="1291479660">
                  <w:marLeft w:val="0"/>
                  <w:marRight w:val="0"/>
                  <w:marTop w:val="0"/>
                  <w:marBottom w:val="0"/>
                  <w:divBdr>
                    <w:top w:val="none" w:sz="0" w:space="0" w:color="auto"/>
                    <w:left w:val="none" w:sz="0" w:space="0" w:color="auto"/>
                    <w:bottom w:val="none" w:sz="0" w:space="0" w:color="auto"/>
                    <w:right w:val="none" w:sz="0" w:space="0" w:color="auto"/>
                  </w:divBdr>
                  <w:divsChild>
                    <w:div w:id="1215314673">
                      <w:marLeft w:val="0"/>
                      <w:marRight w:val="0"/>
                      <w:marTop w:val="0"/>
                      <w:marBottom w:val="0"/>
                      <w:divBdr>
                        <w:top w:val="none" w:sz="0" w:space="0" w:color="auto"/>
                        <w:left w:val="none" w:sz="0" w:space="0" w:color="auto"/>
                        <w:bottom w:val="none" w:sz="0" w:space="0" w:color="auto"/>
                        <w:right w:val="none" w:sz="0" w:space="0" w:color="auto"/>
                      </w:divBdr>
                    </w:div>
                  </w:divsChild>
                </w:div>
                <w:div w:id="1387534032">
                  <w:marLeft w:val="0"/>
                  <w:marRight w:val="0"/>
                  <w:marTop w:val="0"/>
                  <w:marBottom w:val="0"/>
                  <w:divBdr>
                    <w:top w:val="none" w:sz="0" w:space="0" w:color="auto"/>
                    <w:left w:val="none" w:sz="0" w:space="0" w:color="auto"/>
                    <w:bottom w:val="none" w:sz="0" w:space="0" w:color="auto"/>
                    <w:right w:val="none" w:sz="0" w:space="0" w:color="auto"/>
                  </w:divBdr>
                  <w:divsChild>
                    <w:div w:id="206456068">
                      <w:marLeft w:val="0"/>
                      <w:marRight w:val="0"/>
                      <w:marTop w:val="0"/>
                      <w:marBottom w:val="0"/>
                      <w:divBdr>
                        <w:top w:val="none" w:sz="0" w:space="0" w:color="auto"/>
                        <w:left w:val="none" w:sz="0" w:space="0" w:color="auto"/>
                        <w:bottom w:val="none" w:sz="0" w:space="0" w:color="auto"/>
                        <w:right w:val="none" w:sz="0" w:space="0" w:color="auto"/>
                      </w:divBdr>
                    </w:div>
                  </w:divsChild>
                </w:div>
                <w:div w:id="1495411108">
                  <w:marLeft w:val="0"/>
                  <w:marRight w:val="0"/>
                  <w:marTop w:val="0"/>
                  <w:marBottom w:val="0"/>
                  <w:divBdr>
                    <w:top w:val="none" w:sz="0" w:space="0" w:color="auto"/>
                    <w:left w:val="none" w:sz="0" w:space="0" w:color="auto"/>
                    <w:bottom w:val="none" w:sz="0" w:space="0" w:color="auto"/>
                    <w:right w:val="none" w:sz="0" w:space="0" w:color="auto"/>
                  </w:divBdr>
                  <w:divsChild>
                    <w:div w:id="1380782250">
                      <w:marLeft w:val="0"/>
                      <w:marRight w:val="0"/>
                      <w:marTop w:val="0"/>
                      <w:marBottom w:val="0"/>
                      <w:divBdr>
                        <w:top w:val="none" w:sz="0" w:space="0" w:color="auto"/>
                        <w:left w:val="none" w:sz="0" w:space="0" w:color="auto"/>
                        <w:bottom w:val="none" w:sz="0" w:space="0" w:color="auto"/>
                        <w:right w:val="none" w:sz="0" w:space="0" w:color="auto"/>
                      </w:divBdr>
                    </w:div>
                  </w:divsChild>
                </w:div>
                <w:div w:id="1539396627">
                  <w:marLeft w:val="0"/>
                  <w:marRight w:val="0"/>
                  <w:marTop w:val="0"/>
                  <w:marBottom w:val="0"/>
                  <w:divBdr>
                    <w:top w:val="none" w:sz="0" w:space="0" w:color="auto"/>
                    <w:left w:val="none" w:sz="0" w:space="0" w:color="auto"/>
                    <w:bottom w:val="none" w:sz="0" w:space="0" w:color="auto"/>
                    <w:right w:val="none" w:sz="0" w:space="0" w:color="auto"/>
                  </w:divBdr>
                  <w:divsChild>
                    <w:div w:id="377047732">
                      <w:marLeft w:val="0"/>
                      <w:marRight w:val="0"/>
                      <w:marTop w:val="0"/>
                      <w:marBottom w:val="0"/>
                      <w:divBdr>
                        <w:top w:val="none" w:sz="0" w:space="0" w:color="auto"/>
                        <w:left w:val="none" w:sz="0" w:space="0" w:color="auto"/>
                        <w:bottom w:val="none" w:sz="0" w:space="0" w:color="auto"/>
                        <w:right w:val="none" w:sz="0" w:space="0" w:color="auto"/>
                      </w:divBdr>
                    </w:div>
                    <w:div w:id="1332222166">
                      <w:marLeft w:val="0"/>
                      <w:marRight w:val="0"/>
                      <w:marTop w:val="0"/>
                      <w:marBottom w:val="0"/>
                      <w:divBdr>
                        <w:top w:val="none" w:sz="0" w:space="0" w:color="auto"/>
                        <w:left w:val="none" w:sz="0" w:space="0" w:color="auto"/>
                        <w:bottom w:val="none" w:sz="0" w:space="0" w:color="auto"/>
                        <w:right w:val="none" w:sz="0" w:space="0" w:color="auto"/>
                      </w:divBdr>
                    </w:div>
                    <w:div w:id="1898203306">
                      <w:marLeft w:val="0"/>
                      <w:marRight w:val="0"/>
                      <w:marTop w:val="0"/>
                      <w:marBottom w:val="0"/>
                      <w:divBdr>
                        <w:top w:val="none" w:sz="0" w:space="0" w:color="auto"/>
                        <w:left w:val="none" w:sz="0" w:space="0" w:color="auto"/>
                        <w:bottom w:val="none" w:sz="0" w:space="0" w:color="auto"/>
                        <w:right w:val="none" w:sz="0" w:space="0" w:color="auto"/>
                      </w:divBdr>
                    </w:div>
                  </w:divsChild>
                </w:div>
                <w:div w:id="1670599003">
                  <w:marLeft w:val="0"/>
                  <w:marRight w:val="0"/>
                  <w:marTop w:val="0"/>
                  <w:marBottom w:val="0"/>
                  <w:divBdr>
                    <w:top w:val="none" w:sz="0" w:space="0" w:color="auto"/>
                    <w:left w:val="none" w:sz="0" w:space="0" w:color="auto"/>
                    <w:bottom w:val="none" w:sz="0" w:space="0" w:color="auto"/>
                    <w:right w:val="none" w:sz="0" w:space="0" w:color="auto"/>
                  </w:divBdr>
                  <w:divsChild>
                    <w:div w:id="1053886847">
                      <w:marLeft w:val="0"/>
                      <w:marRight w:val="0"/>
                      <w:marTop w:val="0"/>
                      <w:marBottom w:val="0"/>
                      <w:divBdr>
                        <w:top w:val="none" w:sz="0" w:space="0" w:color="auto"/>
                        <w:left w:val="none" w:sz="0" w:space="0" w:color="auto"/>
                        <w:bottom w:val="none" w:sz="0" w:space="0" w:color="auto"/>
                        <w:right w:val="none" w:sz="0" w:space="0" w:color="auto"/>
                      </w:divBdr>
                    </w:div>
                  </w:divsChild>
                </w:div>
                <w:div w:id="1713578486">
                  <w:marLeft w:val="0"/>
                  <w:marRight w:val="0"/>
                  <w:marTop w:val="0"/>
                  <w:marBottom w:val="0"/>
                  <w:divBdr>
                    <w:top w:val="none" w:sz="0" w:space="0" w:color="auto"/>
                    <w:left w:val="none" w:sz="0" w:space="0" w:color="auto"/>
                    <w:bottom w:val="none" w:sz="0" w:space="0" w:color="auto"/>
                    <w:right w:val="none" w:sz="0" w:space="0" w:color="auto"/>
                  </w:divBdr>
                  <w:divsChild>
                    <w:div w:id="690691380">
                      <w:marLeft w:val="0"/>
                      <w:marRight w:val="0"/>
                      <w:marTop w:val="0"/>
                      <w:marBottom w:val="0"/>
                      <w:divBdr>
                        <w:top w:val="none" w:sz="0" w:space="0" w:color="auto"/>
                        <w:left w:val="none" w:sz="0" w:space="0" w:color="auto"/>
                        <w:bottom w:val="none" w:sz="0" w:space="0" w:color="auto"/>
                        <w:right w:val="none" w:sz="0" w:space="0" w:color="auto"/>
                      </w:divBdr>
                    </w:div>
                    <w:div w:id="1237663402">
                      <w:marLeft w:val="0"/>
                      <w:marRight w:val="0"/>
                      <w:marTop w:val="0"/>
                      <w:marBottom w:val="0"/>
                      <w:divBdr>
                        <w:top w:val="none" w:sz="0" w:space="0" w:color="auto"/>
                        <w:left w:val="none" w:sz="0" w:space="0" w:color="auto"/>
                        <w:bottom w:val="none" w:sz="0" w:space="0" w:color="auto"/>
                        <w:right w:val="none" w:sz="0" w:space="0" w:color="auto"/>
                      </w:divBdr>
                    </w:div>
                    <w:div w:id="1349604480">
                      <w:marLeft w:val="0"/>
                      <w:marRight w:val="0"/>
                      <w:marTop w:val="0"/>
                      <w:marBottom w:val="0"/>
                      <w:divBdr>
                        <w:top w:val="none" w:sz="0" w:space="0" w:color="auto"/>
                        <w:left w:val="none" w:sz="0" w:space="0" w:color="auto"/>
                        <w:bottom w:val="none" w:sz="0" w:space="0" w:color="auto"/>
                        <w:right w:val="none" w:sz="0" w:space="0" w:color="auto"/>
                      </w:divBdr>
                    </w:div>
                  </w:divsChild>
                </w:div>
                <w:div w:id="1932275821">
                  <w:marLeft w:val="0"/>
                  <w:marRight w:val="0"/>
                  <w:marTop w:val="0"/>
                  <w:marBottom w:val="0"/>
                  <w:divBdr>
                    <w:top w:val="none" w:sz="0" w:space="0" w:color="auto"/>
                    <w:left w:val="none" w:sz="0" w:space="0" w:color="auto"/>
                    <w:bottom w:val="none" w:sz="0" w:space="0" w:color="auto"/>
                    <w:right w:val="none" w:sz="0" w:space="0" w:color="auto"/>
                  </w:divBdr>
                  <w:divsChild>
                    <w:div w:id="1404177912">
                      <w:marLeft w:val="0"/>
                      <w:marRight w:val="0"/>
                      <w:marTop w:val="0"/>
                      <w:marBottom w:val="0"/>
                      <w:divBdr>
                        <w:top w:val="none" w:sz="0" w:space="0" w:color="auto"/>
                        <w:left w:val="none" w:sz="0" w:space="0" w:color="auto"/>
                        <w:bottom w:val="none" w:sz="0" w:space="0" w:color="auto"/>
                        <w:right w:val="none" w:sz="0" w:space="0" w:color="auto"/>
                      </w:divBdr>
                    </w:div>
                  </w:divsChild>
                </w:div>
                <w:div w:id="2137408784">
                  <w:marLeft w:val="0"/>
                  <w:marRight w:val="0"/>
                  <w:marTop w:val="0"/>
                  <w:marBottom w:val="0"/>
                  <w:divBdr>
                    <w:top w:val="none" w:sz="0" w:space="0" w:color="auto"/>
                    <w:left w:val="none" w:sz="0" w:space="0" w:color="auto"/>
                    <w:bottom w:val="none" w:sz="0" w:space="0" w:color="auto"/>
                    <w:right w:val="none" w:sz="0" w:space="0" w:color="auto"/>
                  </w:divBdr>
                  <w:divsChild>
                    <w:div w:id="66417775">
                      <w:marLeft w:val="0"/>
                      <w:marRight w:val="0"/>
                      <w:marTop w:val="0"/>
                      <w:marBottom w:val="0"/>
                      <w:divBdr>
                        <w:top w:val="none" w:sz="0" w:space="0" w:color="auto"/>
                        <w:left w:val="none" w:sz="0" w:space="0" w:color="auto"/>
                        <w:bottom w:val="none" w:sz="0" w:space="0" w:color="auto"/>
                        <w:right w:val="none" w:sz="0" w:space="0" w:color="auto"/>
                      </w:divBdr>
                    </w:div>
                    <w:div w:id="628902239">
                      <w:marLeft w:val="0"/>
                      <w:marRight w:val="0"/>
                      <w:marTop w:val="0"/>
                      <w:marBottom w:val="0"/>
                      <w:divBdr>
                        <w:top w:val="none" w:sz="0" w:space="0" w:color="auto"/>
                        <w:left w:val="none" w:sz="0" w:space="0" w:color="auto"/>
                        <w:bottom w:val="none" w:sz="0" w:space="0" w:color="auto"/>
                        <w:right w:val="none" w:sz="0" w:space="0" w:color="auto"/>
                      </w:divBdr>
                    </w:div>
                    <w:div w:id="1718629910">
                      <w:marLeft w:val="0"/>
                      <w:marRight w:val="0"/>
                      <w:marTop w:val="0"/>
                      <w:marBottom w:val="0"/>
                      <w:divBdr>
                        <w:top w:val="none" w:sz="0" w:space="0" w:color="auto"/>
                        <w:left w:val="none" w:sz="0" w:space="0" w:color="auto"/>
                        <w:bottom w:val="none" w:sz="0" w:space="0" w:color="auto"/>
                        <w:right w:val="none" w:sz="0" w:space="0" w:color="auto"/>
                      </w:divBdr>
                    </w:div>
                    <w:div w:id="1908801813">
                      <w:marLeft w:val="0"/>
                      <w:marRight w:val="0"/>
                      <w:marTop w:val="0"/>
                      <w:marBottom w:val="0"/>
                      <w:divBdr>
                        <w:top w:val="none" w:sz="0" w:space="0" w:color="auto"/>
                        <w:left w:val="none" w:sz="0" w:space="0" w:color="auto"/>
                        <w:bottom w:val="none" w:sz="0" w:space="0" w:color="auto"/>
                        <w:right w:val="none" w:sz="0" w:space="0" w:color="auto"/>
                      </w:divBdr>
                    </w:div>
                    <w:div w:id="20698405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55342575">
          <w:marLeft w:val="0"/>
          <w:marRight w:val="0"/>
          <w:marTop w:val="0"/>
          <w:marBottom w:val="0"/>
          <w:divBdr>
            <w:top w:val="none" w:sz="0" w:space="0" w:color="auto"/>
            <w:left w:val="none" w:sz="0" w:space="0" w:color="auto"/>
            <w:bottom w:val="none" w:sz="0" w:space="0" w:color="auto"/>
            <w:right w:val="none" w:sz="0" w:space="0" w:color="auto"/>
          </w:divBdr>
        </w:div>
        <w:div w:id="2015454345">
          <w:marLeft w:val="0"/>
          <w:marRight w:val="0"/>
          <w:marTop w:val="0"/>
          <w:marBottom w:val="0"/>
          <w:divBdr>
            <w:top w:val="none" w:sz="0" w:space="0" w:color="auto"/>
            <w:left w:val="none" w:sz="0" w:space="0" w:color="auto"/>
            <w:bottom w:val="none" w:sz="0" w:space="0" w:color="auto"/>
            <w:right w:val="none" w:sz="0" w:space="0" w:color="auto"/>
          </w:divBdr>
          <w:divsChild>
            <w:div w:id="1392119038">
              <w:marLeft w:val="-75"/>
              <w:marRight w:val="0"/>
              <w:marTop w:val="30"/>
              <w:marBottom w:val="30"/>
              <w:divBdr>
                <w:top w:val="none" w:sz="0" w:space="0" w:color="auto"/>
                <w:left w:val="none" w:sz="0" w:space="0" w:color="auto"/>
                <w:bottom w:val="none" w:sz="0" w:space="0" w:color="auto"/>
                <w:right w:val="none" w:sz="0" w:space="0" w:color="auto"/>
              </w:divBdr>
              <w:divsChild>
                <w:div w:id="378165310">
                  <w:marLeft w:val="0"/>
                  <w:marRight w:val="0"/>
                  <w:marTop w:val="0"/>
                  <w:marBottom w:val="0"/>
                  <w:divBdr>
                    <w:top w:val="none" w:sz="0" w:space="0" w:color="auto"/>
                    <w:left w:val="none" w:sz="0" w:space="0" w:color="auto"/>
                    <w:bottom w:val="none" w:sz="0" w:space="0" w:color="auto"/>
                    <w:right w:val="none" w:sz="0" w:space="0" w:color="auto"/>
                  </w:divBdr>
                  <w:divsChild>
                    <w:div w:id="1557666491">
                      <w:marLeft w:val="0"/>
                      <w:marRight w:val="0"/>
                      <w:marTop w:val="0"/>
                      <w:marBottom w:val="0"/>
                      <w:divBdr>
                        <w:top w:val="none" w:sz="0" w:space="0" w:color="auto"/>
                        <w:left w:val="none" w:sz="0" w:space="0" w:color="auto"/>
                        <w:bottom w:val="none" w:sz="0" w:space="0" w:color="auto"/>
                        <w:right w:val="none" w:sz="0" w:space="0" w:color="auto"/>
                      </w:divBdr>
                    </w:div>
                  </w:divsChild>
                </w:div>
                <w:div w:id="457995261">
                  <w:marLeft w:val="0"/>
                  <w:marRight w:val="0"/>
                  <w:marTop w:val="0"/>
                  <w:marBottom w:val="0"/>
                  <w:divBdr>
                    <w:top w:val="none" w:sz="0" w:space="0" w:color="auto"/>
                    <w:left w:val="none" w:sz="0" w:space="0" w:color="auto"/>
                    <w:bottom w:val="none" w:sz="0" w:space="0" w:color="auto"/>
                    <w:right w:val="none" w:sz="0" w:space="0" w:color="auto"/>
                  </w:divBdr>
                  <w:divsChild>
                    <w:div w:id="248465494">
                      <w:marLeft w:val="0"/>
                      <w:marRight w:val="0"/>
                      <w:marTop w:val="0"/>
                      <w:marBottom w:val="0"/>
                      <w:divBdr>
                        <w:top w:val="none" w:sz="0" w:space="0" w:color="auto"/>
                        <w:left w:val="none" w:sz="0" w:space="0" w:color="auto"/>
                        <w:bottom w:val="none" w:sz="0" w:space="0" w:color="auto"/>
                        <w:right w:val="none" w:sz="0" w:space="0" w:color="auto"/>
                      </w:divBdr>
                    </w:div>
                  </w:divsChild>
                </w:div>
                <w:div w:id="2019382444">
                  <w:marLeft w:val="0"/>
                  <w:marRight w:val="0"/>
                  <w:marTop w:val="0"/>
                  <w:marBottom w:val="0"/>
                  <w:divBdr>
                    <w:top w:val="none" w:sz="0" w:space="0" w:color="auto"/>
                    <w:left w:val="none" w:sz="0" w:space="0" w:color="auto"/>
                    <w:bottom w:val="none" w:sz="0" w:space="0" w:color="auto"/>
                    <w:right w:val="none" w:sz="0" w:space="0" w:color="auto"/>
                  </w:divBdr>
                  <w:divsChild>
                    <w:div w:id="17723858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85004562">
      <w:bodyDiv w:val="1"/>
      <w:marLeft w:val="0"/>
      <w:marRight w:val="0"/>
      <w:marTop w:val="0"/>
      <w:marBottom w:val="0"/>
      <w:divBdr>
        <w:top w:val="none" w:sz="0" w:space="0" w:color="auto"/>
        <w:left w:val="none" w:sz="0" w:space="0" w:color="auto"/>
        <w:bottom w:val="none" w:sz="0" w:space="0" w:color="auto"/>
        <w:right w:val="none" w:sz="0" w:space="0" w:color="auto"/>
      </w:divBdr>
    </w:div>
    <w:div w:id="1167136452">
      <w:bodyDiv w:val="1"/>
      <w:marLeft w:val="0"/>
      <w:marRight w:val="0"/>
      <w:marTop w:val="0"/>
      <w:marBottom w:val="0"/>
      <w:divBdr>
        <w:top w:val="none" w:sz="0" w:space="0" w:color="auto"/>
        <w:left w:val="none" w:sz="0" w:space="0" w:color="auto"/>
        <w:bottom w:val="none" w:sz="0" w:space="0" w:color="auto"/>
        <w:right w:val="none" w:sz="0" w:space="0" w:color="auto"/>
      </w:divBdr>
      <w:divsChild>
        <w:div w:id="12146043">
          <w:marLeft w:val="0"/>
          <w:marRight w:val="0"/>
          <w:marTop w:val="0"/>
          <w:marBottom w:val="0"/>
          <w:divBdr>
            <w:top w:val="none" w:sz="0" w:space="0" w:color="auto"/>
            <w:left w:val="none" w:sz="0" w:space="0" w:color="auto"/>
            <w:bottom w:val="none" w:sz="0" w:space="0" w:color="auto"/>
            <w:right w:val="none" w:sz="0" w:space="0" w:color="auto"/>
          </w:divBdr>
        </w:div>
        <w:div w:id="374089262">
          <w:marLeft w:val="0"/>
          <w:marRight w:val="0"/>
          <w:marTop w:val="0"/>
          <w:marBottom w:val="0"/>
          <w:divBdr>
            <w:top w:val="none" w:sz="0" w:space="0" w:color="auto"/>
            <w:left w:val="none" w:sz="0" w:space="0" w:color="auto"/>
            <w:bottom w:val="none" w:sz="0" w:space="0" w:color="auto"/>
            <w:right w:val="none" w:sz="0" w:space="0" w:color="auto"/>
          </w:divBdr>
        </w:div>
        <w:div w:id="1589194906">
          <w:marLeft w:val="0"/>
          <w:marRight w:val="0"/>
          <w:marTop w:val="0"/>
          <w:marBottom w:val="0"/>
          <w:divBdr>
            <w:top w:val="none" w:sz="0" w:space="0" w:color="auto"/>
            <w:left w:val="none" w:sz="0" w:space="0" w:color="auto"/>
            <w:bottom w:val="none" w:sz="0" w:space="0" w:color="auto"/>
            <w:right w:val="none" w:sz="0" w:space="0" w:color="auto"/>
          </w:divBdr>
        </w:div>
      </w:divsChild>
    </w:div>
  </w:divs>
  <w:encoding w:val="utf-8"/>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_rels/footnotes.xml.rels><?xml version="1.0" encoding="UTF-8" standalone="yes"?>
<Relationships xmlns="http://schemas.openxmlformats.org/package/2006/relationships"><Relationship Id="rId2" Type="http://schemas.openxmlformats.org/officeDocument/2006/relationships/hyperlink" Target="https://www.oecd.org/dac/financing-sustainable-development/development-finance-standards/daclist.htm" TargetMode="External"/><Relationship Id="rId1" Type="http://schemas.openxmlformats.org/officeDocument/2006/relationships/hyperlink" Target="https://www.oecd.org/dac/financing-sustainable-development/development-finance-standards/daclist.h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ct:contentTypeSchema xmlns:ct="http://schemas.microsoft.com/office/2006/metadata/contentType" xmlns:ma="http://schemas.microsoft.com/office/2006/metadata/properties/metaAttributes" ct:_="" ma:_="" ma:contentTypeName="Document" ma:contentTypeID="0x010100199782AF6692CB4E8097BF428225D135" ma:contentTypeVersion="6" ma:contentTypeDescription="Create a new document." ma:contentTypeScope="" ma:versionID="e0c58885feca7f80844c37186e2743e7">
  <xsd:schema xmlns:xsd="http://www.w3.org/2001/XMLSchema" xmlns:xs="http://www.w3.org/2001/XMLSchema" xmlns:p="http://schemas.microsoft.com/office/2006/metadata/properties" xmlns:ns2="5843c966-cb45-4885-93fc-2ce78a94204b" xmlns:ns3="ac131f03-315b-4cd8-8e3a-6189969fd4f0" targetNamespace="http://schemas.microsoft.com/office/2006/metadata/properties" ma:root="true" ma:fieldsID="d7bbfd429cf4504837c58362ea7dddfd" ns2:_="" ns3:_="">
    <xsd:import namespace="5843c966-cb45-4885-93fc-2ce78a94204b"/>
    <xsd:import namespace="ac131f03-315b-4cd8-8e3a-6189969fd4f0"/>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843c966-cb45-4885-93fc-2ce78a94204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c131f03-315b-4cd8-8e3a-6189969fd4f0"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74B48870-0381-415D-A0DB-42C107CF10AF}">
  <ds:schemaRefs>
    <ds:schemaRef ds:uri="http://schemas.microsoft.com/sharepoint/v3/contenttype/forms"/>
  </ds:schemaRefs>
</ds:datastoreItem>
</file>

<file path=customXml/itemProps2.xml><?xml version="1.0" encoding="utf-8"?>
<ds:datastoreItem xmlns:ds="http://schemas.openxmlformats.org/officeDocument/2006/customXml" ds:itemID="{66C7E517-0A5E-472C-BDDF-63811E3D3603}">
  <ds:schemaRefs>
    <ds:schemaRef ds:uri="http://schemas.openxmlformats.org/officeDocument/2006/bibliography"/>
  </ds:schemaRefs>
</ds:datastoreItem>
</file>

<file path=customXml/itemProps3.xml><?xml version="1.0" encoding="utf-8"?>
<ds:datastoreItem xmlns:ds="http://schemas.openxmlformats.org/officeDocument/2006/customXml" ds:itemID="{36F213B2-46D7-4625-B91A-3F85A648767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843c966-cb45-4885-93fc-2ce78a94204b"/>
    <ds:schemaRef ds:uri="ac131f03-315b-4cd8-8e3a-6189969fd4f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254631B2-F78F-40E2-AC1C-ECF88EFF59D1}">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81</TotalTime>
  <Pages>13</Pages>
  <Words>4025</Words>
  <Characters>22380</Characters>
  <Application>Microsoft Office Word</Application>
  <DocSecurity>0</DocSecurity>
  <Lines>639</Lines>
  <Paragraphs>347</Paragraphs>
  <ScaleCrop>false</ScaleCrop>
  <HeadingPairs>
    <vt:vector size="2" baseType="variant">
      <vt:variant>
        <vt:lpstr>Title</vt:lpstr>
      </vt:variant>
      <vt:variant>
        <vt:i4>1</vt:i4>
      </vt:variant>
    </vt:vector>
  </HeadingPairs>
  <TitlesOfParts>
    <vt:vector size="1" baseType="lpstr">
      <vt:lpstr>INTERNAL AUDIT SERVICE OF THE EUROPEAN COMMISSION</vt:lpstr>
    </vt:vector>
  </TitlesOfParts>
  <Company/>
  <LinksUpToDate>false</LinksUpToDate>
  <CharactersWithSpaces>26058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INTERNAL AUDIT SERVICE OF THE EUROPEAN COMMISSION</dc:title>
  <dc:subject/>
  <dc:creator>swartwy</dc:creator>
  <cp:keywords/>
  <dc:description/>
  <cp:lastModifiedBy>FONSECA Cristina (INTPA)</cp:lastModifiedBy>
  <cp:revision>26</cp:revision>
  <cp:lastPrinted>2018-08-13T17:43:00Z</cp:lastPrinted>
  <dcterms:created xsi:type="dcterms:W3CDTF">2024-10-23T22:04:00Z</dcterms:created>
  <dcterms:modified xsi:type="dcterms:W3CDTF">2025-01-15T15:06:00Z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6bd9ddd1-4d20-43f6-abfa-fc3c07406f94_Enabled">
    <vt:lpwstr>true</vt:lpwstr>
  </property>
  <property fmtid="{D5CDD505-2E9C-101B-9397-08002B2CF9AE}" pid="3" name="MSIP_Label_6bd9ddd1-4d20-43f6-abfa-fc3c07406f94_SetDate">
    <vt:lpwstr>2022-09-28T14:19:10Z</vt:lpwstr>
  </property>
  <property fmtid="{D5CDD505-2E9C-101B-9397-08002B2CF9AE}" pid="4" name="MSIP_Label_6bd9ddd1-4d20-43f6-abfa-fc3c07406f94_Method">
    <vt:lpwstr>Standard</vt:lpwstr>
  </property>
  <property fmtid="{D5CDD505-2E9C-101B-9397-08002B2CF9AE}" pid="5" name="MSIP_Label_6bd9ddd1-4d20-43f6-abfa-fc3c07406f94_Name">
    <vt:lpwstr>Commission Use</vt:lpwstr>
  </property>
  <property fmtid="{D5CDD505-2E9C-101B-9397-08002B2CF9AE}" pid="6" name="MSIP_Label_6bd9ddd1-4d20-43f6-abfa-fc3c07406f94_SiteId">
    <vt:lpwstr>b24c8b06-522c-46fe-9080-70926f8dddb1</vt:lpwstr>
  </property>
  <property fmtid="{D5CDD505-2E9C-101B-9397-08002B2CF9AE}" pid="7" name="MSIP_Label_6bd9ddd1-4d20-43f6-abfa-fc3c07406f94_ActionId">
    <vt:lpwstr>f46c2c58-8066-4bde-8f6c-3df2dba3f3c0</vt:lpwstr>
  </property>
  <property fmtid="{D5CDD505-2E9C-101B-9397-08002B2CF9AE}" pid="8" name="MSIP_Label_6bd9ddd1-4d20-43f6-abfa-fc3c07406f94_ContentBits">
    <vt:lpwstr>0</vt:lpwstr>
  </property>
  <property fmtid="{D5CDD505-2E9C-101B-9397-08002B2CF9AE}" pid="9" name="ContentTypeId">
    <vt:lpwstr>0x010100199782AF6692CB4E8097BF428225D135</vt:lpwstr>
  </property>
</Properties>
</file>