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412" w:type="dxa"/>
        <w:tblLayout w:type="fixed"/>
        <w:tblCellMar>
          <w:left w:w="0" w:type="dxa"/>
          <w:right w:w="0" w:type="dxa"/>
        </w:tblCellMar>
        <w:tblLook w:val="0000" w:firstRow="0" w:lastRow="0" w:firstColumn="0" w:lastColumn="0" w:noHBand="0" w:noVBand="0"/>
      </w:tblPr>
      <w:tblGrid>
        <w:gridCol w:w="4672"/>
        <w:gridCol w:w="4672"/>
        <w:gridCol w:w="68"/>
      </w:tblGrid>
      <w:tr w:rsidR="004338C0" w14:paraId="71355CE4" w14:textId="77777777">
        <w:trPr>
          <w:trHeight w:val="1440"/>
        </w:trPr>
        <w:tc>
          <w:tcPr>
            <w:tcW w:w="4672" w:type="dxa"/>
            <w:tcBorders>
              <w:top w:val="nil"/>
              <w:left w:val="nil"/>
              <w:bottom w:val="nil"/>
              <w:right w:val="nil"/>
            </w:tcBorders>
          </w:tcPr>
          <w:p w14:paraId="113A6C0E" w14:textId="59806D98" w:rsidR="004338C0" w:rsidRDefault="0097048C">
            <w:pPr>
              <w:pStyle w:val="Heading1"/>
              <w:numPr>
                <w:ilvl w:val="0"/>
                <w:numId w:val="0"/>
              </w:numPr>
              <w:rPr>
                <w:sz w:val="16"/>
              </w:rPr>
            </w:pPr>
            <w:bookmarkStart w:id="0" w:name="_Toc183186783"/>
            <w:r>
              <w:rPr>
                <w:noProof/>
              </w:rPr>
              <w:pict w14:anchorId="5CF9076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Logo" o:spid="_x0000_i1025" type="#_x0000_t75" alt="Logo of the European Commission, 12 yellow stars on a blue background arranged in a circle and framed by two light grey graphic elements representing the Berlaymont building, which is the headquarter of the European Commission." style="width:107.4pt;height:53.4pt;visibility:visible;mso-wrap-style:square">
                  <v:imagedata r:id="rId11" o:title="Logo of the European Commission, 12 yellow stars on a blue background arranged in a circle and framed by two light grey graphic elements representing the Berlaymont building, which is the headquarter of the European Commission"/>
                </v:shape>
              </w:pict>
            </w:r>
            <w:bookmarkEnd w:id="0"/>
          </w:p>
        </w:tc>
        <w:tc>
          <w:tcPr>
            <w:tcW w:w="4740" w:type="dxa"/>
            <w:gridSpan w:val="2"/>
            <w:tcBorders>
              <w:top w:val="nil"/>
              <w:left w:val="nil"/>
              <w:bottom w:val="nil"/>
              <w:right w:val="nil"/>
            </w:tcBorders>
          </w:tcPr>
          <w:p w14:paraId="09501022" w14:textId="77777777" w:rsidR="004338C0" w:rsidRDefault="00791DF0">
            <w:pPr>
              <w:pStyle w:val="ZCom"/>
            </w:pPr>
            <w:r>
              <w:t>COMISSÃO EUROPEIA</w:t>
            </w:r>
          </w:p>
          <w:p w14:paraId="5F87A0EC" w14:textId="77777777" w:rsidR="004338C0" w:rsidRDefault="004338C0">
            <w:pPr>
              <w:pStyle w:val="ZDGName"/>
            </w:pPr>
          </w:p>
        </w:tc>
      </w:tr>
      <w:tr w:rsidR="004338C0" w14:paraId="37F0D2AC" w14:textId="77777777">
        <w:tblPrEx>
          <w:tblCellMar>
            <w:left w:w="108" w:type="dxa"/>
            <w:right w:w="108" w:type="dxa"/>
          </w:tblCellMar>
          <w:tblLook w:val="01E0" w:firstRow="1" w:lastRow="1" w:firstColumn="1" w:lastColumn="1" w:noHBand="0" w:noVBand="0"/>
        </w:tblPrEx>
        <w:trPr>
          <w:gridAfter w:val="1"/>
          <w:wAfter w:w="68" w:type="dxa"/>
        </w:trPr>
        <w:tc>
          <w:tcPr>
            <w:tcW w:w="9344" w:type="dxa"/>
            <w:gridSpan w:val="2"/>
            <w:shd w:val="clear" w:color="auto" w:fill="auto"/>
          </w:tcPr>
          <w:p w14:paraId="27398AE5" w14:textId="740799C4" w:rsidR="004338C0" w:rsidRDefault="00791DF0">
            <w:pPr>
              <w:pStyle w:val="P68B1DB1-Normal1"/>
              <w:ind w:left="1134" w:hanging="1134"/>
              <w:jc w:val="center"/>
            </w:pPr>
            <w:r>
              <w:t>CADERNO DE ENCARGOS PARA</w:t>
            </w:r>
          </w:p>
          <w:p w14:paraId="6592349A" w14:textId="77777777" w:rsidR="004338C0" w:rsidRDefault="004338C0">
            <w:pPr>
              <w:ind w:left="1134" w:hanging="1134"/>
              <w:jc w:val="center"/>
              <w:rPr>
                <w:b/>
                <w:sz w:val="28"/>
              </w:rPr>
            </w:pPr>
          </w:p>
          <w:p w14:paraId="34F8E7BD" w14:textId="77777777" w:rsidR="004338C0" w:rsidRDefault="00791DF0">
            <w:pPr>
              <w:pStyle w:val="P68B1DB1-Normal1"/>
              <w:spacing w:after="120"/>
              <w:ind w:left="1134" w:hanging="1134"/>
              <w:jc w:val="center"/>
            </w:pPr>
            <w:r>
              <w:t>UMA AUDITORIA DE SISTEMAS</w:t>
            </w:r>
          </w:p>
          <w:p w14:paraId="4BDF17CC" w14:textId="77777777" w:rsidR="004338C0" w:rsidRDefault="00791DF0">
            <w:pPr>
              <w:pStyle w:val="P68B1DB1-Normal2"/>
              <w:ind w:left="1134" w:hanging="1134"/>
              <w:jc w:val="center"/>
            </w:pPr>
            <w:r>
              <w:t>Conceção e eficácia de funcionamento do sistema de controlo interno</w:t>
            </w:r>
          </w:p>
          <w:p w14:paraId="48A0DAA8" w14:textId="77777777" w:rsidR="004338C0" w:rsidRDefault="004338C0">
            <w:pPr>
              <w:ind w:left="1134" w:hanging="1134"/>
              <w:jc w:val="center"/>
              <w:rPr>
                <w:b/>
                <w:sz w:val="28"/>
              </w:rPr>
            </w:pPr>
          </w:p>
          <w:p w14:paraId="12127D2A" w14:textId="77777777" w:rsidR="00973CF4" w:rsidRDefault="00973CF4" w:rsidP="00973CF4">
            <w:pPr>
              <w:pStyle w:val="P68B1DB1-Normal3"/>
              <w:ind w:left="1134" w:hanging="1134"/>
              <w:jc w:val="center"/>
            </w:pPr>
            <w:r w:rsidRPr="00F667A7">
              <w:rPr>
                <w:highlight w:val="yellow"/>
              </w:rPr>
              <w:t>Se existir</w:t>
            </w:r>
            <w:r w:rsidRPr="00F667A7">
              <w:rPr>
                <w:b/>
                <w:highlight w:val="yellow"/>
              </w:rPr>
              <w:t xml:space="preserve"> </w:t>
            </w:r>
            <w:r w:rsidRPr="00F667A7">
              <w:rPr>
                <w:highlight w:val="yellow"/>
              </w:rPr>
              <w:t>um número de pedido de contrato específico</w:t>
            </w:r>
          </w:p>
          <w:p w14:paraId="6A58676E" w14:textId="77777777" w:rsidR="00973CF4" w:rsidRDefault="00973CF4" w:rsidP="00973CF4">
            <w:pPr>
              <w:pStyle w:val="P68B1DB1-Normal3"/>
              <w:ind w:left="1134" w:hanging="1134"/>
              <w:jc w:val="center"/>
              <w:rPr>
                <w:b/>
              </w:rPr>
            </w:pPr>
            <w:r>
              <w:rPr>
                <w:b/>
              </w:rPr>
              <w:t xml:space="preserve">&lt; </w:t>
            </w:r>
            <w:r w:rsidRPr="00F667A7">
              <w:rPr>
                <w:b/>
                <w:highlight w:val="yellow"/>
              </w:rPr>
              <w:t>número do pedido</w:t>
            </w:r>
            <w:r>
              <w:rPr>
                <w:b/>
              </w:rPr>
              <w:t xml:space="preserve"> &gt;</w:t>
            </w:r>
          </w:p>
          <w:p w14:paraId="5DF127EF" w14:textId="2AFA50EC" w:rsidR="004338C0" w:rsidRDefault="004338C0">
            <w:pPr>
              <w:pStyle w:val="P68B1DB1-Normal3"/>
              <w:ind w:left="1134" w:hanging="1134"/>
              <w:jc w:val="center"/>
              <w:rPr>
                <w:b/>
              </w:rPr>
            </w:pPr>
          </w:p>
          <w:p w14:paraId="0795F1EA" w14:textId="77777777" w:rsidR="004338C0" w:rsidRDefault="004338C0">
            <w:pPr>
              <w:ind w:left="1134" w:hanging="1134"/>
              <w:jc w:val="center"/>
              <w:rPr>
                <w:b/>
                <w:sz w:val="28"/>
              </w:rPr>
            </w:pPr>
          </w:p>
          <w:p w14:paraId="1E6E5BAD" w14:textId="77777777" w:rsidR="004338C0" w:rsidRDefault="004338C0">
            <w:pPr>
              <w:ind w:left="1134" w:hanging="1134"/>
              <w:jc w:val="both"/>
              <w:rPr>
                <w:b/>
                <w:sz w:val="28"/>
              </w:rPr>
            </w:pPr>
          </w:p>
          <w:p w14:paraId="0ABFC222" w14:textId="4880371B" w:rsidR="004338C0" w:rsidRDefault="00791DF0">
            <w:r>
              <w:t>O presente caderno de encargos aplica-se à auditoria da conceção e da eficácia operacional do sistema de controlo interno regido pela norma ISAE 3000 (revista), para os seguintes contratos:</w:t>
            </w:r>
          </w:p>
          <w:p w14:paraId="7987545C" w14:textId="77777777" w:rsidR="004338C0" w:rsidRDefault="004338C0"/>
          <w:p w14:paraId="57BC4E99" w14:textId="56510413" w:rsidR="004338C0" w:rsidRDefault="00791DF0">
            <w:r>
              <w:t>Número</w:t>
            </w:r>
            <w:r w:rsidR="007F2A1E">
              <w:rPr>
                <w:rStyle w:val="FootnoteReference"/>
              </w:rPr>
              <w:footnoteReference w:id="2"/>
            </w:r>
            <w:r>
              <w:t xml:space="preserve"> do contrato/sistema informático:</w:t>
            </w:r>
            <w:r>
              <w:tab/>
            </w:r>
            <w:r>
              <w:tab/>
              <w:t xml:space="preserve">                     </w:t>
            </w:r>
            <w:r w:rsidR="00973CF4">
              <w:t>&lt;</w:t>
            </w:r>
            <w:r w:rsidRPr="00973CF4">
              <w:rPr>
                <w:highlight w:val="yellow"/>
              </w:rPr>
              <w:t>ref</w:t>
            </w:r>
            <w:r w:rsidR="00973CF4">
              <w:rPr>
                <w:highlight w:val="yellow"/>
              </w:rPr>
              <w:t>erência</w:t>
            </w:r>
            <w:r w:rsidRPr="00973CF4">
              <w:rPr>
                <w:highlight w:val="yellow"/>
              </w:rPr>
              <w:t xml:space="preserve">, se </w:t>
            </w:r>
            <w:r>
              <w:rPr>
                <w:highlight w:val="yellow"/>
              </w:rPr>
              <w:t>aplicável</w:t>
            </w:r>
            <w:r>
              <w:t>&gt;</w:t>
            </w:r>
          </w:p>
          <w:p w14:paraId="6E20231D" w14:textId="77777777" w:rsidR="004338C0" w:rsidRDefault="004338C0"/>
          <w:p w14:paraId="4F3FD283" w14:textId="77777777" w:rsidR="004338C0" w:rsidRDefault="004338C0">
            <w:pPr>
              <w:rPr>
                <w:sz w:val="18"/>
              </w:rPr>
            </w:pPr>
          </w:p>
          <w:p w14:paraId="5E7BBDDC" w14:textId="77777777" w:rsidR="004338C0" w:rsidRDefault="00791DF0">
            <w:r>
              <w:t>Informação detalhada é apresentada na página de rosto do anexo 1</w:t>
            </w:r>
          </w:p>
          <w:p w14:paraId="4C2F8BB2" w14:textId="77777777" w:rsidR="004338C0" w:rsidRDefault="004338C0"/>
          <w:p w14:paraId="570EFF48" w14:textId="77777777" w:rsidR="004338C0" w:rsidRDefault="00791DF0">
            <w:pPr>
              <w:pStyle w:val="P68B1DB1-Normal4"/>
              <w:pBdr>
                <w:top w:val="single" w:sz="4" w:space="1" w:color="auto"/>
                <w:left w:val="single" w:sz="4" w:space="4" w:color="auto"/>
                <w:bottom w:val="single" w:sz="4" w:space="1" w:color="auto"/>
                <w:right w:val="single" w:sz="4" w:space="4" w:color="auto"/>
              </w:pBdr>
            </w:pPr>
            <w:r>
              <w:t>ATENÇÃO!</w:t>
            </w:r>
          </w:p>
          <w:p w14:paraId="75646244" w14:textId="442B1258" w:rsidR="004338C0" w:rsidRDefault="00791DF0">
            <w:pPr>
              <w:pStyle w:val="P68B1DB1-Normal2"/>
              <w:pBdr>
                <w:top w:val="single" w:sz="4" w:space="1" w:color="auto"/>
                <w:left w:val="single" w:sz="4" w:space="4" w:color="auto"/>
                <w:bottom w:val="single" w:sz="4" w:space="1" w:color="auto"/>
                <w:right w:val="single" w:sz="4" w:space="4" w:color="auto"/>
              </w:pBdr>
            </w:pPr>
            <w:r>
              <w:t>Regras de elegibilidade</w:t>
            </w:r>
            <w:r w:rsidR="0086121C">
              <w:t xml:space="preserve"> </w:t>
            </w:r>
            <w:r w:rsidR="0086121C">
              <w:rPr>
                <w:b w:val="0"/>
                <w:bCs/>
                <w:color w:val="FF0000"/>
              </w:rPr>
              <w:t xml:space="preserve">aplicáveis aos membros do consórcio e aos </w:t>
            </w:r>
            <w:r w:rsidR="0086121C" w:rsidRPr="0086121C">
              <w:rPr>
                <w:color w:val="FF0000"/>
              </w:rPr>
              <w:t>subcontratantes</w:t>
            </w:r>
            <w:r>
              <w:t>:</w:t>
            </w:r>
          </w:p>
          <w:p w14:paraId="214EA022" w14:textId="17DCC8E6" w:rsidR="004338C0" w:rsidRDefault="00791DF0">
            <w:pPr>
              <w:pBdr>
                <w:top w:val="single" w:sz="4" w:space="1" w:color="auto"/>
                <w:left w:val="single" w:sz="4" w:space="4" w:color="auto"/>
                <w:bottom w:val="single" w:sz="4" w:space="1" w:color="auto"/>
                <w:right w:val="single" w:sz="4" w:space="4" w:color="auto"/>
              </w:pBdr>
              <w:rPr>
                <w:i/>
              </w:rPr>
            </w:pPr>
            <w:r>
              <w:rPr>
                <w:rStyle w:val="normaltextrun"/>
                <w:color w:val="000000"/>
                <w:sz w:val="22"/>
                <w:shd w:val="clear" w:color="auto" w:fill="FFFFFF"/>
              </w:rPr>
              <w:t>Para os contratos específicos a assinar no âmbito do C</w:t>
            </w:r>
            <w:r w:rsidR="00973CF4">
              <w:rPr>
                <w:rStyle w:val="normaltextrun"/>
                <w:color w:val="000000"/>
                <w:sz w:val="22"/>
                <w:shd w:val="clear" w:color="auto" w:fill="FFFFFF"/>
              </w:rPr>
              <w:t>Q</w:t>
            </w:r>
            <w:r>
              <w:rPr>
                <w:rStyle w:val="normaltextrun"/>
                <w:color w:val="000000"/>
                <w:sz w:val="22"/>
                <w:shd w:val="clear" w:color="auto" w:fill="FFFFFF"/>
              </w:rPr>
              <w:t xml:space="preserve">A 2023, a elegibilidade em termos de nacionalidade será regida pelo instrumento aplicável ao programa ao abrigo do qual o contrato específico é financiado. Caso um membro do consórcio </w:t>
            </w:r>
            <w:r w:rsidR="0086121C">
              <w:rPr>
                <w:rStyle w:val="normaltextrun"/>
                <w:color w:val="000000"/>
                <w:sz w:val="22"/>
                <w:shd w:val="clear" w:color="auto" w:fill="FFFFFF"/>
              </w:rPr>
              <w:t xml:space="preserve">e/ou subcontratante </w:t>
            </w:r>
            <w:r>
              <w:rPr>
                <w:rStyle w:val="normaltextrun"/>
                <w:color w:val="000000"/>
                <w:sz w:val="22"/>
                <w:shd w:val="clear" w:color="auto" w:fill="FFFFFF"/>
              </w:rPr>
              <w:t xml:space="preserve">não seja elegível para o programa que financia o contrato específico, esse membro </w:t>
            </w:r>
            <w:r w:rsidR="0086121C">
              <w:rPr>
                <w:rStyle w:val="normaltextrun"/>
                <w:color w:val="000000"/>
                <w:sz w:val="22"/>
                <w:shd w:val="clear" w:color="auto" w:fill="FFFFFF"/>
              </w:rPr>
              <w:t xml:space="preserve">e/ou subcontratante </w:t>
            </w:r>
            <w:r>
              <w:rPr>
                <w:rStyle w:val="normaltextrun"/>
                <w:color w:val="000000"/>
                <w:sz w:val="22"/>
                <w:shd w:val="clear" w:color="auto" w:fill="FFFFFF"/>
              </w:rPr>
              <w:t>não será elegível para participar em qualquer tarefa relacionada com esse contrato específico. Os critérios de elegibilidade acima referidos devem ser cumpridos durante todo o período de vigência do contrato-quadro, incluindo a sua prorrogação. Para mais informações, consultar o ponto 3 das «Informações adicionais sobre o anúncio de concurso» (Contrato-Quadro de Auditoria 2023, processo do concurso).</w:t>
            </w:r>
          </w:p>
          <w:p w14:paraId="6061EBFA" w14:textId="77777777" w:rsidR="004338C0" w:rsidRDefault="004338C0"/>
          <w:p w14:paraId="19A80D8F" w14:textId="07D4155C" w:rsidR="0086121C" w:rsidRDefault="0086121C" w:rsidP="0086121C">
            <w:r>
              <w:t>[</w:t>
            </w:r>
            <w:r w:rsidRPr="0086121C">
              <w:rPr>
                <w:b/>
                <w:bCs/>
              </w:rPr>
              <w:t>Aos empreiteiros-quadro</w:t>
            </w:r>
            <w:r>
              <w:t xml:space="preserve">: </w:t>
            </w:r>
          </w:p>
          <w:p w14:paraId="5F1CE31D" w14:textId="5C159CBE" w:rsidR="0086121C" w:rsidRPr="0086121C" w:rsidRDefault="0086121C" w:rsidP="0086121C">
            <w:pPr>
              <w:rPr>
                <w:i/>
                <w:iCs/>
              </w:rPr>
            </w:pPr>
            <w:r w:rsidRPr="0086121C">
              <w:rPr>
                <w:i/>
                <w:iCs/>
              </w:rPr>
              <w:t xml:space="preserve">O quadro seguinte define as regras de elegibilidade aplicáveis aos </w:t>
            </w:r>
            <w:r>
              <w:rPr>
                <w:i/>
                <w:iCs/>
              </w:rPr>
              <w:t>empreiteiros</w:t>
            </w:r>
            <w:r w:rsidRPr="0086121C">
              <w:rPr>
                <w:i/>
                <w:iCs/>
              </w:rPr>
              <w:t xml:space="preserve">-quadro (incluindo os membros do consórcio) de acordo com o instrumento de financiamento aplicável ao contrato específico. </w:t>
            </w:r>
          </w:p>
          <w:p w14:paraId="7241CA44" w14:textId="77777777" w:rsidR="0086121C" w:rsidRPr="0086121C" w:rsidRDefault="0086121C" w:rsidP="0086121C">
            <w:pPr>
              <w:rPr>
                <w:i/>
                <w:iCs/>
              </w:rPr>
            </w:pPr>
            <w:r w:rsidRPr="0086121C">
              <w:rPr>
                <w:i/>
                <w:iCs/>
              </w:rPr>
              <w:t xml:space="preserve">No caso dos subcontratantes, as regras de elegibilidade em termos de nacionalidade também se aplicam e podem ser consultadas nos seguintes documentos: </w:t>
            </w:r>
          </w:p>
          <w:p w14:paraId="60F980C5" w14:textId="77777777" w:rsidR="0086121C" w:rsidRPr="0086121C" w:rsidRDefault="0086121C" w:rsidP="0086121C">
            <w:pPr>
              <w:rPr>
                <w:i/>
                <w:iCs/>
              </w:rPr>
            </w:pPr>
            <w:r w:rsidRPr="0086121C">
              <w:rPr>
                <w:i/>
                <w:iCs/>
              </w:rPr>
              <w:t>Programas de elegibilidade 2021-2027: PRAG Anexo A2a1</w:t>
            </w:r>
          </w:p>
          <w:p w14:paraId="5ECDFF53" w14:textId="77777777" w:rsidR="0086121C" w:rsidRPr="0086121C" w:rsidRDefault="0086121C" w:rsidP="0086121C">
            <w:pPr>
              <w:rPr>
                <w:i/>
                <w:iCs/>
              </w:rPr>
            </w:pPr>
            <w:r w:rsidRPr="0086121C">
              <w:rPr>
                <w:i/>
                <w:iCs/>
              </w:rPr>
              <w:t xml:space="preserve">Programas de elegibilidade 2014-2020: PRAG Anexo A2a </w:t>
            </w:r>
          </w:p>
          <w:p w14:paraId="44F51C92" w14:textId="06714F04" w:rsidR="0086121C" w:rsidRDefault="0086121C" w:rsidP="0086121C">
            <w:r w:rsidRPr="0086121C">
              <w:rPr>
                <w:b/>
                <w:bCs/>
                <w:i/>
                <w:iCs/>
              </w:rPr>
              <w:t>Informações adicionais sobre o anúncio de concurso</w:t>
            </w:r>
            <w:r w:rsidRPr="0086121C">
              <w:rPr>
                <w:i/>
                <w:iCs/>
              </w:rPr>
              <w:t>, ponto 3</w:t>
            </w:r>
            <w:r>
              <w:t>.]</w:t>
            </w:r>
          </w:p>
          <w:p w14:paraId="1E58C276" w14:textId="77777777" w:rsidR="0086121C" w:rsidRDefault="0086121C"/>
          <w:p w14:paraId="4EA05FF6" w14:textId="1B0119AD" w:rsidR="004338C0" w:rsidRDefault="00791DF0">
            <w:pPr>
              <w:jc w:val="both"/>
              <w:textAlignment w:val="baseline"/>
              <w:rPr>
                <w:rStyle w:val="Hyperlink"/>
                <w:rFonts w:ascii="Segoe UI" w:hAnsi="Segoe UI" w:cs="Segoe UI"/>
                <w:sz w:val="18"/>
              </w:rPr>
            </w:pPr>
            <w:r>
              <w:rPr>
                <w:sz w:val="22"/>
              </w:rPr>
              <w:t xml:space="preserve">— </w:t>
            </w:r>
            <w:r>
              <w:rPr>
                <w:b/>
                <w:sz w:val="22"/>
              </w:rPr>
              <w:t>Instrumento de financiamento aplicável ao contrato específico:</w:t>
            </w:r>
            <w:r>
              <w:rPr>
                <w:sz w:val="22"/>
              </w:rPr>
              <w:t xml:space="preserve"> </w:t>
            </w:r>
            <w:r>
              <w:rPr>
                <w:shd w:val="clear" w:color="auto" w:fill="FFFF00"/>
              </w:rPr>
              <w:t>[</w:t>
            </w:r>
            <w:r>
              <w:rPr>
                <w:i/>
                <w:shd w:val="clear" w:color="auto" w:fill="FFFF00"/>
              </w:rPr>
              <w:t>Instruções</w:t>
            </w:r>
            <w:r>
              <w:rPr>
                <w:shd w:val="clear" w:color="auto" w:fill="FFFF00"/>
              </w:rPr>
              <w:t xml:space="preserve">: </w:t>
            </w:r>
            <w:r>
              <w:rPr>
                <w:i/>
                <w:shd w:val="clear" w:color="auto" w:fill="FFFF00"/>
              </w:rPr>
              <w:t xml:space="preserve">Os critérios de elegibilidade diferem consoante a fonte dos fundos utilizados para financiar o contrato específico (selecionar a fonte dos fundos de entre as possibilidades apresentadas no quadro infra para preencher a referência do instrumento de financiamento e suprimir as restantes opções em conformidade. Para mais informações, consultar as </w:t>
            </w:r>
            <w:hyperlink r:id="rId12" w:tgtFrame="_blank" w:history="1">
              <w:r>
                <w:rPr>
                  <w:rStyle w:val="Hyperlink"/>
                  <w:i/>
                  <w:shd w:val="clear" w:color="auto" w:fill="FFFF00"/>
                </w:rPr>
                <w:t>regras em termos</w:t>
              </w:r>
              <w:r w:rsidR="0086121C">
                <w:rPr>
                  <w:rStyle w:val="Hyperlink"/>
                  <w:i/>
                  <w:shd w:val="clear" w:color="auto" w:fill="FFFF00"/>
                </w:rPr>
                <w:t xml:space="preserve"> </w:t>
              </w:r>
              <w:r>
                <w:rPr>
                  <w:rStyle w:val="Hyperlink"/>
                  <w:i/>
                  <w:shd w:val="clear" w:color="auto" w:fill="FFFF00"/>
                </w:rPr>
                <w:t xml:space="preserve">de </w:t>
              </w:r>
              <w:r w:rsidR="00973CF4">
                <w:rPr>
                  <w:rStyle w:val="Hyperlink"/>
                  <w:i/>
                  <w:shd w:val="clear" w:color="auto" w:fill="FFFF00"/>
                </w:rPr>
                <w:t>na</w:t>
              </w:r>
              <w:r>
                <w:rPr>
                  <w:rStyle w:val="Hyperlink"/>
                  <w:i/>
                  <w:shd w:val="clear" w:color="auto" w:fill="FFFF00"/>
                </w:rPr>
                <w:t>cionalidade</w:t>
              </w:r>
              <w:r w:rsidR="0086121C">
                <w:rPr>
                  <w:rStyle w:val="Hyperlink"/>
                  <w:i/>
                  <w:shd w:val="clear" w:color="auto" w:fill="FFFF00"/>
                </w:rPr>
                <w:t xml:space="preserve"> </w:t>
              </w:r>
              <w:r>
                <w:rPr>
                  <w:rStyle w:val="Hyperlink"/>
                  <w:i/>
                  <w:shd w:val="clear" w:color="auto" w:fill="FFFF00"/>
                </w:rPr>
                <w:t xml:space="preserve">publicadas na </w:t>
              </w:r>
              <w:r w:rsidR="0086121C">
                <w:rPr>
                  <w:rStyle w:val="Hyperlink"/>
                  <w:i/>
                  <w:shd w:val="clear" w:color="auto" w:fill="FFFF00"/>
                </w:rPr>
                <w:t xml:space="preserve">página </w:t>
              </w:r>
              <w:r>
                <w:rPr>
                  <w:rStyle w:val="Hyperlink"/>
                  <w:i/>
                  <w:shd w:val="clear" w:color="auto" w:fill="FFFF00"/>
                </w:rPr>
                <w:t>Intranet do C</w:t>
              </w:r>
              <w:r w:rsidR="00973CF4">
                <w:rPr>
                  <w:rStyle w:val="Hyperlink"/>
                  <w:i/>
                  <w:shd w:val="clear" w:color="auto" w:fill="FFFF00"/>
                </w:rPr>
                <w:t>Q</w:t>
              </w:r>
              <w:r>
                <w:rPr>
                  <w:rStyle w:val="Hyperlink"/>
                  <w:i/>
                  <w:shd w:val="clear" w:color="auto" w:fill="FFFF00"/>
                </w:rPr>
                <w:t>A 2023.</w:t>
              </w:r>
              <w:r>
                <w:rPr>
                  <w:rStyle w:val="Hyperlink"/>
                  <w:shd w:val="clear" w:color="auto" w:fill="FFFF00"/>
                </w:rPr>
                <w:t>]</w:t>
              </w:r>
              <w:r>
                <w:rPr>
                  <w:rStyle w:val="Hyperlink"/>
                </w:rPr>
                <w:t xml:space="preserve"> </w:t>
              </w:r>
            </w:hyperlink>
          </w:p>
          <w:p w14:paraId="798E4046" w14:textId="2F51A397" w:rsidR="004338C0" w:rsidRDefault="00791DF0">
            <w:pPr>
              <w:pStyle w:val="P68B1DB1-Normal5"/>
              <w:jc w:val="both"/>
              <w:textAlignment w:val="baseline"/>
              <w:rPr>
                <w:rFonts w:ascii="Segoe UI" w:hAnsi="Segoe UI" w:cs="Segoe UI"/>
                <w:sz w:val="18"/>
              </w:rPr>
            </w:pPr>
            <w:r>
              <w:t> </w:t>
            </w:r>
          </w:p>
          <w:p w14:paraId="6144AA73" w14:textId="77777777" w:rsidR="004338C0" w:rsidRDefault="00791DF0">
            <w:pPr>
              <w:jc w:val="both"/>
              <w:textAlignment w:val="baseline"/>
              <w:rPr>
                <w:rFonts w:ascii="Segoe UI" w:hAnsi="Segoe UI" w:cs="Segoe UI"/>
                <w:sz w:val="18"/>
              </w:rPr>
            </w:pPr>
            <w:r>
              <w:t> </w:t>
            </w:r>
          </w:p>
          <w:p w14:paraId="224BE2B5" w14:textId="1129DAE9" w:rsidR="004338C0" w:rsidRDefault="00973CF4">
            <w:pPr>
              <w:jc w:val="center"/>
              <w:textAlignment w:val="baseline"/>
              <w:rPr>
                <w:rFonts w:ascii="Segoe UI" w:hAnsi="Segoe UI" w:cs="Segoe UI"/>
                <w:sz w:val="18"/>
              </w:rPr>
            </w:pPr>
            <w:r>
              <w:rPr>
                <w:b/>
                <w:i/>
                <w:u w:val="single"/>
                <w:shd w:val="clear" w:color="auto" w:fill="FFFF00"/>
              </w:rPr>
              <w:t>Quadro Fi</w:t>
            </w:r>
            <w:r w:rsidR="00B92AC5">
              <w:rPr>
                <w:b/>
                <w:i/>
                <w:u w:val="single"/>
                <w:shd w:val="clear" w:color="auto" w:fill="FFFF00"/>
              </w:rPr>
              <w:t>n</w:t>
            </w:r>
            <w:r>
              <w:rPr>
                <w:b/>
                <w:i/>
                <w:u w:val="single"/>
                <w:shd w:val="clear" w:color="auto" w:fill="FFFF00"/>
              </w:rPr>
              <w:t>anceiro Plurianual (</w:t>
            </w:r>
            <w:r w:rsidR="00791DF0">
              <w:rPr>
                <w:b/>
                <w:i/>
                <w:u w:val="single"/>
                <w:shd w:val="clear" w:color="auto" w:fill="FFFF00"/>
              </w:rPr>
              <w:t>QFP</w:t>
            </w:r>
            <w:r>
              <w:rPr>
                <w:b/>
                <w:i/>
                <w:u w:val="single"/>
                <w:shd w:val="clear" w:color="auto" w:fill="FFFF00"/>
              </w:rPr>
              <w:t>)</w:t>
            </w:r>
            <w:r w:rsidR="00791DF0">
              <w:rPr>
                <w:b/>
                <w:i/>
                <w:u w:val="single"/>
                <w:shd w:val="clear" w:color="auto" w:fill="FFFF00"/>
              </w:rPr>
              <w:t xml:space="preserve"> 2021-2027</w:t>
            </w:r>
            <w:r w:rsidR="00791DF0">
              <w:t> </w:t>
            </w:r>
          </w:p>
          <w:p w14:paraId="544506EE" w14:textId="77777777" w:rsidR="004338C0" w:rsidRDefault="00791DF0">
            <w:pPr>
              <w:pStyle w:val="P68B1DB1-Normal5"/>
              <w:jc w:val="center"/>
              <w:textAlignment w:val="baseline"/>
              <w:rPr>
                <w:rFonts w:ascii="Segoe UI" w:hAnsi="Segoe UI" w:cs="Segoe UI"/>
                <w:sz w:val="18"/>
              </w:rPr>
            </w:pPr>
            <w:r>
              <w:t> </w:t>
            </w:r>
          </w:p>
          <w:p w14:paraId="7727B5BE" w14:textId="77777777" w:rsidR="004338C0" w:rsidRDefault="00791DF0">
            <w:pPr>
              <w:pStyle w:val="P68B1DB1-Normal5"/>
              <w:jc w:val="center"/>
              <w:textAlignment w:val="baseline"/>
              <w:rPr>
                <w:rFonts w:ascii="Segoe UI" w:hAnsi="Segoe UI" w:cs="Segoe UI"/>
                <w:sz w:val="18"/>
              </w:rPr>
            </w:pPr>
            <w:r>
              <w:t> </w:t>
            </w:r>
          </w:p>
          <w:tbl>
            <w:tblPr>
              <w:tblW w:w="0" w:type="dxa"/>
              <w:tblInd w:w="1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4050"/>
              <w:gridCol w:w="2115"/>
              <w:gridCol w:w="2790"/>
            </w:tblGrid>
            <w:tr w:rsidR="004338C0" w14:paraId="39808D89" w14:textId="77777777">
              <w:trPr>
                <w:trHeight w:val="495"/>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49743FB2" w14:textId="77777777" w:rsidR="004338C0" w:rsidRDefault="00791DF0">
                  <w:pPr>
                    <w:jc w:val="both"/>
                    <w:textAlignment w:val="baseline"/>
                  </w:pPr>
                  <w:r>
                    <w:rPr>
                      <w:b/>
                      <w:i/>
                      <w:shd w:val="clear" w:color="auto" w:fill="FFFF00"/>
                    </w:rPr>
                    <w:t>Instrumento de financiamento</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0BBC6B4E" w14:textId="77777777" w:rsidR="004338C0" w:rsidRDefault="00791DF0">
                  <w:pPr>
                    <w:pStyle w:val="P68B1DB1-Normal5"/>
                    <w:jc w:val="both"/>
                    <w:textAlignment w:val="baseline"/>
                  </w:pPr>
                  <w:r>
                    <w:rPr>
                      <w:b/>
                      <w:i/>
                      <w:shd w:val="clear" w:color="auto" w:fill="FFFF00"/>
                    </w:rPr>
                    <w:t>Regras de elegibilidade</w:t>
                  </w:r>
                  <w:r>
                    <w:t> </w:t>
                  </w:r>
                </w:p>
              </w:tc>
              <w:tc>
                <w:tcPr>
                  <w:tcW w:w="2790" w:type="dxa"/>
                  <w:tcBorders>
                    <w:top w:val="single" w:sz="6" w:space="0" w:color="auto"/>
                    <w:left w:val="single" w:sz="6" w:space="0" w:color="auto"/>
                    <w:bottom w:val="single" w:sz="6" w:space="0" w:color="auto"/>
                    <w:right w:val="single" w:sz="6" w:space="0" w:color="auto"/>
                  </w:tcBorders>
                  <w:shd w:val="clear" w:color="auto" w:fill="auto"/>
                  <w:hideMark/>
                </w:tcPr>
                <w:p w14:paraId="566D486E" w14:textId="615DDA9C" w:rsidR="004338C0" w:rsidRDefault="00791DF0">
                  <w:pPr>
                    <w:jc w:val="both"/>
                    <w:textAlignment w:val="baseline"/>
                  </w:pPr>
                  <w:r>
                    <w:rPr>
                      <w:b/>
                      <w:i/>
                      <w:sz w:val="22"/>
                      <w:shd w:val="clear" w:color="auto" w:fill="FFFF00"/>
                    </w:rPr>
                    <w:t>Exceções</w:t>
                  </w:r>
                  <w:r w:rsidR="007F2A1E">
                    <w:rPr>
                      <w:rStyle w:val="FootnoteReference"/>
                      <w:b/>
                      <w:i/>
                      <w:sz w:val="22"/>
                      <w:shd w:val="clear" w:color="auto" w:fill="FFFF00"/>
                    </w:rPr>
                    <w:footnoteReference w:id="3"/>
                  </w:r>
                </w:p>
              </w:tc>
            </w:tr>
            <w:tr w:rsidR="004338C0" w14:paraId="4E977E35" w14:textId="77777777">
              <w:trPr>
                <w:trHeight w:val="495"/>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13C297FD" w14:textId="50DF027B" w:rsidR="004338C0" w:rsidRDefault="00791DF0">
                  <w:pPr>
                    <w:jc w:val="both"/>
                    <w:textAlignment w:val="baseline"/>
                  </w:pPr>
                  <w:r>
                    <w:rPr>
                      <w:b/>
                      <w:i/>
                      <w:shd w:val="clear" w:color="auto" w:fill="FFFF00"/>
                    </w:rPr>
                    <w:t xml:space="preserve">IVCDCI — </w:t>
                  </w:r>
                  <w:r>
                    <w:rPr>
                      <w:i/>
                      <w:shd w:val="clear" w:color="auto" w:fill="FFFF00"/>
                    </w:rPr>
                    <w:t>Europa Global no âmbito d</w:t>
                  </w:r>
                  <w:r w:rsidR="00EA4441">
                    <w:rPr>
                      <w:i/>
                      <w:shd w:val="clear" w:color="auto" w:fill="FFFF00"/>
                    </w:rPr>
                    <w:t>e</w:t>
                  </w:r>
                  <w:r>
                    <w:rPr>
                      <w:i/>
                      <w:shd w:val="clear" w:color="auto" w:fill="FFFF00"/>
                    </w:rPr>
                    <w:t xml:space="preserve"> </w:t>
                  </w:r>
                  <w:r>
                    <w:t> </w:t>
                  </w:r>
                </w:p>
                <w:p w14:paraId="2B4D88DF" w14:textId="77777777" w:rsidR="004338C0" w:rsidRDefault="00791DF0">
                  <w:pPr>
                    <w:jc w:val="both"/>
                    <w:textAlignment w:val="baseline"/>
                  </w:pPr>
                  <w:r>
                    <w:rPr>
                      <w:i/>
                      <w:shd w:val="clear" w:color="auto" w:fill="FFFF00"/>
                    </w:rPr>
                    <w:t xml:space="preserve">a) </w:t>
                  </w:r>
                  <w:r>
                    <w:rPr>
                      <w:b/>
                      <w:i/>
                      <w:shd w:val="clear" w:color="auto" w:fill="FFFF00"/>
                    </w:rPr>
                    <w:t>Programas geográficos</w:t>
                  </w:r>
                  <w:r>
                    <w:t> </w:t>
                  </w:r>
                </w:p>
                <w:p w14:paraId="5888A32F" w14:textId="77777777" w:rsidR="004338C0" w:rsidRDefault="00791DF0">
                  <w:pPr>
                    <w:jc w:val="both"/>
                    <w:textAlignment w:val="baseline"/>
                  </w:pP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0CE9298E" w14:textId="77777777" w:rsidR="004338C0" w:rsidRDefault="00791DF0">
                  <w:pPr>
                    <w:jc w:val="both"/>
                    <w:textAlignment w:val="baseline"/>
                  </w:pPr>
                  <w:r>
                    <w:rPr>
                      <w:i/>
                      <w:shd w:val="clear" w:color="auto" w:fill="FFFF00"/>
                    </w:rPr>
                    <w:t>A Argentina e o Reino Unido não são elegíveis</w:t>
                  </w:r>
                  <w:r>
                    <w:t> </w:t>
                  </w:r>
                </w:p>
              </w:tc>
              <w:tc>
                <w:tcPr>
                  <w:tcW w:w="2790" w:type="dxa"/>
                  <w:vMerge w:val="restart"/>
                  <w:tcBorders>
                    <w:top w:val="single" w:sz="6" w:space="0" w:color="auto"/>
                    <w:left w:val="single" w:sz="6" w:space="0" w:color="auto"/>
                    <w:bottom w:val="single" w:sz="6" w:space="0" w:color="auto"/>
                    <w:right w:val="single" w:sz="6" w:space="0" w:color="auto"/>
                  </w:tcBorders>
                  <w:shd w:val="clear" w:color="auto" w:fill="auto"/>
                  <w:hideMark/>
                </w:tcPr>
                <w:p w14:paraId="67EBDA24" w14:textId="2EB9DDB5" w:rsidR="004338C0" w:rsidRDefault="00791DF0">
                  <w:pPr>
                    <w:ind w:right="30"/>
                    <w:textAlignment w:val="baseline"/>
                  </w:pPr>
                  <w:r>
                    <w:rPr>
                      <w:i/>
                      <w:shd w:val="clear" w:color="auto" w:fill="FFFF00"/>
                    </w:rPr>
                    <w:t>A</w:t>
                  </w:r>
                  <w:r w:rsidR="00342CBB">
                    <w:rPr>
                      <w:i/>
                      <w:shd w:val="clear" w:color="auto" w:fill="FFFF00"/>
                    </w:rPr>
                    <w:t xml:space="preserve"> </w:t>
                  </w:r>
                  <w:r>
                    <w:rPr>
                      <w:b/>
                      <w:i/>
                      <w:shd w:val="clear" w:color="auto" w:fill="FFFF00"/>
                    </w:rPr>
                    <w:t>Argentina</w:t>
                  </w:r>
                  <w:r w:rsidR="00342CBB">
                    <w:rPr>
                      <w:b/>
                      <w:i/>
                      <w:shd w:val="clear" w:color="auto" w:fill="FFFF00"/>
                    </w:rPr>
                    <w:t xml:space="preserve"> </w:t>
                  </w:r>
                  <w:r>
                    <w:rPr>
                      <w:i/>
                      <w:shd w:val="clear" w:color="auto" w:fill="FFFF00"/>
                    </w:rPr>
                    <w:t xml:space="preserve">é elegível se participar na ação objeto da auditoria e/ou verificação </w:t>
                  </w:r>
                  <w:r w:rsidR="00342CBB">
                    <w:rPr>
                      <w:i/>
                      <w:shd w:val="clear" w:color="auto" w:fill="FFFF00"/>
                    </w:rPr>
                    <w:t xml:space="preserve">a título de </w:t>
                  </w:r>
                  <w:r>
                    <w:rPr>
                      <w:i/>
                      <w:shd w:val="clear" w:color="auto" w:fill="FFFF00"/>
                    </w:rPr>
                    <w:t xml:space="preserve">doador </w:t>
                  </w:r>
                  <w:r w:rsidR="00342CBB">
                    <w:rPr>
                      <w:i/>
                      <w:shd w:val="clear" w:color="auto" w:fill="FFFF00"/>
                    </w:rPr>
                    <w:t xml:space="preserve">co-financiador </w:t>
                  </w:r>
                  <w:r>
                    <w:rPr>
                      <w:i/>
                      <w:shd w:val="clear" w:color="auto" w:fill="FFFF00"/>
                    </w:rPr>
                    <w:t>e/ou se o próprio país participar na qualidade de beneficiário da mesma ação</w:t>
                  </w:r>
                  <w:r>
                    <w:t>. </w:t>
                  </w:r>
                </w:p>
                <w:p w14:paraId="5E1C81B3" w14:textId="0BD9AD57" w:rsidR="004338C0" w:rsidRDefault="00791DF0">
                  <w:pPr>
                    <w:textAlignment w:val="baseline"/>
                  </w:pPr>
                  <w:r w:rsidRPr="00A62DD8">
                    <w:rPr>
                      <w:i/>
                      <w:iCs/>
                      <w:highlight w:val="yellow"/>
                    </w:rPr>
                    <w:t>O</w:t>
                  </w:r>
                  <w:r w:rsidR="00342CBB" w:rsidRPr="00A62DD8">
                    <w:rPr>
                      <w:i/>
                      <w:iCs/>
                      <w:highlight w:val="yellow"/>
                    </w:rPr>
                    <w:t xml:space="preserve"> </w:t>
                  </w:r>
                  <w:r w:rsidRPr="00A62DD8">
                    <w:rPr>
                      <w:b/>
                      <w:i/>
                      <w:highlight w:val="yellow"/>
                      <w:shd w:val="clear" w:color="auto" w:fill="FFFF00"/>
                    </w:rPr>
                    <w:t>Reino</w:t>
                  </w:r>
                  <w:r>
                    <w:rPr>
                      <w:b/>
                      <w:i/>
                      <w:shd w:val="clear" w:color="auto" w:fill="FFFF00"/>
                    </w:rPr>
                    <w:t xml:space="preserve"> Unido</w:t>
                  </w:r>
                  <w:r>
                    <w:rPr>
                      <w:i/>
                      <w:shd w:val="clear" w:color="auto" w:fill="FFFF00"/>
                    </w:rPr>
                    <w:t xml:space="preserve"> é elegível se o contrato objeto de auditoria e/ou verificação for executado exclusivamente num </w:t>
                  </w:r>
                  <w:r>
                    <w:rPr>
                      <w:b/>
                      <w:i/>
                      <w:shd w:val="clear" w:color="auto" w:fill="FFFF00"/>
                    </w:rPr>
                    <w:t>PMD</w:t>
                  </w:r>
                  <w:r>
                    <w:rPr>
                      <w:i/>
                      <w:shd w:val="clear" w:color="auto" w:fill="FFFF00"/>
                    </w:rPr>
                    <w:t xml:space="preserve"> ( países</w:t>
                  </w:r>
                  <w:r w:rsidR="00342CBB">
                    <w:rPr>
                      <w:i/>
                      <w:shd w:val="clear" w:color="auto" w:fill="FFFF00"/>
                    </w:rPr>
                    <w:t xml:space="preserve"> </w:t>
                  </w:r>
                  <w:r w:rsidRPr="00342CBB">
                    <w:rPr>
                      <w:i/>
                      <w:iCs/>
                      <w:sz w:val="22"/>
                      <w:shd w:val="clear" w:color="auto" w:fill="FFFF00"/>
                    </w:rPr>
                    <w:t>menos desenvolvidos</w:t>
                  </w:r>
                  <w:r w:rsidR="007F2A1E">
                    <w:rPr>
                      <w:rStyle w:val="FootnoteReference"/>
                      <w:i/>
                      <w:iCs/>
                      <w:sz w:val="22"/>
                      <w:shd w:val="clear" w:color="auto" w:fill="FFFF00"/>
                    </w:rPr>
                    <w:footnoteReference w:id="4"/>
                  </w:r>
                  <w:r>
                    <w:rPr>
                      <w:i/>
                      <w:shd w:val="clear" w:color="auto" w:fill="FFFF00"/>
                    </w:rPr>
                    <w:t xml:space="preserve">) ou num país pobre altamente endividado ( </w:t>
                  </w:r>
                  <w:r>
                    <w:rPr>
                      <w:b/>
                      <w:i/>
                      <w:shd w:val="clear" w:color="auto" w:fill="FFFF00"/>
                    </w:rPr>
                    <w:t>PPAE</w:t>
                  </w:r>
                  <w:r>
                    <w:rPr>
                      <w:i/>
                      <w:shd w:val="clear" w:color="auto" w:fill="FFFF00"/>
                    </w:rPr>
                    <w:t>)</w:t>
                  </w:r>
                  <w:r w:rsidR="007F2A1E">
                    <w:rPr>
                      <w:rStyle w:val="FootnoteReference"/>
                      <w:i/>
                      <w:shd w:val="clear" w:color="auto" w:fill="FFFF00"/>
                    </w:rPr>
                    <w:footnoteReference w:id="5"/>
                  </w:r>
                  <w:r>
                    <w:rPr>
                      <w:i/>
                      <w:shd w:val="clear" w:color="auto" w:fill="FFFF00"/>
                    </w:rPr>
                    <w:t>,</w:t>
                  </w:r>
                  <w:r>
                    <w:t> </w:t>
                  </w:r>
                </w:p>
                <w:p w14:paraId="06A89C14" w14:textId="77777777" w:rsidR="004338C0" w:rsidRDefault="00791DF0">
                  <w:pPr>
                    <w:textAlignment w:val="baseline"/>
                    <w:rPr>
                      <w:highlight w:val="yellow"/>
                    </w:rPr>
                  </w:pPr>
                  <w:r>
                    <w:rPr>
                      <w:i/>
                      <w:shd w:val="clear" w:color="auto" w:fill="FFFF00"/>
                    </w:rPr>
                    <w:lastRenderedPageBreak/>
                    <w:t xml:space="preserve">Para uma lista atualizada </w:t>
                  </w:r>
                  <w:r>
                    <w:rPr>
                      <w:sz w:val="22"/>
                      <w:highlight w:val="yellow"/>
                    </w:rPr>
                    <w:t>dos PMD e dos PPAE; </w:t>
                  </w:r>
                </w:p>
                <w:p w14:paraId="0D785BE6" w14:textId="77777777" w:rsidR="004338C0" w:rsidRDefault="00791DF0">
                  <w:pPr>
                    <w:textAlignment w:val="baseline"/>
                  </w:pPr>
                  <w:r>
                    <w:rPr>
                      <w:i/>
                      <w:highlight w:val="yellow"/>
                      <w:shd w:val="clear" w:color="auto" w:fill="FFFF00"/>
                    </w:rPr>
                    <w:t>; ou</w:t>
                  </w:r>
                  <w:r>
                    <w:t> </w:t>
                  </w:r>
                </w:p>
                <w:p w14:paraId="5D6A359C" w14:textId="4833295A" w:rsidR="004338C0" w:rsidRDefault="00791DF0">
                  <w:pPr>
                    <w:textAlignment w:val="baseline"/>
                  </w:pPr>
                  <w:r>
                    <w:rPr>
                      <w:i/>
                      <w:shd w:val="clear" w:color="auto" w:fill="FFFF00"/>
                    </w:rPr>
                    <w:t xml:space="preserve">Se o </w:t>
                  </w:r>
                  <w:r>
                    <w:rPr>
                      <w:b/>
                      <w:i/>
                      <w:shd w:val="clear" w:color="auto" w:fill="FFFF00"/>
                    </w:rPr>
                    <w:t>Reino Unido</w:t>
                  </w:r>
                  <w:r>
                    <w:rPr>
                      <w:i/>
                      <w:shd w:val="clear" w:color="auto" w:fill="FFFF00"/>
                    </w:rPr>
                    <w:t xml:space="preserve"> participar na ação </w:t>
                  </w:r>
                  <w:r w:rsidR="00342CBB">
                    <w:rPr>
                      <w:i/>
                      <w:shd w:val="clear" w:color="auto" w:fill="FFFF00"/>
                    </w:rPr>
                    <w:t xml:space="preserve">objeto de </w:t>
                  </w:r>
                  <w:r>
                    <w:rPr>
                      <w:i/>
                      <w:shd w:val="clear" w:color="auto" w:fill="FFFF00"/>
                    </w:rPr>
                    <w:t xml:space="preserve">auditoria e/ou </w:t>
                  </w:r>
                  <w:r w:rsidR="00342CBB">
                    <w:rPr>
                      <w:i/>
                      <w:shd w:val="clear" w:color="auto" w:fill="FFFF00"/>
                    </w:rPr>
                    <w:t xml:space="preserve">verificação a título de doador co-financiador </w:t>
                  </w:r>
                  <w:r>
                    <w:rPr>
                      <w:i/>
                      <w:shd w:val="clear" w:color="auto" w:fill="FFFF00"/>
                    </w:rPr>
                    <w:t>e/ou se o próprio país participar na qualidade de beneficiário da mesma ação</w:t>
                  </w:r>
                  <w:r>
                    <w:t> </w:t>
                  </w:r>
                </w:p>
              </w:tc>
            </w:tr>
            <w:tr w:rsidR="004338C0" w14:paraId="4AF28D99" w14:textId="77777777">
              <w:trPr>
                <w:trHeight w:val="51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24D19D9C" w14:textId="3A78EF18" w:rsidR="004338C0" w:rsidRDefault="00791DF0">
                  <w:pPr>
                    <w:jc w:val="both"/>
                    <w:textAlignment w:val="baseline"/>
                  </w:pPr>
                  <w:r>
                    <w:rPr>
                      <w:b/>
                      <w:i/>
                      <w:shd w:val="clear" w:color="auto" w:fill="FFFF00"/>
                    </w:rPr>
                    <w:t>IVCDCI — Europa Global</w:t>
                  </w:r>
                  <w:r>
                    <w:rPr>
                      <w:i/>
                      <w:shd w:val="clear" w:color="auto" w:fill="FFFF00"/>
                    </w:rPr>
                    <w:t xml:space="preserve"> no âmbito d</w:t>
                  </w:r>
                  <w:r w:rsidR="00EA4441">
                    <w:rPr>
                      <w:i/>
                      <w:shd w:val="clear" w:color="auto" w:fill="FFFF00"/>
                    </w:rPr>
                    <w:t>e</w:t>
                  </w:r>
                  <w:r>
                    <w:rPr>
                      <w:i/>
                      <w:shd w:val="clear" w:color="auto" w:fill="FFFF00"/>
                    </w:rPr>
                    <w:t xml:space="preserve"> </w:t>
                  </w:r>
                  <w:r>
                    <w:t> </w:t>
                  </w:r>
                </w:p>
                <w:p w14:paraId="189821CC" w14:textId="3ED7BB2A" w:rsidR="004338C0" w:rsidRDefault="00EA4441">
                  <w:pPr>
                    <w:jc w:val="both"/>
                    <w:textAlignment w:val="baseline"/>
                  </w:pPr>
                  <w:r w:rsidRPr="00EA4441">
                    <w:rPr>
                      <w:bCs/>
                      <w:i/>
                      <w:shd w:val="clear" w:color="auto" w:fill="FFFF00"/>
                    </w:rPr>
                    <w:t xml:space="preserve">b) </w:t>
                  </w:r>
                  <w:r w:rsidR="00791DF0">
                    <w:rPr>
                      <w:b/>
                      <w:i/>
                      <w:shd w:val="clear" w:color="auto" w:fill="FFFF00"/>
                    </w:rPr>
                    <w:t>programa temático d</w:t>
                  </w:r>
                  <w:r>
                    <w:rPr>
                      <w:b/>
                      <w:i/>
                      <w:shd w:val="clear" w:color="auto" w:fill="FFFF00"/>
                    </w:rPr>
                    <w:t>e</w:t>
                  </w:r>
                  <w:r w:rsidR="00791DF0">
                    <w:rPr>
                      <w:b/>
                      <w:i/>
                      <w:shd w:val="clear" w:color="auto" w:fill="FFFF00"/>
                    </w:rPr>
                    <w:t xml:space="preserve"> organizações da sociedade civil </w:t>
                  </w:r>
                  <w:r w:rsidR="00791DF0">
                    <w:t> </w:t>
                  </w:r>
                </w:p>
                <w:p w14:paraId="1F554476" w14:textId="77777777" w:rsidR="004338C0" w:rsidRDefault="00791DF0">
                  <w:pPr>
                    <w:jc w:val="both"/>
                    <w:textAlignment w:val="baseline"/>
                  </w:pP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253022EF" w14:textId="77777777" w:rsidR="004338C0" w:rsidRDefault="00791DF0">
                  <w:pPr>
                    <w:jc w:val="both"/>
                    <w:textAlignment w:val="baseline"/>
                  </w:pPr>
                  <w:r>
                    <w:rPr>
                      <w:i/>
                      <w:shd w:val="clear" w:color="auto" w:fill="FFFF00"/>
                    </w:rPr>
                    <w:t>A Argentina e o Reino Unido não são elegíveis</w:t>
                  </w:r>
                  <w:r>
                    <w:t> </w:t>
                  </w:r>
                </w:p>
              </w:tc>
              <w:tc>
                <w:tcPr>
                  <w:tcW w:w="2790"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2B8E9EA" w14:textId="77777777" w:rsidR="004338C0" w:rsidRDefault="004338C0"/>
              </w:tc>
            </w:tr>
            <w:tr w:rsidR="004338C0" w14:paraId="4DB1DFCE" w14:textId="77777777">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562F0D62" w14:textId="10298BF1" w:rsidR="004338C0" w:rsidRDefault="00791DF0">
                  <w:pPr>
                    <w:ind w:hanging="75"/>
                    <w:jc w:val="both"/>
                    <w:textAlignment w:val="baseline"/>
                  </w:pPr>
                  <w:r>
                    <w:rPr>
                      <w:b/>
                      <w:i/>
                      <w:shd w:val="clear" w:color="auto" w:fill="FFFF00"/>
                    </w:rPr>
                    <w:t>IVCDCI — Europa Global</w:t>
                  </w:r>
                  <w:r>
                    <w:rPr>
                      <w:i/>
                      <w:shd w:val="clear" w:color="auto" w:fill="FFFF00"/>
                    </w:rPr>
                    <w:t xml:space="preserve"> no âmbito d</w:t>
                  </w:r>
                  <w:r w:rsidR="00EA4441">
                    <w:rPr>
                      <w:i/>
                      <w:shd w:val="clear" w:color="auto" w:fill="FFFF00"/>
                    </w:rPr>
                    <w:t>e</w:t>
                  </w:r>
                  <w:r>
                    <w:rPr>
                      <w:i/>
                      <w:shd w:val="clear" w:color="auto" w:fill="FFFF00"/>
                    </w:rPr>
                    <w:t xml:space="preserve"> </w:t>
                  </w:r>
                  <w:r>
                    <w:t> </w:t>
                  </w:r>
                </w:p>
                <w:p w14:paraId="66214A88" w14:textId="1561F743" w:rsidR="004338C0" w:rsidRDefault="00EA4441">
                  <w:pPr>
                    <w:jc w:val="both"/>
                    <w:textAlignment w:val="baseline"/>
                  </w:pPr>
                  <w:r>
                    <w:rPr>
                      <w:b/>
                      <w:i/>
                      <w:shd w:val="clear" w:color="auto" w:fill="FFFF00"/>
                    </w:rPr>
                    <w:t xml:space="preserve">c) </w:t>
                  </w:r>
                  <w:r w:rsidR="00791DF0">
                    <w:rPr>
                      <w:b/>
                      <w:i/>
                      <w:shd w:val="clear" w:color="auto" w:fill="FFFF00"/>
                    </w:rPr>
                    <w:t>programa temático «Desafios Globais»</w:t>
                  </w:r>
                  <w:r w:rsidR="00791DF0">
                    <w:rPr>
                      <w:i/>
                      <w:shd w:val="clear" w:color="auto" w:fill="FFFF00"/>
                    </w:rPr>
                    <w:t>)</w:t>
                  </w:r>
                  <w:r w:rsidR="00791DF0">
                    <w:t> </w:t>
                  </w:r>
                </w:p>
                <w:p w14:paraId="26352CC2" w14:textId="77777777" w:rsidR="004338C0" w:rsidRDefault="00791DF0">
                  <w:pPr>
                    <w:ind w:hanging="75"/>
                    <w:jc w:val="both"/>
                    <w:textAlignment w:val="baseline"/>
                  </w:pP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6102D0C9" w14:textId="77777777" w:rsidR="004338C0" w:rsidRDefault="00791DF0">
                  <w:pPr>
                    <w:ind w:hanging="105"/>
                    <w:jc w:val="both"/>
                    <w:textAlignment w:val="baseline"/>
                  </w:pPr>
                  <w:r>
                    <w:rPr>
                      <w:i/>
                      <w:shd w:val="clear" w:color="auto" w:fill="FFFF00"/>
                    </w:rPr>
                    <w:t>A Argentina e o Reino Unido não são elegíveis</w:t>
                  </w:r>
                  <w:r>
                    <w:t> </w:t>
                  </w:r>
                </w:p>
              </w:tc>
              <w:tc>
                <w:tcPr>
                  <w:tcW w:w="2790"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410A5B5" w14:textId="77777777" w:rsidR="004338C0" w:rsidRDefault="004338C0"/>
              </w:tc>
            </w:tr>
            <w:tr w:rsidR="004338C0" w14:paraId="45242145" w14:textId="77777777">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3BE3AD84" w14:textId="5EA7D4A5" w:rsidR="004338C0" w:rsidRDefault="00791DF0">
                  <w:pPr>
                    <w:jc w:val="both"/>
                    <w:textAlignment w:val="baseline"/>
                  </w:pPr>
                  <w:r>
                    <w:rPr>
                      <w:i/>
                      <w:shd w:val="clear" w:color="auto" w:fill="FFFF00"/>
                    </w:rPr>
                    <w:t xml:space="preserve">Decisão de Associação Ultramarina-Gronelândia </w:t>
                  </w:r>
                </w:p>
                <w:p w14:paraId="288465F7" w14:textId="77777777" w:rsidR="004338C0" w:rsidRDefault="00791DF0">
                  <w:pPr>
                    <w:jc w:val="both"/>
                    <w:textAlignment w:val="baseline"/>
                  </w:pP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7A48735E" w14:textId="77777777" w:rsidR="004338C0" w:rsidRDefault="00791DF0">
                  <w:pPr>
                    <w:jc w:val="both"/>
                    <w:textAlignment w:val="baseline"/>
                  </w:pPr>
                  <w:r>
                    <w:rPr>
                      <w:i/>
                      <w:shd w:val="clear" w:color="auto" w:fill="FFFF00"/>
                    </w:rPr>
                    <w:t>A Argentina e o Reino Unido não são elegíveis</w:t>
                  </w:r>
                  <w:r>
                    <w:t> </w:t>
                  </w:r>
                </w:p>
              </w:tc>
              <w:tc>
                <w:tcPr>
                  <w:tcW w:w="2790"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87ED7A8" w14:textId="77777777" w:rsidR="004338C0" w:rsidRDefault="004338C0"/>
              </w:tc>
            </w:tr>
            <w:tr w:rsidR="004338C0" w14:paraId="7ACDF3CD" w14:textId="77777777">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161D3AB9" w14:textId="16127F3C" w:rsidR="004338C0" w:rsidRDefault="00791DF0">
                  <w:pPr>
                    <w:jc w:val="both"/>
                    <w:textAlignment w:val="baseline"/>
                  </w:pPr>
                  <w:r>
                    <w:rPr>
                      <w:i/>
                      <w:shd w:val="clear" w:color="auto" w:fill="FFFF00"/>
                    </w:rPr>
                    <w:t>Instrumento Europeu para a Segurança Nuclear.</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7A6278D6" w14:textId="77777777" w:rsidR="004338C0" w:rsidRDefault="00791DF0">
                  <w:pPr>
                    <w:jc w:val="both"/>
                    <w:textAlignment w:val="baseline"/>
                  </w:pPr>
                  <w:r>
                    <w:rPr>
                      <w:i/>
                      <w:shd w:val="clear" w:color="auto" w:fill="FFFF00"/>
                    </w:rPr>
                    <w:t xml:space="preserve">A Argentina e o Reino Unido não são </w:t>
                  </w:r>
                  <w:r>
                    <w:rPr>
                      <w:i/>
                      <w:shd w:val="clear" w:color="auto" w:fill="FFFF00"/>
                    </w:rPr>
                    <w:lastRenderedPageBreak/>
                    <w:t>elegíveis</w:t>
                  </w:r>
                  <w:r>
                    <w:t> </w:t>
                  </w:r>
                </w:p>
              </w:tc>
              <w:tc>
                <w:tcPr>
                  <w:tcW w:w="2790"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EC29B56" w14:textId="77777777" w:rsidR="004338C0" w:rsidRDefault="004338C0"/>
              </w:tc>
            </w:tr>
            <w:tr w:rsidR="004338C0" w14:paraId="4784DF12" w14:textId="77777777">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4A0EFD34" w14:textId="77777777" w:rsidR="004338C0" w:rsidRDefault="00791DF0">
                  <w:pPr>
                    <w:jc w:val="both"/>
                    <w:textAlignment w:val="baseline"/>
                  </w:pPr>
                  <w:r>
                    <w:rPr>
                      <w:b/>
                      <w:i/>
                      <w:shd w:val="clear" w:color="auto" w:fill="FFFF00"/>
                    </w:rPr>
                    <w:t>IVCDCI — Europa Global</w:t>
                  </w:r>
                  <w:r>
                    <w:rPr>
                      <w:i/>
                      <w:shd w:val="clear" w:color="auto" w:fill="FFFF00"/>
                    </w:rPr>
                    <w:t xml:space="preserve"> (no âmbito do </w:t>
                  </w:r>
                  <w:r>
                    <w:rPr>
                      <w:b/>
                      <w:i/>
                      <w:shd w:val="clear" w:color="auto" w:fill="FFFF00"/>
                    </w:rPr>
                    <w:t>programa temático «Direitos Humanos e Democracia</w:t>
                  </w:r>
                  <w:r>
                    <w:rPr>
                      <w:i/>
                      <w:shd w:val="clear" w:color="auto" w:fill="FFFF00"/>
                    </w:rPr>
                    <w:t xml:space="preserve">» (incluindo missões de observação eleitoral), </w:t>
                  </w:r>
                  <w:r>
                    <w:rPr>
                      <w:b/>
                      <w:i/>
                      <w:shd w:val="clear" w:color="auto" w:fill="FFFF00"/>
                    </w:rPr>
                    <w:t>programa temático «Paz, Estabilidade e Prevenção de Conflitos</w:t>
                  </w:r>
                  <w:r>
                    <w:rPr>
                      <w:i/>
                      <w:shd w:val="clear" w:color="auto" w:fill="FFFF00"/>
                    </w:rPr>
                    <w:t xml:space="preserve">», </w:t>
                  </w:r>
                  <w:r>
                    <w:rPr>
                      <w:b/>
                      <w:i/>
                      <w:shd w:val="clear" w:color="auto" w:fill="FFFF00"/>
                    </w:rPr>
                    <w:t>ações de resposta rápida</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3C1485F0" w14:textId="77777777" w:rsidR="004338C0" w:rsidRDefault="00791DF0">
                  <w:pPr>
                    <w:jc w:val="both"/>
                    <w:textAlignment w:val="baseline"/>
                  </w:pPr>
                  <w:r>
                    <w:rPr>
                      <w:i/>
                      <w:shd w:val="clear" w:color="auto" w:fill="FFFF00"/>
                    </w:rPr>
                    <w:t>Todos os países são elegíveis</w:t>
                  </w:r>
                  <w:r>
                    <w:t> </w:t>
                  </w:r>
                </w:p>
              </w:tc>
              <w:tc>
                <w:tcPr>
                  <w:tcW w:w="2790" w:type="dxa"/>
                  <w:tcBorders>
                    <w:top w:val="single" w:sz="6" w:space="0" w:color="auto"/>
                    <w:left w:val="single" w:sz="6" w:space="0" w:color="auto"/>
                    <w:bottom w:val="single" w:sz="6" w:space="0" w:color="auto"/>
                    <w:right w:val="single" w:sz="6" w:space="0" w:color="auto"/>
                  </w:tcBorders>
                  <w:shd w:val="clear" w:color="auto" w:fill="auto"/>
                  <w:hideMark/>
                </w:tcPr>
                <w:p w14:paraId="7A631E0D" w14:textId="77777777" w:rsidR="004338C0" w:rsidRDefault="00791DF0">
                  <w:pPr>
                    <w:jc w:val="both"/>
                    <w:textAlignment w:val="baseline"/>
                  </w:pPr>
                  <w:r>
                    <w:rPr>
                      <w:i/>
                      <w:shd w:val="clear" w:color="auto" w:fill="FFFF00"/>
                    </w:rPr>
                    <w:t>NA</w:t>
                  </w:r>
                  <w:r>
                    <w:t> </w:t>
                  </w:r>
                </w:p>
              </w:tc>
            </w:tr>
            <w:tr w:rsidR="004338C0" w14:paraId="66020FA5" w14:textId="77777777">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4F6E833D" w14:textId="77777777" w:rsidR="004338C0" w:rsidRDefault="00791DF0">
                  <w:pPr>
                    <w:jc w:val="both"/>
                    <w:textAlignment w:val="baseline"/>
                  </w:pPr>
                  <w:r>
                    <w:rPr>
                      <w:i/>
                      <w:shd w:val="clear" w:color="auto" w:fill="FFFF00"/>
                    </w:rPr>
                    <w:t>Instrumento de Assistência de Pré-Adesão (</w:t>
                  </w:r>
                  <w:r>
                    <w:rPr>
                      <w:b/>
                      <w:i/>
                      <w:shd w:val="clear" w:color="auto" w:fill="FFFF00"/>
                    </w:rPr>
                    <w:t>IPA III</w:t>
                  </w:r>
                  <w:r>
                    <w:rPr>
                      <w:i/>
                      <w:shd w:val="clear" w:color="auto" w:fill="FFFF00"/>
                    </w:rPr>
                    <w:t>)</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5DADA2DC" w14:textId="77777777" w:rsidR="004338C0" w:rsidRDefault="00791DF0">
                  <w:pPr>
                    <w:jc w:val="both"/>
                    <w:textAlignment w:val="baseline"/>
                  </w:pPr>
                  <w:r>
                    <w:rPr>
                      <w:i/>
                      <w:shd w:val="clear" w:color="auto" w:fill="FFFF00"/>
                    </w:rPr>
                    <w:t>A Argentina, os Camarões, o Quénia e o Reino Unido não são elegíveis</w:t>
                  </w:r>
                  <w:r>
                    <w:t> </w:t>
                  </w:r>
                </w:p>
              </w:tc>
              <w:tc>
                <w:tcPr>
                  <w:tcW w:w="2790" w:type="dxa"/>
                  <w:tcBorders>
                    <w:top w:val="single" w:sz="6" w:space="0" w:color="auto"/>
                    <w:left w:val="single" w:sz="6" w:space="0" w:color="auto"/>
                    <w:bottom w:val="single" w:sz="6" w:space="0" w:color="auto"/>
                    <w:right w:val="single" w:sz="6" w:space="0" w:color="auto"/>
                  </w:tcBorders>
                  <w:shd w:val="clear" w:color="auto" w:fill="auto"/>
                  <w:hideMark/>
                </w:tcPr>
                <w:p w14:paraId="694DBABF" w14:textId="6A007BC4" w:rsidR="004338C0" w:rsidRDefault="00791DF0">
                  <w:pPr>
                    <w:jc w:val="both"/>
                    <w:textAlignment w:val="baseline"/>
                  </w:pPr>
                  <w:r>
                    <w:rPr>
                      <w:i/>
                      <w:shd w:val="clear" w:color="auto" w:fill="FFFF00"/>
                    </w:rPr>
                    <w:t>N</w:t>
                  </w:r>
                  <w:r w:rsidR="00342CBB">
                    <w:rPr>
                      <w:i/>
                      <w:shd w:val="clear" w:color="auto" w:fill="FFFF00"/>
                    </w:rPr>
                    <w:t>A</w:t>
                  </w:r>
                  <w:r>
                    <w:rPr>
                      <w:i/>
                      <w:shd w:val="clear" w:color="auto" w:fill="FFFF00"/>
                    </w:rPr>
                    <w:t xml:space="preserve"> — consultar a nota de rodapé 2</w:t>
                  </w:r>
                  <w:r>
                    <w:t> </w:t>
                  </w:r>
                </w:p>
              </w:tc>
            </w:tr>
            <w:tr w:rsidR="004338C0" w14:paraId="35D571D2" w14:textId="77777777">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781F1A1C" w14:textId="2E6EF5E0" w:rsidR="004338C0" w:rsidRDefault="00791DF0">
                  <w:pPr>
                    <w:jc w:val="both"/>
                    <w:textAlignment w:val="baseline"/>
                  </w:pPr>
                  <w:r>
                    <w:rPr>
                      <w:i/>
                      <w:shd w:val="clear" w:color="auto" w:fill="FFFF00"/>
                    </w:rPr>
                    <w:t xml:space="preserve">Contrato sem </w:t>
                  </w:r>
                  <w:r>
                    <w:rPr>
                      <w:b/>
                      <w:i/>
                      <w:shd w:val="clear" w:color="auto" w:fill="FFFF00"/>
                    </w:rPr>
                    <w:t>prerrogativas</w:t>
                  </w:r>
                  <w:r w:rsidR="00342CBB">
                    <w:rPr>
                      <w:b/>
                      <w:i/>
                      <w:shd w:val="clear" w:color="auto" w:fill="FFFF00"/>
                    </w:rPr>
                    <w:t xml:space="preserve"> </w:t>
                  </w:r>
                  <w:r>
                    <w:rPr>
                      <w:i/>
                      <w:shd w:val="clear" w:color="auto" w:fill="FFFF00"/>
                    </w:rPr>
                    <w:t>do ato de base (artigo 58.º, n.º 2, alínea d)) e e) autonomia</w:t>
                  </w:r>
                  <w:r w:rsidR="00342CBB">
                    <w:rPr>
                      <w:i/>
                      <w:shd w:val="clear" w:color="auto" w:fill="FFFF00"/>
                    </w:rPr>
                    <w:t xml:space="preserve"> </w:t>
                  </w:r>
                  <w:r>
                    <w:rPr>
                      <w:b/>
                      <w:i/>
                      <w:shd w:val="clear" w:color="auto" w:fill="FFFF00"/>
                    </w:rPr>
                    <w:t>administrativa (</w:t>
                  </w:r>
                  <w:r>
                    <w:rPr>
                      <w:i/>
                      <w:shd w:val="clear" w:color="auto" w:fill="FFFF00"/>
                    </w:rPr>
                    <w:t>créditos ATA) do RF), que são, pelo menos parcialmente, no interesse do(s) país(es) parceiro</w:t>
                  </w:r>
                  <w:r w:rsidRPr="00342CBB">
                    <w:rPr>
                      <w:i/>
                      <w:highlight w:val="yellow"/>
                      <w:shd w:val="clear" w:color="auto" w:fill="FFFF00"/>
                    </w:rPr>
                    <w:t>(</w:t>
                  </w:r>
                  <w:r w:rsidRPr="00342CBB">
                    <w:rPr>
                      <w:i/>
                      <w:highlight w:val="yellow"/>
                    </w:rPr>
                    <w:t>s)</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5C3996F6" w14:textId="77777777" w:rsidR="004338C0" w:rsidRDefault="00791DF0">
                  <w:pPr>
                    <w:jc w:val="both"/>
                    <w:textAlignment w:val="baseline"/>
                  </w:pPr>
                  <w:r>
                    <w:rPr>
                      <w:i/>
                      <w:shd w:val="clear" w:color="auto" w:fill="FFFF00"/>
                    </w:rPr>
                    <w:t>A Argentina, os Camarões, o Quénia, o Líbano e o Reino Unido não são elegíveis</w:t>
                  </w:r>
                  <w:r>
                    <w:t> </w:t>
                  </w:r>
                </w:p>
              </w:tc>
              <w:tc>
                <w:tcPr>
                  <w:tcW w:w="2790" w:type="dxa"/>
                  <w:tcBorders>
                    <w:top w:val="single" w:sz="6" w:space="0" w:color="auto"/>
                    <w:left w:val="single" w:sz="6" w:space="0" w:color="auto"/>
                    <w:bottom w:val="single" w:sz="6" w:space="0" w:color="auto"/>
                    <w:right w:val="single" w:sz="6" w:space="0" w:color="auto"/>
                  </w:tcBorders>
                  <w:shd w:val="clear" w:color="auto" w:fill="auto"/>
                  <w:hideMark/>
                </w:tcPr>
                <w:p w14:paraId="28613FB3" w14:textId="1AB12126" w:rsidR="004338C0" w:rsidRDefault="00791DF0">
                  <w:pPr>
                    <w:jc w:val="both"/>
                    <w:textAlignment w:val="baseline"/>
                  </w:pPr>
                  <w:r>
                    <w:rPr>
                      <w:i/>
                      <w:shd w:val="clear" w:color="auto" w:fill="FFFF00"/>
                    </w:rPr>
                    <w:t>N</w:t>
                  </w:r>
                  <w:r w:rsidR="00342CBB">
                    <w:rPr>
                      <w:i/>
                      <w:shd w:val="clear" w:color="auto" w:fill="FFFF00"/>
                    </w:rPr>
                    <w:t>A</w:t>
                  </w:r>
                  <w:r>
                    <w:rPr>
                      <w:i/>
                      <w:shd w:val="clear" w:color="auto" w:fill="FFFF00"/>
                    </w:rPr>
                    <w:t xml:space="preserve"> — consultar a nota de rodapé 2</w:t>
                  </w:r>
                  <w:r>
                    <w:t> </w:t>
                  </w:r>
                </w:p>
              </w:tc>
            </w:tr>
          </w:tbl>
          <w:p w14:paraId="587C5D2E" w14:textId="77777777" w:rsidR="004338C0" w:rsidRDefault="00791DF0">
            <w:pPr>
              <w:jc w:val="both"/>
              <w:textAlignment w:val="baseline"/>
              <w:rPr>
                <w:rFonts w:ascii="Segoe UI" w:hAnsi="Segoe UI" w:cs="Segoe UI"/>
                <w:sz w:val="18"/>
              </w:rPr>
            </w:pPr>
            <w:r>
              <w:t> </w:t>
            </w:r>
          </w:p>
          <w:p w14:paraId="360F8A06" w14:textId="77777777" w:rsidR="004338C0" w:rsidRDefault="00791DF0">
            <w:pPr>
              <w:jc w:val="center"/>
              <w:textAlignment w:val="baseline"/>
              <w:rPr>
                <w:rFonts w:ascii="Segoe UI" w:hAnsi="Segoe UI" w:cs="Segoe UI"/>
                <w:sz w:val="18"/>
              </w:rPr>
            </w:pPr>
            <w:r>
              <w:t> </w:t>
            </w:r>
          </w:p>
          <w:p w14:paraId="0D2ED9A1" w14:textId="39678911" w:rsidR="004338C0" w:rsidRDefault="00973CF4">
            <w:pPr>
              <w:jc w:val="center"/>
              <w:textAlignment w:val="baseline"/>
              <w:rPr>
                <w:rFonts w:ascii="Segoe UI" w:hAnsi="Segoe UI" w:cs="Segoe UI"/>
                <w:sz w:val="18"/>
              </w:rPr>
            </w:pPr>
            <w:r>
              <w:rPr>
                <w:b/>
                <w:i/>
                <w:u w:val="single"/>
                <w:shd w:val="clear" w:color="auto" w:fill="FFFF00"/>
              </w:rPr>
              <w:t>Quadro Fi</w:t>
            </w:r>
            <w:r w:rsidR="00095777">
              <w:rPr>
                <w:b/>
                <w:i/>
                <w:u w:val="single"/>
                <w:shd w:val="clear" w:color="auto" w:fill="FFFF00"/>
              </w:rPr>
              <w:t>n</w:t>
            </w:r>
            <w:r>
              <w:rPr>
                <w:b/>
                <w:i/>
                <w:u w:val="single"/>
                <w:shd w:val="clear" w:color="auto" w:fill="FFFF00"/>
              </w:rPr>
              <w:t xml:space="preserve">anceiro Plurianual (QFP) </w:t>
            </w:r>
            <w:r w:rsidR="00791DF0">
              <w:rPr>
                <w:b/>
                <w:i/>
                <w:u w:val="single"/>
                <w:shd w:val="clear" w:color="auto" w:fill="FFFF00"/>
              </w:rPr>
              <w:t>2014-2020</w:t>
            </w:r>
            <w:r w:rsidR="00791DF0">
              <w:t> </w:t>
            </w:r>
          </w:p>
          <w:p w14:paraId="595FB9F9" w14:textId="77777777" w:rsidR="004338C0" w:rsidRDefault="00791DF0">
            <w:pPr>
              <w:jc w:val="both"/>
              <w:textAlignment w:val="baseline"/>
              <w:rPr>
                <w:rFonts w:ascii="Segoe UI" w:hAnsi="Segoe UI" w:cs="Segoe UI"/>
                <w:sz w:val="18"/>
              </w:rPr>
            </w:pPr>
            <w:r>
              <w:t> </w:t>
            </w:r>
          </w:p>
          <w:tbl>
            <w:tblPr>
              <w:tblW w:w="0" w:type="dxa"/>
              <w:tblInd w:w="1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4050"/>
              <w:gridCol w:w="2115"/>
              <w:gridCol w:w="2835"/>
            </w:tblGrid>
            <w:tr w:rsidR="004338C0" w14:paraId="37679A1D" w14:textId="77777777">
              <w:trPr>
                <w:trHeight w:val="495"/>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486E600C" w14:textId="77777777" w:rsidR="004338C0" w:rsidRDefault="00791DF0">
                  <w:pPr>
                    <w:jc w:val="both"/>
                    <w:textAlignment w:val="baseline"/>
                  </w:pPr>
                  <w:r>
                    <w:rPr>
                      <w:b/>
                      <w:i/>
                      <w:shd w:val="clear" w:color="auto" w:fill="FFFF00"/>
                    </w:rPr>
                    <w:t>Instrumento de financiamento</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4D6776FD" w14:textId="77777777" w:rsidR="004338C0" w:rsidRDefault="00791DF0">
                  <w:pPr>
                    <w:jc w:val="both"/>
                    <w:textAlignment w:val="baseline"/>
                  </w:pPr>
                  <w:r>
                    <w:rPr>
                      <w:b/>
                      <w:i/>
                      <w:shd w:val="clear" w:color="auto" w:fill="FFFF00"/>
                    </w:rPr>
                    <w:t>Regras de elegibilidade</w:t>
                  </w:r>
                  <w: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154C9E75" w14:textId="77777777" w:rsidR="004338C0" w:rsidRDefault="00791DF0">
                  <w:pPr>
                    <w:pStyle w:val="P68B1DB1-Normal5"/>
                    <w:jc w:val="both"/>
                    <w:textAlignment w:val="baseline"/>
                  </w:pPr>
                  <w:r>
                    <w:rPr>
                      <w:b/>
                      <w:i/>
                      <w:shd w:val="clear" w:color="auto" w:fill="FFFF00"/>
                    </w:rPr>
                    <w:t>Exceções</w:t>
                  </w:r>
                  <w:r>
                    <w:t> </w:t>
                  </w:r>
                </w:p>
              </w:tc>
            </w:tr>
            <w:tr w:rsidR="004338C0" w14:paraId="1B0333E0" w14:textId="77777777">
              <w:trPr>
                <w:trHeight w:val="495"/>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1C901970" w14:textId="18517AB6" w:rsidR="004338C0" w:rsidRDefault="00791DF0">
                  <w:pPr>
                    <w:jc w:val="both"/>
                    <w:textAlignment w:val="baseline"/>
                  </w:pPr>
                  <w:r w:rsidRPr="00342CBB">
                    <w:rPr>
                      <w:i/>
                      <w:iCs/>
                      <w:highlight w:val="yellow"/>
                    </w:rPr>
                    <w:t>Instrumento de</w:t>
                  </w:r>
                  <w:r w:rsidR="00342CBB">
                    <w:rPr>
                      <w:highlight w:val="yellow"/>
                    </w:rPr>
                    <w:t xml:space="preserve"> </w:t>
                  </w:r>
                  <w:r w:rsidRPr="00342CBB">
                    <w:rPr>
                      <w:i/>
                      <w:highlight w:val="yellow"/>
                      <w:shd w:val="clear" w:color="auto" w:fill="FFFF00"/>
                    </w:rPr>
                    <w:t>Cooperação</w:t>
                  </w:r>
                  <w:r>
                    <w:rPr>
                      <w:i/>
                      <w:shd w:val="clear" w:color="auto" w:fill="FFFF00"/>
                    </w:rPr>
                    <w:t xml:space="preserve"> para o Desenvolvimento (</w:t>
                  </w:r>
                  <w:r>
                    <w:rPr>
                      <w:b/>
                      <w:i/>
                      <w:shd w:val="clear" w:color="auto" w:fill="FFFF00"/>
                    </w:rPr>
                    <w:t>ICD</w:t>
                  </w:r>
                  <w:r>
                    <w:rPr>
                      <w:i/>
                      <w:shd w:val="clear" w:color="auto" w:fill="FFFF00"/>
                    </w:rPr>
                    <w:t>)</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5F2C9B6D" w14:textId="77777777" w:rsidR="004338C0" w:rsidRDefault="00791DF0">
                  <w:pPr>
                    <w:jc w:val="both"/>
                    <w:textAlignment w:val="baseline"/>
                  </w:pPr>
                  <w:r>
                    <w:rPr>
                      <w:i/>
                      <w:shd w:val="clear" w:color="auto" w:fill="FFFF00"/>
                    </w:rPr>
                    <w:t>A Argentina não é elegível</w:t>
                  </w:r>
                  <w:r>
                    <w:t> </w:t>
                  </w:r>
                </w:p>
              </w:tc>
              <w:tc>
                <w:tcPr>
                  <w:tcW w:w="2835" w:type="dxa"/>
                  <w:vMerge w:val="restart"/>
                  <w:tcBorders>
                    <w:top w:val="single" w:sz="6" w:space="0" w:color="auto"/>
                    <w:left w:val="single" w:sz="6" w:space="0" w:color="auto"/>
                    <w:bottom w:val="single" w:sz="6" w:space="0" w:color="auto"/>
                    <w:right w:val="single" w:sz="6" w:space="0" w:color="auto"/>
                  </w:tcBorders>
                  <w:shd w:val="clear" w:color="auto" w:fill="auto"/>
                  <w:hideMark/>
                </w:tcPr>
                <w:p w14:paraId="4D539836" w14:textId="77777777" w:rsidR="004338C0" w:rsidRDefault="00791DF0">
                  <w:pPr>
                    <w:ind w:right="30"/>
                    <w:jc w:val="both"/>
                    <w:textAlignment w:val="baseline"/>
                  </w:pPr>
                  <w:r>
                    <w:rPr>
                      <w:i/>
                      <w:shd w:val="clear" w:color="auto" w:fill="FFFF00"/>
                    </w:rPr>
                    <w:t>Se a Argentina for beneficiária do contrato objeto de auditoria e/ou verificação</w:t>
                  </w:r>
                  <w:r>
                    <w:t> </w:t>
                  </w:r>
                </w:p>
              </w:tc>
            </w:tr>
            <w:tr w:rsidR="004338C0" w14:paraId="6E0C2A95" w14:textId="77777777">
              <w:trPr>
                <w:trHeight w:val="51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64E9CD33" w14:textId="77777777" w:rsidR="004338C0" w:rsidRDefault="00791DF0">
                  <w:pPr>
                    <w:jc w:val="both"/>
                    <w:textAlignment w:val="baseline"/>
                  </w:pPr>
                  <w:r>
                    <w:rPr>
                      <w:i/>
                      <w:shd w:val="clear" w:color="auto" w:fill="FFFF00"/>
                    </w:rPr>
                    <w:t>Instrumento Europeu de Vizinhança (</w:t>
                  </w:r>
                  <w:r>
                    <w:rPr>
                      <w:b/>
                      <w:i/>
                      <w:shd w:val="clear" w:color="auto" w:fill="FFFF00"/>
                    </w:rPr>
                    <w:t>IEV</w:t>
                  </w:r>
                  <w:r>
                    <w:rPr>
                      <w:i/>
                      <w:shd w:val="clear" w:color="auto" w:fill="FFFF00"/>
                    </w:rPr>
                    <w:t>)</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7871F989" w14:textId="77777777" w:rsidR="004338C0" w:rsidRDefault="00791DF0">
                  <w:pPr>
                    <w:jc w:val="both"/>
                    <w:textAlignment w:val="baseline"/>
                  </w:pPr>
                  <w:r>
                    <w:rPr>
                      <w:i/>
                      <w:shd w:val="clear" w:color="auto" w:fill="FFFF00"/>
                    </w:rPr>
                    <w:t>A Argentina não é elegível</w:t>
                  </w:r>
                  <w:r>
                    <w:t> </w:t>
                  </w:r>
                </w:p>
              </w:tc>
              <w:tc>
                <w:tcPr>
                  <w:tcW w:w="2833"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77EFF12" w14:textId="77777777" w:rsidR="004338C0" w:rsidRDefault="004338C0"/>
              </w:tc>
            </w:tr>
            <w:tr w:rsidR="004338C0" w14:paraId="484E000E" w14:textId="77777777">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63CA762F" w14:textId="77777777" w:rsidR="004338C0" w:rsidRDefault="00791DF0">
                  <w:pPr>
                    <w:ind w:hanging="75"/>
                    <w:jc w:val="both"/>
                    <w:textAlignment w:val="baseline"/>
                  </w:pPr>
                  <w:r>
                    <w:rPr>
                      <w:i/>
                      <w:shd w:val="clear" w:color="auto" w:fill="FFFF00"/>
                    </w:rPr>
                    <w:t>Instrumento de Parceria (</w:t>
                  </w:r>
                  <w:r>
                    <w:rPr>
                      <w:b/>
                      <w:i/>
                      <w:shd w:val="clear" w:color="auto" w:fill="FFFF00"/>
                    </w:rPr>
                    <w:t>IP</w:t>
                  </w:r>
                  <w:r>
                    <w:rPr>
                      <w:i/>
                      <w:shd w:val="clear" w:color="auto" w:fill="FFFF00"/>
                    </w:rPr>
                    <w:t xml:space="preserve">) </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6924E42E" w14:textId="77777777" w:rsidR="004338C0" w:rsidRDefault="00791DF0">
                  <w:pPr>
                    <w:ind w:hanging="105"/>
                    <w:jc w:val="both"/>
                    <w:textAlignment w:val="baseline"/>
                  </w:pPr>
                  <w:r>
                    <w:rPr>
                      <w:i/>
                      <w:shd w:val="clear" w:color="auto" w:fill="FFFF00"/>
                    </w:rPr>
                    <w:t>A Argentina não é elegível</w:t>
                  </w:r>
                  <w:r>
                    <w:t> </w:t>
                  </w:r>
                </w:p>
              </w:tc>
              <w:tc>
                <w:tcPr>
                  <w:tcW w:w="2833"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752A342" w14:textId="77777777" w:rsidR="004338C0" w:rsidRDefault="004338C0"/>
              </w:tc>
            </w:tr>
            <w:tr w:rsidR="004338C0" w14:paraId="5E90CB5A" w14:textId="77777777">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7364F432" w14:textId="77777777" w:rsidR="004338C0" w:rsidRDefault="00791DF0">
                  <w:pPr>
                    <w:jc w:val="both"/>
                    <w:textAlignment w:val="baseline"/>
                  </w:pPr>
                  <w:r>
                    <w:rPr>
                      <w:b/>
                      <w:i/>
                      <w:shd w:val="clear" w:color="auto" w:fill="FFFF00"/>
                    </w:rPr>
                    <w:t>ICSN</w:t>
                  </w:r>
                  <w:r>
                    <w:t> </w:t>
                  </w:r>
                </w:p>
                <w:p w14:paraId="02F91D93" w14:textId="77777777" w:rsidR="004338C0" w:rsidRDefault="00791DF0">
                  <w:pPr>
                    <w:jc w:val="both"/>
                    <w:textAlignment w:val="baseline"/>
                  </w:pP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29F04A2C" w14:textId="77777777" w:rsidR="004338C0" w:rsidRDefault="00791DF0">
                  <w:pPr>
                    <w:jc w:val="both"/>
                    <w:textAlignment w:val="baseline"/>
                  </w:pPr>
                  <w:r>
                    <w:rPr>
                      <w:i/>
                      <w:shd w:val="clear" w:color="auto" w:fill="FFFF00"/>
                    </w:rPr>
                    <w:t>A Argentina não é elegível</w:t>
                  </w:r>
                  <w:r>
                    <w:t> </w:t>
                  </w:r>
                </w:p>
              </w:tc>
              <w:tc>
                <w:tcPr>
                  <w:tcW w:w="2833"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025A558E" w14:textId="77777777" w:rsidR="004338C0" w:rsidRDefault="004338C0"/>
              </w:tc>
            </w:tr>
            <w:tr w:rsidR="004338C0" w14:paraId="1F7AA8DB" w14:textId="77777777">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73D62053" w14:textId="77777777" w:rsidR="004338C0" w:rsidRDefault="00791DF0">
                  <w:pPr>
                    <w:jc w:val="both"/>
                    <w:textAlignment w:val="baseline"/>
                  </w:pPr>
                  <w:r>
                    <w:rPr>
                      <w:b/>
                      <w:i/>
                      <w:shd w:val="clear" w:color="auto" w:fill="FFFF00"/>
                    </w:rPr>
                    <w:t>Gronelândia</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78A2FED1" w14:textId="77777777" w:rsidR="004338C0" w:rsidRDefault="00791DF0">
                  <w:pPr>
                    <w:jc w:val="both"/>
                    <w:textAlignment w:val="baseline"/>
                  </w:pPr>
                  <w:r>
                    <w:rPr>
                      <w:i/>
                      <w:shd w:val="clear" w:color="auto" w:fill="FFFF00"/>
                    </w:rPr>
                    <w:t>A Argentina não é elegível</w:t>
                  </w:r>
                  <w:r>
                    <w:t> </w:t>
                  </w:r>
                </w:p>
              </w:tc>
              <w:tc>
                <w:tcPr>
                  <w:tcW w:w="2833"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016A312" w14:textId="77777777" w:rsidR="004338C0" w:rsidRDefault="004338C0"/>
              </w:tc>
            </w:tr>
            <w:tr w:rsidR="004338C0" w14:paraId="42600744" w14:textId="77777777">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3FAC9FB1" w14:textId="77777777" w:rsidR="004338C0" w:rsidRDefault="00791DF0">
                  <w:pPr>
                    <w:jc w:val="both"/>
                    <w:textAlignment w:val="baseline"/>
                  </w:pPr>
                  <w:r>
                    <w:rPr>
                      <w:i/>
                      <w:shd w:val="clear" w:color="auto" w:fill="FFFF00"/>
                    </w:rPr>
                    <w:t>Instrumento que contribui para Estabilidade e Paz (</w:t>
                  </w:r>
                  <w:r>
                    <w:rPr>
                      <w:b/>
                      <w:i/>
                      <w:shd w:val="clear" w:color="auto" w:fill="FFFF00"/>
                    </w:rPr>
                    <w:t>IcSP</w:t>
                  </w:r>
                  <w:r>
                    <w:rPr>
                      <w:i/>
                      <w:shd w:val="clear" w:color="auto" w:fill="FFFF00"/>
                    </w:rPr>
                    <w:t>)</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5C7723BD" w14:textId="77777777" w:rsidR="004338C0" w:rsidRDefault="00791DF0">
                  <w:pPr>
                    <w:jc w:val="both"/>
                    <w:textAlignment w:val="baseline"/>
                  </w:pPr>
                  <w:r>
                    <w:rPr>
                      <w:i/>
                      <w:shd w:val="clear" w:color="auto" w:fill="FFFF00"/>
                    </w:rPr>
                    <w:t>Todos são elegíveis</w:t>
                  </w:r>
                  <w: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61A2ECB7" w14:textId="77777777" w:rsidR="004338C0" w:rsidRDefault="00791DF0">
                  <w:pPr>
                    <w:jc w:val="both"/>
                    <w:textAlignment w:val="baseline"/>
                  </w:pPr>
                  <w:r>
                    <w:rPr>
                      <w:i/>
                      <w:shd w:val="clear" w:color="auto" w:fill="FFFF00"/>
                    </w:rPr>
                    <w:t>NA</w:t>
                  </w:r>
                  <w:r>
                    <w:t> </w:t>
                  </w:r>
                </w:p>
              </w:tc>
            </w:tr>
            <w:tr w:rsidR="004338C0" w14:paraId="4A5F97DE" w14:textId="77777777">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79038CEC" w14:textId="77777777" w:rsidR="004338C0" w:rsidRDefault="00791DF0">
                  <w:pPr>
                    <w:jc w:val="both"/>
                    <w:textAlignment w:val="baseline"/>
                  </w:pPr>
                  <w:r>
                    <w:rPr>
                      <w:i/>
                      <w:shd w:val="clear" w:color="auto" w:fill="FFFF00"/>
                    </w:rPr>
                    <w:t>Instrumento Europeu para a Democracia e os Direitos Humanos (</w:t>
                  </w:r>
                  <w:r>
                    <w:rPr>
                      <w:b/>
                      <w:i/>
                      <w:shd w:val="clear" w:color="auto" w:fill="FFFF00"/>
                    </w:rPr>
                    <w:t>IEDDH</w:t>
                  </w:r>
                  <w:r>
                    <w:rPr>
                      <w:i/>
                      <w:shd w:val="clear" w:color="auto" w:fill="FFFF00"/>
                    </w:rPr>
                    <w:t>)</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1842360B" w14:textId="77777777" w:rsidR="004338C0" w:rsidRDefault="00791DF0">
                  <w:pPr>
                    <w:jc w:val="both"/>
                    <w:textAlignment w:val="baseline"/>
                  </w:pPr>
                  <w:r>
                    <w:rPr>
                      <w:i/>
                      <w:shd w:val="clear" w:color="auto" w:fill="FFFF00"/>
                    </w:rPr>
                    <w:t>Todos são elegíveis</w:t>
                  </w:r>
                  <w: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3F2004A9" w14:textId="77777777" w:rsidR="004338C0" w:rsidRDefault="00791DF0">
                  <w:pPr>
                    <w:jc w:val="both"/>
                    <w:textAlignment w:val="baseline"/>
                  </w:pPr>
                  <w:r>
                    <w:rPr>
                      <w:i/>
                      <w:shd w:val="clear" w:color="auto" w:fill="FFFF00"/>
                    </w:rPr>
                    <w:t>NA</w:t>
                  </w:r>
                  <w:r>
                    <w:t> </w:t>
                  </w:r>
                </w:p>
              </w:tc>
            </w:tr>
            <w:tr w:rsidR="004338C0" w14:paraId="7B3CEBA1" w14:textId="77777777">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5051FCA2" w14:textId="77777777" w:rsidR="004338C0" w:rsidRDefault="00791DF0">
                  <w:pPr>
                    <w:jc w:val="both"/>
                    <w:textAlignment w:val="baseline"/>
                  </w:pPr>
                  <w:r>
                    <w:rPr>
                      <w:i/>
                      <w:shd w:val="clear" w:color="auto" w:fill="FFFF00"/>
                    </w:rPr>
                    <w:t>Instrumento de Assistência de Pré-</w:t>
                  </w:r>
                  <w:r>
                    <w:rPr>
                      <w:i/>
                      <w:shd w:val="clear" w:color="auto" w:fill="FFFF00"/>
                    </w:rPr>
                    <w:lastRenderedPageBreak/>
                    <w:t>Adesão (</w:t>
                  </w:r>
                  <w:r>
                    <w:rPr>
                      <w:b/>
                      <w:i/>
                      <w:shd w:val="clear" w:color="auto" w:fill="FFFF00"/>
                    </w:rPr>
                    <w:t>IPA II</w:t>
                  </w:r>
                  <w:r>
                    <w:rPr>
                      <w:i/>
                      <w:shd w:val="clear" w:color="auto" w:fill="FFFF00"/>
                    </w:rPr>
                    <w:t>)</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7455BCA6" w14:textId="77777777" w:rsidR="004338C0" w:rsidRDefault="00791DF0">
                  <w:pPr>
                    <w:jc w:val="both"/>
                    <w:textAlignment w:val="baseline"/>
                  </w:pPr>
                  <w:r>
                    <w:rPr>
                      <w:i/>
                      <w:shd w:val="clear" w:color="auto" w:fill="FFFF00"/>
                    </w:rPr>
                    <w:lastRenderedPageBreak/>
                    <w:t xml:space="preserve">A Argentina, os </w:t>
                  </w:r>
                  <w:r>
                    <w:rPr>
                      <w:i/>
                      <w:shd w:val="clear" w:color="auto" w:fill="FFFF00"/>
                    </w:rPr>
                    <w:lastRenderedPageBreak/>
                    <w:t>Camarões e o Quénia não são elegíveis</w:t>
                  </w:r>
                  <w: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1833186E" w14:textId="4E14F5FD" w:rsidR="004338C0" w:rsidRDefault="00791DF0">
                  <w:pPr>
                    <w:jc w:val="both"/>
                    <w:textAlignment w:val="baseline"/>
                  </w:pPr>
                  <w:r>
                    <w:rPr>
                      <w:i/>
                      <w:shd w:val="clear" w:color="auto" w:fill="FFFF00"/>
                    </w:rPr>
                    <w:lastRenderedPageBreak/>
                    <w:t>N</w:t>
                  </w:r>
                  <w:r w:rsidR="00095777">
                    <w:rPr>
                      <w:i/>
                      <w:shd w:val="clear" w:color="auto" w:fill="FFFF00"/>
                    </w:rPr>
                    <w:t>A</w:t>
                  </w:r>
                  <w:r>
                    <w:rPr>
                      <w:i/>
                      <w:shd w:val="clear" w:color="auto" w:fill="FFFF00"/>
                    </w:rPr>
                    <w:t xml:space="preserve"> — consultar a nota de </w:t>
                  </w:r>
                  <w:r>
                    <w:rPr>
                      <w:i/>
                      <w:shd w:val="clear" w:color="auto" w:fill="FFFF00"/>
                    </w:rPr>
                    <w:lastRenderedPageBreak/>
                    <w:t>rodapé 2</w:t>
                  </w:r>
                  <w:r>
                    <w:t> </w:t>
                  </w:r>
                </w:p>
              </w:tc>
            </w:tr>
            <w:tr w:rsidR="004338C0" w14:paraId="33EA2174" w14:textId="77777777">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6B287E1D" w14:textId="262E1423" w:rsidR="004338C0" w:rsidRDefault="00791DF0">
                  <w:pPr>
                    <w:jc w:val="both"/>
                    <w:textAlignment w:val="baseline"/>
                  </w:pPr>
                  <w:r w:rsidRPr="00095777">
                    <w:rPr>
                      <w:i/>
                      <w:iCs/>
                      <w:highlight w:val="yellow"/>
                    </w:rPr>
                    <w:lastRenderedPageBreak/>
                    <w:t>Decisão de</w:t>
                  </w:r>
                  <w:r w:rsidR="00095777" w:rsidRPr="00095777">
                    <w:rPr>
                      <w:highlight w:val="yellow"/>
                    </w:rPr>
                    <w:t xml:space="preserve"> </w:t>
                  </w:r>
                  <w:r w:rsidRPr="00095777">
                    <w:rPr>
                      <w:i/>
                      <w:highlight w:val="yellow"/>
                      <w:shd w:val="clear" w:color="auto" w:fill="FFFF00"/>
                    </w:rPr>
                    <w:t>Associação</w:t>
                  </w:r>
                  <w:r>
                    <w:rPr>
                      <w:i/>
                      <w:shd w:val="clear" w:color="auto" w:fill="FFFF00"/>
                    </w:rPr>
                    <w:t xml:space="preserve"> Ultramarina (</w:t>
                  </w:r>
                  <w:r>
                    <w:rPr>
                      <w:b/>
                      <w:i/>
                      <w:shd w:val="clear" w:color="auto" w:fill="FFFF00"/>
                    </w:rPr>
                    <w:t>APD</w:t>
                  </w:r>
                  <w:r>
                    <w:rPr>
                      <w:i/>
                      <w:shd w:val="clear" w:color="auto" w:fill="FFFF00"/>
                    </w:rPr>
                    <w:t>)</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0B7B1DD8" w14:textId="77777777" w:rsidR="004338C0" w:rsidRDefault="00791DF0">
                  <w:pPr>
                    <w:jc w:val="both"/>
                    <w:textAlignment w:val="baseline"/>
                  </w:pPr>
                  <w:r>
                    <w:rPr>
                      <w:i/>
                      <w:shd w:val="clear" w:color="auto" w:fill="FFFF00"/>
                    </w:rPr>
                    <w:t>A Argentina não é elegível</w:t>
                  </w:r>
                  <w: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0D348BF6" w14:textId="164C8920" w:rsidR="004338C0" w:rsidRDefault="00791DF0">
                  <w:pPr>
                    <w:jc w:val="both"/>
                    <w:textAlignment w:val="baseline"/>
                  </w:pPr>
                  <w:r>
                    <w:rPr>
                      <w:i/>
                      <w:shd w:val="clear" w:color="auto" w:fill="FFFF00"/>
                    </w:rPr>
                    <w:t>N</w:t>
                  </w:r>
                  <w:r w:rsidR="00095777">
                    <w:rPr>
                      <w:i/>
                      <w:shd w:val="clear" w:color="auto" w:fill="FFFF00"/>
                    </w:rPr>
                    <w:t>A</w:t>
                  </w:r>
                  <w:r>
                    <w:rPr>
                      <w:i/>
                      <w:shd w:val="clear" w:color="auto" w:fill="FFFF00"/>
                    </w:rPr>
                    <w:t xml:space="preserve"> — consultar a nota de rodapé 2</w:t>
                  </w:r>
                  <w:r>
                    <w:t> </w:t>
                  </w:r>
                </w:p>
              </w:tc>
            </w:tr>
          </w:tbl>
          <w:p w14:paraId="381224C0" w14:textId="77777777" w:rsidR="004338C0" w:rsidRDefault="00791DF0">
            <w:pPr>
              <w:jc w:val="both"/>
              <w:textAlignment w:val="baseline"/>
              <w:rPr>
                <w:rFonts w:ascii="Segoe UI" w:hAnsi="Segoe UI" w:cs="Segoe UI"/>
                <w:sz w:val="18"/>
              </w:rPr>
            </w:pPr>
            <w:r>
              <w:t> </w:t>
            </w:r>
          </w:p>
          <w:p w14:paraId="2B18A9C6" w14:textId="78BCF9EA" w:rsidR="004338C0" w:rsidRPr="00095777" w:rsidRDefault="00791DF0">
            <w:pPr>
              <w:jc w:val="center"/>
              <w:textAlignment w:val="baseline"/>
              <w:rPr>
                <w:rFonts w:ascii="Segoe UI" w:hAnsi="Segoe UI" w:cs="Segoe UI"/>
                <w:i/>
                <w:iCs/>
                <w:sz w:val="18"/>
              </w:rPr>
            </w:pPr>
            <w:r w:rsidRPr="00095777">
              <w:rPr>
                <w:i/>
                <w:iCs/>
                <w:highlight w:val="yellow"/>
              </w:rPr>
              <w:t>Fundo Europeu de Desenvolvimento</w:t>
            </w:r>
            <w:r w:rsidR="00095777" w:rsidRPr="00095777">
              <w:rPr>
                <w:b/>
                <w:bCs/>
                <w:i/>
                <w:iCs/>
                <w:highlight w:val="yellow"/>
              </w:rPr>
              <w:t xml:space="preserve"> (FED)</w:t>
            </w:r>
            <w:r w:rsidRPr="00095777">
              <w:rPr>
                <w:i/>
                <w:iCs/>
              </w:rPr>
              <w:t> </w:t>
            </w:r>
          </w:p>
          <w:tbl>
            <w:tblPr>
              <w:tblW w:w="0" w:type="dxa"/>
              <w:tblInd w:w="1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4050"/>
              <w:gridCol w:w="2115"/>
              <w:gridCol w:w="2835"/>
            </w:tblGrid>
            <w:tr w:rsidR="004338C0" w14:paraId="41D83874" w14:textId="77777777">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6C35EA77" w14:textId="2D936B0C" w:rsidR="004338C0" w:rsidRPr="00095777" w:rsidRDefault="00791DF0">
                  <w:pPr>
                    <w:jc w:val="both"/>
                    <w:textAlignment w:val="baseline"/>
                    <w:rPr>
                      <w:i/>
                      <w:iCs/>
                    </w:rPr>
                  </w:pPr>
                  <w:r w:rsidRPr="00095777">
                    <w:rPr>
                      <w:i/>
                      <w:iCs/>
                      <w:highlight w:val="yellow"/>
                    </w:rPr>
                    <w:t>Fundo Europeu</w:t>
                  </w:r>
                  <w:r w:rsidR="00095777" w:rsidRPr="00095777">
                    <w:rPr>
                      <w:i/>
                      <w:iCs/>
                      <w:highlight w:val="yellow"/>
                    </w:rPr>
                    <w:t xml:space="preserve"> </w:t>
                  </w:r>
                  <w:r w:rsidRPr="00095777">
                    <w:rPr>
                      <w:bCs/>
                      <w:i/>
                      <w:iCs/>
                      <w:highlight w:val="yellow"/>
                      <w:shd w:val="clear" w:color="auto" w:fill="FFFF00"/>
                    </w:rPr>
                    <w:t>de</w:t>
                  </w:r>
                  <w:r w:rsidR="00095777" w:rsidRPr="00095777">
                    <w:rPr>
                      <w:b/>
                      <w:i/>
                      <w:iCs/>
                      <w:highlight w:val="yellow"/>
                      <w:shd w:val="clear" w:color="auto" w:fill="FFFF00"/>
                    </w:rPr>
                    <w:t xml:space="preserve"> </w:t>
                  </w:r>
                  <w:r w:rsidRPr="00095777">
                    <w:rPr>
                      <w:i/>
                      <w:iCs/>
                      <w:highlight w:val="yellow"/>
                    </w:rPr>
                    <w:t>Desenvolvimento</w:t>
                  </w:r>
                  <w:r w:rsidR="00095777">
                    <w:rPr>
                      <w:b/>
                      <w:bCs/>
                      <w:i/>
                      <w:iCs/>
                    </w:rPr>
                    <w:t xml:space="preserve"> </w:t>
                  </w:r>
                  <w:r w:rsidR="00095777" w:rsidRPr="00095777">
                    <w:rPr>
                      <w:b/>
                      <w:bCs/>
                      <w:i/>
                      <w:iCs/>
                      <w:highlight w:val="yellow"/>
                    </w:rPr>
                    <w:t>(FED)</w:t>
                  </w:r>
                  <w:r w:rsidRPr="00095777">
                    <w:rPr>
                      <w:i/>
                      <w:iCs/>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6B70D9C1" w14:textId="77777777" w:rsidR="004338C0" w:rsidRDefault="00791DF0">
                  <w:pPr>
                    <w:jc w:val="both"/>
                    <w:textAlignment w:val="baseline"/>
                  </w:pPr>
                  <w:r>
                    <w:rPr>
                      <w:i/>
                      <w:shd w:val="clear" w:color="auto" w:fill="FFFF00"/>
                    </w:rPr>
                    <w:t>A Argentina não é elegível</w:t>
                  </w:r>
                  <w: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635EAB23" w14:textId="43153008" w:rsidR="004338C0" w:rsidRDefault="00791DF0">
                  <w:pPr>
                    <w:jc w:val="both"/>
                    <w:textAlignment w:val="baseline"/>
                  </w:pPr>
                  <w:r>
                    <w:rPr>
                      <w:i/>
                      <w:shd w:val="clear" w:color="auto" w:fill="FFFF00"/>
                    </w:rPr>
                    <w:t>N</w:t>
                  </w:r>
                  <w:r w:rsidR="00095777">
                    <w:rPr>
                      <w:i/>
                      <w:shd w:val="clear" w:color="auto" w:fill="FFFF00"/>
                    </w:rPr>
                    <w:t>A</w:t>
                  </w:r>
                  <w:r>
                    <w:rPr>
                      <w:i/>
                      <w:shd w:val="clear" w:color="auto" w:fill="FFFF00"/>
                    </w:rPr>
                    <w:t xml:space="preserve"> — consultar a nota de rodapé 2</w:t>
                  </w:r>
                  <w:r>
                    <w:t> </w:t>
                  </w:r>
                </w:p>
              </w:tc>
            </w:tr>
          </w:tbl>
          <w:p w14:paraId="1EFA92B5" w14:textId="77777777" w:rsidR="004338C0" w:rsidRDefault="00791DF0">
            <w:pPr>
              <w:pStyle w:val="P68B1DB1-Normal3"/>
              <w:jc w:val="both"/>
              <w:textAlignment w:val="baseline"/>
              <w:rPr>
                <w:rFonts w:ascii="Segoe UI" w:hAnsi="Segoe UI" w:cs="Segoe UI"/>
                <w:sz w:val="18"/>
              </w:rPr>
            </w:pPr>
            <w:r>
              <w:t> </w:t>
            </w:r>
          </w:p>
          <w:p w14:paraId="0DDAF80F" w14:textId="0B7E850D" w:rsidR="004338C0" w:rsidRDefault="00791DF0">
            <w:pPr>
              <w:jc w:val="center"/>
              <w:textAlignment w:val="baseline"/>
              <w:rPr>
                <w:rFonts w:ascii="Segoe UI" w:hAnsi="Segoe UI" w:cs="Segoe UI"/>
                <w:sz w:val="18"/>
              </w:rPr>
            </w:pPr>
            <w:bookmarkStart w:id="1" w:name="_Hlk185404136"/>
            <w:r w:rsidRPr="00095777">
              <w:rPr>
                <w:i/>
                <w:iCs/>
                <w:highlight w:val="yellow"/>
              </w:rPr>
              <w:t>Mecanismo</w:t>
            </w:r>
            <w:r w:rsidR="00095777" w:rsidRPr="00095777">
              <w:rPr>
                <w:i/>
                <w:iCs/>
                <w:highlight w:val="yellow"/>
              </w:rPr>
              <w:t xml:space="preserve"> </w:t>
            </w:r>
            <w:r w:rsidRPr="00095777">
              <w:rPr>
                <w:i/>
                <w:iCs/>
                <w:highlight w:val="yellow"/>
                <w:shd w:val="clear" w:color="auto" w:fill="FFFF00"/>
              </w:rPr>
              <w:t>Europeu de Apoio à Paz</w:t>
            </w:r>
            <w:r w:rsidRPr="00095777">
              <w:rPr>
                <w:b/>
                <w:i/>
                <w:highlight w:val="yellow"/>
                <w:shd w:val="clear" w:color="auto" w:fill="FFFF00"/>
              </w:rPr>
              <w:t xml:space="preserve"> (MEAP)</w:t>
            </w:r>
            <w:r>
              <w:t> </w:t>
            </w:r>
          </w:p>
          <w:tbl>
            <w:tblPr>
              <w:tblW w:w="0" w:type="dxa"/>
              <w:tblInd w:w="1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4050"/>
              <w:gridCol w:w="2115"/>
              <w:gridCol w:w="2835"/>
            </w:tblGrid>
            <w:tr w:rsidR="004338C0" w14:paraId="10D2D6F8" w14:textId="77777777">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246B03CF" w14:textId="7BD1C460" w:rsidR="004338C0" w:rsidRDefault="00791DF0">
                  <w:pPr>
                    <w:jc w:val="both"/>
                    <w:textAlignment w:val="baseline"/>
                  </w:pPr>
                  <w:r w:rsidRPr="00095777">
                    <w:rPr>
                      <w:i/>
                      <w:iCs/>
                      <w:highlight w:val="yellow"/>
                    </w:rPr>
                    <w:t>Mecanismo</w:t>
                  </w:r>
                  <w:r w:rsidR="00095777" w:rsidRPr="00095777">
                    <w:rPr>
                      <w:i/>
                      <w:iCs/>
                      <w:highlight w:val="yellow"/>
                    </w:rPr>
                    <w:t xml:space="preserve"> </w:t>
                  </w:r>
                  <w:r w:rsidRPr="00095777">
                    <w:rPr>
                      <w:i/>
                      <w:iCs/>
                      <w:highlight w:val="yellow"/>
                      <w:shd w:val="clear" w:color="auto" w:fill="FFFF00"/>
                    </w:rPr>
                    <w:t>Europeu</w:t>
                  </w:r>
                  <w:r>
                    <w:rPr>
                      <w:i/>
                      <w:shd w:val="clear" w:color="auto" w:fill="FFFF00"/>
                    </w:rPr>
                    <w:t xml:space="preserve"> de Apoio à Paz (</w:t>
                  </w:r>
                  <w:r>
                    <w:rPr>
                      <w:b/>
                      <w:i/>
                      <w:shd w:val="clear" w:color="auto" w:fill="FFFF00"/>
                    </w:rPr>
                    <w:t>MEAP</w:t>
                  </w:r>
                  <w:r>
                    <w:rPr>
                      <w:i/>
                      <w:shd w:val="clear" w:color="auto" w:fill="FFFF00"/>
                    </w:rPr>
                    <w:t>)</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387DE40E" w14:textId="77777777" w:rsidR="004338C0" w:rsidRDefault="00791DF0">
                  <w:pPr>
                    <w:jc w:val="both"/>
                    <w:textAlignment w:val="baseline"/>
                  </w:pPr>
                  <w:r>
                    <w:rPr>
                      <w:i/>
                      <w:shd w:val="clear" w:color="auto" w:fill="FFFF00"/>
                    </w:rPr>
                    <w:t>A Argentina, os Camarões, o Quénia, o Líbano e o Reino Unido não são elegíveis.</w:t>
                  </w:r>
                  <w: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50A2CE58" w14:textId="2585F868" w:rsidR="004338C0" w:rsidRDefault="00791DF0">
                  <w:pPr>
                    <w:jc w:val="both"/>
                    <w:textAlignment w:val="baseline"/>
                  </w:pPr>
                  <w:r>
                    <w:rPr>
                      <w:i/>
                      <w:shd w:val="clear" w:color="auto" w:fill="FFFF00"/>
                    </w:rPr>
                    <w:t>N</w:t>
                  </w:r>
                  <w:r w:rsidR="00095777">
                    <w:rPr>
                      <w:i/>
                      <w:shd w:val="clear" w:color="auto" w:fill="FFFF00"/>
                    </w:rPr>
                    <w:t>A</w:t>
                  </w:r>
                  <w:r>
                    <w:rPr>
                      <w:i/>
                      <w:shd w:val="clear" w:color="auto" w:fill="FFFF00"/>
                    </w:rPr>
                    <w:t xml:space="preserve"> — consultar a nota de rodapé 2</w:t>
                  </w:r>
                  <w:r>
                    <w:t> </w:t>
                  </w:r>
                </w:p>
              </w:tc>
            </w:tr>
          </w:tbl>
          <w:p w14:paraId="3F2ED04E" w14:textId="77777777" w:rsidR="004338C0" w:rsidRDefault="00791DF0">
            <w:pPr>
              <w:pStyle w:val="P68B1DB1-Normal6"/>
              <w:spacing w:after="120"/>
              <w:jc w:val="both"/>
              <w:textAlignment w:val="baseline"/>
            </w:pPr>
            <w:r>
              <w:t xml:space="preserve"> </w:t>
            </w:r>
          </w:p>
          <w:bookmarkEnd w:id="1"/>
          <w:p w14:paraId="7A5E9476" w14:textId="3E32D554" w:rsidR="004338C0" w:rsidRDefault="00791DF0">
            <w:pPr>
              <w:pStyle w:val="P68B1DB1-Normal6"/>
              <w:spacing w:after="120"/>
              <w:jc w:val="both"/>
              <w:textAlignment w:val="baseline"/>
            </w:pPr>
            <w:r>
              <w:t>Auditorias aos contratos de fundos fiduciários</w:t>
            </w:r>
          </w:p>
          <w:tbl>
            <w:tblPr>
              <w:tblStyle w:val="TableGrid"/>
              <w:tblW w:w="0" w:type="auto"/>
              <w:tblLayout w:type="fixed"/>
              <w:tblLook w:val="06A0" w:firstRow="1" w:lastRow="0" w:firstColumn="1" w:lastColumn="0" w:noHBand="1" w:noVBand="1"/>
            </w:tblPr>
            <w:tblGrid>
              <w:gridCol w:w="9060"/>
            </w:tblGrid>
            <w:tr w:rsidR="004338C0" w14:paraId="1F5A2B24" w14:textId="77777777">
              <w:trPr>
                <w:trHeight w:val="990"/>
              </w:trPr>
              <w:tc>
                <w:tcPr>
                  <w:tcW w:w="9060" w:type="dxa"/>
                  <w:tcBorders>
                    <w:top w:val="single" w:sz="8" w:space="0" w:color="auto"/>
                    <w:left w:val="single" w:sz="8" w:space="0" w:color="auto"/>
                    <w:bottom w:val="single" w:sz="8" w:space="0" w:color="auto"/>
                    <w:right w:val="single" w:sz="8" w:space="0" w:color="auto"/>
                  </w:tcBorders>
                  <w:tcMar>
                    <w:left w:w="108" w:type="dxa"/>
                    <w:right w:w="108" w:type="dxa"/>
                  </w:tcMar>
                </w:tcPr>
                <w:p w14:paraId="068DF511" w14:textId="1C880557" w:rsidR="004338C0" w:rsidRDefault="00791DF0">
                  <w:pPr>
                    <w:pStyle w:val="P68B1DB1-Normal7"/>
                    <w:spacing w:after="120" w:line="257" w:lineRule="auto"/>
                    <w:jc w:val="both"/>
                  </w:pPr>
                  <w:r>
                    <w:t>A fonte de financiamento do contrato do Fundo Fiduciário objeto de auditoria (BUDG, FED ou outra) determina a regra da nacionalidade aplicável ao contrato específico de auditoria, tal como acima definido. Selecione a fonte dos fundos de entre as possibilidades apresentadas em conformidade.</w:t>
                  </w:r>
                </w:p>
              </w:tc>
            </w:tr>
          </w:tbl>
          <w:p w14:paraId="44E288AE" w14:textId="6A456289" w:rsidR="004338C0" w:rsidRDefault="00791DF0">
            <w:pPr>
              <w:pStyle w:val="P68B1DB1-Normal8"/>
              <w:spacing w:after="120"/>
              <w:jc w:val="both"/>
              <w:textAlignment w:val="baseline"/>
            </w:pPr>
            <w:r>
              <w:t xml:space="preserve"> </w:t>
            </w:r>
          </w:p>
          <w:p w14:paraId="4B10BBA8" w14:textId="3A071183" w:rsidR="004338C0" w:rsidRDefault="004338C0">
            <w:pPr>
              <w:spacing w:after="120"/>
              <w:jc w:val="both"/>
              <w:textAlignment w:val="baseline"/>
              <w:rPr>
                <w:b/>
                <w:sz w:val="22"/>
              </w:rPr>
            </w:pPr>
          </w:p>
          <w:p w14:paraId="1C977490" w14:textId="77777777" w:rsidR="004338C0" w:rsidRDefault="004338C0">
            <w:pPr>
              <w:jc w:val="both"/>
              <w:textAlignment w:val="baseline"/>
              <w:rPr>
                <w:sz w:val="22"/>
              </w:rPr>
            </w:pPr>
          </w:p>
          <w:p w14:paraId="34D710AF" w14:textId="77777777" w:rsidR="004338C0" w:rsidRDefault="004338C0">
            <w:pPr>
              <w:jc w:val="both"/>
              <w:textAlignment w:val="baseline"/>
              <w:rPr>
                <w:sz w:val="22"/>
              </w:rPr>
            </w:pPr>
          </w:p>
          <w:p w14:paraId="6792FBB0" w14:textId="77777777" w:rsidR="004338C0" w:rsidRDefault="004338C0">
            <w:pPr>
              <w:jc w:val="both"/>
              <w:textAlignment w:val="baseline"/>
              <w:rPr>
                <w:sz w:val="22"/>
              </w:rPr>
            </w:pPr>
          </w:p>
          <w:p w14:paraId="7A33B128" w14:textId="77777777" w:rsidR="004338C0" w:rsidRDefault="004338C0">
            <w:pPr>
              <w:jc w:val="both"/>
              <w:textAlignment w:val="baseline"/>
              <w:rPr>
                <w:sz w:val="22"/>
              </w:rPr>
            </w:pPr>
          </w:p>
          <w:p w14:paraId="0E7019FC" w14:textId="77777777" w:rsidR="004338C0" w:rsidRDefault="004338C0">
            <w:pPr>
              <w:jc w:val="both"/>
              <w:textAlignment w:val="baseline"/>
              <w:rPr>
                <w:rFonts w:ascii="Segoe UI" w:hAnsi="Segoe UI" w:cs="Segoe UI"/>
                <w:sz w:val="18"/>
              </w:rPr>
            </w:pPr>
          </w:p>
          <w:p w14:paraId="2E20A9CF" w14:textId="77777777" w:rsidR="004338C0" w:rsidRDefault="004338C0"/>
          <w:p w14:paraId="27A6B56E" w14:textId="77777777" w:rsidR="004338C0" w:rsidRDefault="004338C0">
            <w:pPr>
              <w:pBdr>
                <w:top w:val="single" w:sz="4" w:space="1" w:color="auto"/>
                <w:left w:val="single" w:sz="4" w:space="4" w:color="auto"/>
                <w:bottom w:val="single" w:sz="4" w:space="1" w:color="auto"/>
                <w:right w:val="single" w:sz="4" w:space="4" w:color="auto"/>
              </w:pBdr>
              <w:spacing w:before="120"/>
              <w:jc w:val="center"/>
              <w:rPr>
                <w:b/>
                <w:color w:val="FF0000"/>
              </w:rPr>
            </w:pPr>
          </w:p>
          <w:p w14:paraId="418B0E1C" w14:textId="77777777" w:rsidR="004338C0" w:rsidRDefault="00791DF0">
            <w:pPr>
              <w:pStyle w:val="P68B1DB1-Normal9"/>
              <w:pBdr>
                <w:top w:val="single" w:sz="4" w:space="1" w:color="auto"/>
                <w:left w:val="single" w:sz="4" w:space="4" w:color="auto"/>
                <w:bottom w:val="single" w:sz="4" w:space="1" w:color="auto"/>
                <w:right w:val="single" w:sz="4" w:space="4" w:color="auto"/>
              </w:pBdr>
              <w:spacing w:before="120"/>
              <w:jc w:val="center"/>
            </w:pPr>
            <w:r>
              <w:t>De que forma o modelo deve ser preenchido pela Autoridade Contratante</w:t>
            </w:r>
          </w:p>
          <w:p w14:paraId="0EA91726" w14:textId="77777777" w:rsidR="004338C0" w:rsidRDefault="00791DF0">
            <w:pPr>
              <w:pStyle w:val="P68B1DB1-Normal9"/>
              <w:numPr>
                <w:ilvl w:val="0"/>
                <w:numId w:val="31"/>
              </w:numPr>
              <w:pBdr>
                <w:top w:val="single" w:sz="4" w:space="1" w:color="auto"/>
                <w:left w:val="single" w:sz="4" w:space="4" w:color="auto"/>
                <w:bottom w:val="single" w:sz="4" w:space="1" w:color="auto"/>
                <w:right w:val="single" w:sz="4" w:space="4" w:color="auto"/>
              </w:pBdr>
              <w:spacing w:before="120" w:after="60"/>
              <w:jc w:val="center"/>
            </w:pPr>
            <w:r>
              <w:t xml:space="preserve">(aplica-se igualmente aos anexos 1 e 2) </w:t>
            </w:r>
          </w:p>
          <w:p w14:paraId="07E9D185" w14:textId="622E2785" w:rsidR="004338C0" w:rsidRDefault="00791DF0">
            <w:pPr>
              <w:numPr>
                <w:ilvl w:val="0"/>
                <w:numId w:val="31"/>
              </w:numPr>
              <w:pBdr>
                <w:top w:val="single" w:sz="4" w:space="1" w:color="auto"/>
                <w:left w:val="single" w:sz="4" w:space="4" w:color="auto"/>
                <w:bottom w:val="single" w:sz="4" w:space="1" w:color="auto"/>
                <w:right w:val="single" w:sz="4" w:space="4" w:color="auto"/>
              </w:pBdr>
              <w:spacing w:after="60"/>
              <w:jc w:val="both"/>
            </w:pPr>
            <w:r>
              <w:rPr>
                <w:b/>
              </w:rPr>
              <w:t>inserir</w:t>
            </w:r>
            <w:r>
              <w:t xml:space="preserve"> as informações solicitadas </w:t>
            </w:r>
            <w:r>
              <w:rPr>
                <w:b/>
              </w:rPr>
              <w:t xml:space="preserve">entre </w:t>
            </w:r>
            <w:r w:rsidR="00095777">
              <w:rPr>
                <w:b/>
              </w:rPr>
              <w:t>&lt; .</w:t>
            </w:r>
            <w:r>
              <w:rPr>
                <w:b/>
              </w:rPr>
              <w:t>.. &gt;</w:t>
            </w:r>
            <w:r>
              <w:t xml:space="preserve"> </w:t>
            </w:r>
          </w:p>
          <w:p w14:paraId="30177E16" w14:textId="77777777" w:rsidR="004338C0" w:rsidRDefault="00791DF0">
            <w:pPr>
              <w:numPr>
                <w:ilvl w:val="0"/>
                <w:numId w:val="31"/>
              </w:numPr>
              <w:pBdr>
                <w:top w:val="single" w:sz="4" w:space="1" w:color="auto"/>
                <w:left w:val="single" w:sz="4" w:space="4" w:color="auto"/>
                <w:bottom w:val="single" w:sz="4" w:space="1" w:color="auto"/>
                <w:right w:val="single" w:sz="4" w:space="4" w:color="auto"/>
              </w:pBdr>
              <w:spacing w:before="120" w:after="60"/>
              <w:jc w:val="both"/>
            </w:pPr>
            <w:r>
              <w:rPr>
                <w:b/>
              </w:rPr>
              <w:t>escolher</w:t>
            </w:r>
            <w:r>
              <w:t xml:space="preserve"> o texto opcional entre </w:t>
            </w:r>
            <w:r>
              <w:rPr>
                <w:b/>
              </w:rPr>
              <w:t>[</w:t>
            </w:r>
            <w:r>
              <w:rPr>
                <w:b/>
                <w:highlight w:val="lightGray"/>
              </w:rPr>
              <w:t>...</w:t>
            </w:r>
            <w:r>
              <w:rPr>
                <w:b/>
              </w:rPr>
              <w:t>]</w:t>
            </w:r>
            <w:r>
              <w:t xml:space="preserve"> destacado a </w:t>
            </w:r>
            <w:r>
              <w:rPr>
                <w:highlight w:val="lightGray"/>
              </w:rPr>
              <w:t>cinzento</w:t>
            </w:r>
            <w:r>
              <w:t xml:space="preserve"> quando aplicável ou suprimir</w:t>
            </w:r>
          </w:p>
          <w:p w14:paraId="104CD043" w14:textId="77777777" w:rsidR="004338C0" w:rsidRDefault="00791DF0">
            <w:pPr>
              <w:numPr>
                <w:ilvl w:val="0"/>
                <w:numId w:val="31"/>
              </w:numPr>
              <w:pBdr>
                <w:top w:val="single" w:sz="4" w:space="1" w:color="auto"/>
                <w:left w:val="single" w:sz="4" w:space="4" w:color="auto"/>
                <w:bottom w:val="single" w:sz="4" w:space="1" w:color="auto"/>
                <w:right w:val="single" w:sz="4" w:space="4" w:color="auto"/>
              </w:pBdr>
              <w:spacing w:before="120" w:after="60"/>
              <w:jc w:val="both"/>
            </w:pPr>
            <w:r>
              <w:rPr>
                <w:b/>
              </w:rPr>
              <w:t>suprimir</w:t>
            </w:r>
            <w:r>
              <w:t xml:space="preserve"> todas as instruções a </w:t>
            </w:r>
            <w:r>
              <w:rPr>
                <w:highlight w:val="yellow"/>
              </w:rPr>
              <w:t>amarelo</w:t>
            </w:r>
            <w:r>
              <w:t xml:space="preserve"> e a presente caixa de texto </w:t>
            </w:r>
          </w:p>
          <w:p w14:paraId="6DDE4BA4" w14:textId="2DEB7DC3" w:rsidR="004338C0" w:rsidRDefault="00791DF0">
            <w:pPr>
              <w:pBdr>
                <w:top w:val="single" w:sz="4" w:space="1" w:color="auto"/>
                <w:left w:val="single" w:sz="4" w:space="4" w:color="auto"/>
                <w:bottom w:val="single" w:sz="4" w:space="1" w:color="auto"/>
                <w:right w:val="single" w:sz="4" w:space="4" w:color="auto"/>
              </w:pBdr>
              <w:spacing w:before="120"/>
            </w:pPr>
            <w:r>
              <w:rPr>
                <w:b/>
              </w:rPr>
              <w:t>A redação normalizada</w:t>
            </w:r>
            <w:r>
              <w:t xml:space="preserve"> só pode ser alterada em casos excecionais e após consulta prévia do INTPA.R.3, Unidade de Controlo de Auditoria. A presente versão é aplicável a partir da data de publicação aos contratos de auditoria assinados a partir de 01/12/2023.</w:t>
            </w:r>
          </w:p>
          <w:p w14:paraId="0408C05A" w14:textId="77777777" w:rsidR="004338C0" w:rsidRDefault="004338C0">
            <w:pPr>
              <w:pBdr>
                <w:top w:val="single" w:sz="4" w:space="1" w:color="auto"/>
                <w:left w:val="single" w:sz="4" w:space="4" w:color="auto"/>
                <w:bottom w:val="single" w:sz="4" w:space="1" w:color="auto"/>
                <w:right w:val="single" w:sz="4" w:space="4" w:color="auto"/>
              </w:pBdr>
            </w:pPr>
          </w:p>
          <w:p w14:paraId="5EC7F437" w14:textId="77777777" w:rsidR="004338C0" w:rsidRDefault="004338C0">
            <w:pPr>
              <w:jc w:val="both"/>
              <w:rPr>
                <w:sz w:val="32"/>
              </w:rPr>
            </w:pPr>
          </w:p>
        </w:tc>
      </w:tr>
      <w:tr w:rsidR="004338C0" w14:paraId="77383C2B" w14:textId="77777777">
        <w:tblPrEx>
          <w:tblCellMar>
            <w:left w:w="108" w:type="dxa"/>
            <w:right w:w="108" w:type="dxa"/>
          </w:tblCellMar>
          <w:tblLook w:val="01E0" w:firstRow="1" w:lastRow="1" w:firstColumn="1" w:lastColumn="1" w:noHBand="0" w:noVBand="0"/>
        </w:tblPrEx>
        <w:trPr>
          <w:gridAfter w:val="1"/>
          <w:wAfter w:w="68" w:type="dxa"/>
          <w:trHeight w:val="300"/>
        </w:trPr>
        <w:tc>
          <w:tcPr>
            <w:tcW w:w="9344" w:type="dxa"/>
            <w:gridSpan w:val="2"/>
            <w:shd w:val="clear" w:color="auto" w:fill="auto"/>
          </w:tcPr>
          <w:p w14:paraId="1E6268A0" w14:textId="167547A6" w:rsidR="004338C0" w:rsidRDefault="004338C0">
            <w:pPr>
              <w:jc w:val="center"/>
              <w:rPr>
                <w:b/>
                <w:sz w:val="28"/>
              </w:rPr>
            </w:pPr>
          </w:p>
        </w:tc>
      </w:tr>
    </w:tbl>
    <w:p w14:paraId="1A143769" w14:textId="77777777" w:rsidR="004338C0" w:rsidRDefault="00791DF0">
      <w:pPr>
        <w:pStyle w:val="P68B1DB1-Normal1"/>
        <w:jc w:val="both"/>
      </w:pPr>
      <w:r>
        <w:br w:type="page"/>
      </w:r>
    </w:p>
    <w:tbl>
      <w:tblPr>
        <w:tblW w:w="0" w:type="auto"/>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8528"/>
      </w:tblGrid>
      <w:tr w:rsidR="004338C0" w14:paraId="4AC2EEDD" w14:textId="77777777">
        <w:tc>
          <w:tcPr>
            <w:tcW w:w="8528" w:type="dxa"/>
            <w:shd w:val="clear" w:color="auto" w:fill="auto"/>
          </w:tcPr>
          <w:p w14:paraId="149E848C" w14:textId="77777777" w:rsidR="004338C0" w:rsidRDefault="004338C0">
            <w:pPr>
              <w:jc w:val="both"/>
              <w:rPr>
                <w:rFonts w:ascii="Arial" w:hAnsi="Arial" w:cs="Arial"/>
                <w:b/>
                <w:sz w:val="28"/>
              </w:rPr>
            </w:pPr>
          </w:p>
          <w:p w14:paraId="204FBAB0" w14:textId="2EFB8C75" w:rsidR="004338C0" w:rsidRDefault="00791DF0">
            <w:pPr>
              <w:pStyle w:val="P68B1DB1-Normal10"/>
              <w:jc w:val="both"/>
            </w:pPr>
            <w:r>
              <w:t>Índice</w:t>
            </w:r>
          </w:p>
          <w:p w14:paraId="2DB9C4E2" w14:textId="77777777" w:rsidR="004338C0" w:rsidRDefault="004338C0">
            <w:pPr>
              <w:jc w:val="both"/>
              <w:rPr>
                <w:rFonts w:ascii="Arial" w:hAnsi="Arial" w:cs="Arial"/>
                <w:b/>
                <w:sz w:val="28"/>
              </w:rPr>
            </w:pPr>
          </w:p>
        </w:tc>
      </w:tr>
    </w:tbl>
    <w:p w14:paraId="269215F5" w14:textId="0A3309A7" w:rsidR="009A7F48" w:rsidRDefault="00791DF0">
      <w:pPr>
        <w:pStyle w:val="TOC1"/>
        <w:rPr>
          <w:rFonts w:asciiTheme="minorHAnsi" w:eastAsiaTheme="minorEastAsia" w:hAnsiTheme="minorHAnsi" w:cstheme="minorBidi"/>
          <w:b w:val="0"/>
          <w:caps w:val="0"/>
          <w:noProof/>
          <w:kern w:val="2"/>
          <w:sz w:val="22"/>
          <w:szCs w:val="22"/>
          <w:lang w:val="en-IE"/>
          <w14:ligatures w14:val="standardContextual"/>
        </w:rPr>
      </w:pPr>
      <w:r>
        <w:fldChar w:fldCharType="begin"/>
      </w:r>
      <w:r>
        <w:instrText xml:space="preserve"> TOC \o "1-3" \h \z \u </w:instrText>
      </w:r>
      <w:r>
        <w:fldChar w:fldCharType="separate"/>
      </w:r>
    </w:p>
    <w:p w14:paraId="4D612315" w14:textId="61A726E6" w:rsidR="009A7F48" w:rsidRDefault="0097048C">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86784" w:history="1">
        <w:r w:rsidR="009A7F48" w:rsidRPr="00C0341A">
          <w:rPr>
            <w:rStyle w:val="Hyperlink"/>
            <w:noProof/>
          </w:rPr>
          <w:t>1</w:t>
        </w:r>
        <w:r w:rsidR="009A7F48">
          <w:rPr>
            <w:rFonts w:asciiTheme="minorHAnsi" w:eastAsiaTheme="minorEastAsia" w:hAnsiTheme="minorHAnsi" w:cstheme="minorBidi"/>
            <w:b w:val="0"/>
            <w:caps w:val="0"/>
            <w:noProof/>
            <w:kern w:val="2"/>
            <w:sz w:val="22"/>
            <w:szCs w:val="22"/>
            <w:lang w:val="en-IE"/>
            <w14:ligatures w14:val="standardContextual"/>
          </w:rPr>
          <w:tab/>
        </w:r>
        <w:r w:rsidR="009A7F48" w:rsidRPr="00C0341A">
          <w:rPr>
            <w:rStyle w:val="Hyperlink"/>
            <w:noProof/>
          </w:rPr>
          <w:t>Introdução</w:t>
        </w:r>
        <w:r w:rsidR="009A7F48">
          <w:rPr>
            <w:noProof/>
            <w:webHidden/>
          </w:rPr>
          <w:tab/>
        </w:r>
        <w:r w:rsidR="009A7F48">
          <w:rPr>
            <w:noProof/>
            <w:webHidden/>
          </w:rPr>
          <w:fldChar w:fldCharType="begin"/>
        </w:r>
        <w:r w:rsidR="009A7F48">
          <w:rPr>
            <w:noProof/>
            <w:webHidden/>
          </w:rPr>
          <w:instrText xml:space="preserve"> PAGEREF _Toc183186784 \h </w:instrText>
        </w:r>
        <w:r w:rsidR="009A7F48">
          <w:rPr>
            <w:noProof/>
            <w:webHidden/>
          </w:rPr>
        </w:r>
        <w:r w:rsidR="009A7F48">
          <w:rPr>
            <w:noProof/>
            <w:webHidden/>
          </w:rPr>
          <w:fldChar w:fldCharType="separate"/>
        </w:r>
        <w:r w:rsidR="009A7F48">
          <w:rPr>
            <w:noProof/>
            <w:webHidden/>
          </w:rPr>
          <w:t>6</w:t>
        </w:r>
        <w:r w:rsidR="009A7F48">
          <w:rPr>
            <w:noProof/>
            <w:webHidden/>
          </w:rPr>
          <w:fldChar w:fldCharType="end"/>
        </w:r>
      </w:hyperlink>
    </w:p>
    <w:p w14:paraId="228BB69F" w14:textId="106FF507" w:rsidR="009A7F48" w:rsidRDefault="0097048C">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86785" w:history="1">
        <w:r w:rsidR="009A7F48" w:rsidRPr="00C0341A">
          <w:rPr>
            <w:rStyle w:val="Hyperlink"/>
            <w:noProof/>
          </w:rPr>
          <w:t>2</w:t>
        </w:r>
        <w:r w:rsidR="009A7F48">
          <w:rPr>
            <w:rFonts w:asciiTheme="minorHAnsi" w:eastAsiaTheme="minorEastAsia" w:hAnsiTheme="minorHAnsi" w:cstheme="minorBidi"/>
            <w:b w:val="0"/>
            <w:caps w:val="0"/>
            <w:noProof/>
            <w:kern w:val="2"/>
            <w:sz w:val="22"/>
            <w:szCs w:val="22"/>
            <w:lang w:val="en-IE"/>
            <w14:ligatures w14:val="standardContextual"/>
          </w:rPr>
          <w:tab/>
        </w:r>
        <w:r w:rsidR="009A7F48" w:rsidRPr="00C0341A">
          <w:rPr>
            <w:rStyle w:val="Hyperlink"/>
            <w:noProof/>
          </w:rPr>
          <w:t>Objetivos e contexto</w:t>
        </w:r>
        <w:r w:rsidR="009A7F48">
          <w:rPr>
            <w:noProof/>
            <w:webHidden/>
          </w:rPr>
          <w:tab/>
        </w:r>
        <w:r w:rsidR="009A7F48">
          <w:rPr>
            <w:noProof/>
            <w:webHidden/>
          </w:rPr>
          <w:fldChar w:fldCharType="begin"/>
        </w:r>
        <w:r w:rsidR="009A7F48">
          <w:rPr>
            <w:noProof/>
            <w:webHidden/>
          </w:rPr>
          <w:instrText xml:space="preserve"> PAGEREF _Toc183186785 \h </w:instrText>
        </w:r>
        <w:r w:rsidR="009A7F48">
          <w:rPr>
            <w:noProof/>
            <w:webHidden/>
          </w:rPr>
        </w:r>
        <w:r w:rsidR="009A7F48">
          <w:rPr>
            <w:noProof/>
            <w:webHidden/>
          </w:rPr>
          <w:fldChar w:fldCharType="separate"/>
        </w:r>
        <w:r w:rsidR="009A7F48">
          <w:rPr>
            <w:noProof/>
            <w:webHidden/>
          </w:rPr>
          <w:t>6</w:t>
        </w:r>
        <w:r w:rsidR="009A7F48">
          <w:rPr>
            <w:noProof/>
            <w:webHidden/>
          </w:rPr>
          <w:fldChar w:fldCharType="end"/>
        </w:r>
      </w:hyperlink>
    </w:p>
    <w:p w14:paraId="64E9AB01" w14:textId="1CCE43DC" w:rsidR="009A7F48" w:rsidRDefault="0097048C">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86786" w:history="1">
        <w:r w:rsidR="009A7F48" w:rsidRPr="00C0341A">
          <w:rPr>
            <w:rStyle w:val="Hyperlink"/>
            <w:noProof/>
          </w:rPr>
          <w:t>3</w:t>
        </w:r>
        <w:r w:rsidR="009A7F48">
          <w:rPr>
            <w:rFonts w:asciiTheme="minorHAnsi" w:eastAsiaTheme="minorEastAsia" w:hAnsiTheme="minorHAnsi" w:cstheme="minorBidi"/>
            <w:b w:val="0"/>
            <w:caps w:val="0"/>
            <w:noProof/>
            <w:kern w:val="2"/>
            <w:sz w:val="22"/>
            <w:szCs w:val="22"/>
            <w:lang w:val="en-IE"/>
            <w14:ligatures w14:val="standardContextual"/>
          </w:rPr>
          <w:tab/>
        </w:r>
        <w:r w:rsidR="009A7F48" w:rsidRPr="00C0341A">
          <w:rPr>
            <w:rStyle w:val="Hyperlink"/>
            <w:noProof/>
          </w:rPr>
          <w:t>Normas e ética</w:t>
        </w:r>
        <w:r w:rsidR="009A7F48">
          <w:rPr>
            <w:noProof/>
            <w:webHidden/>
          </w:rPr>
          <w:tab/>
        </w:r>
        <w:r w:rsidR="009A7F48">
          <w:rPr>
            <w:noProof/>
            <w:webHidden/>
          </w:rPr>
          <w:fldChar w:fldCharType="begin"/>
        </w:r>
        <w:r w:rsidR="009A7F48">
          <w:rPr>
            <w:noProof/>
            <w:webHidden/>
          </w:rPr>
          <w:instrText xml:space="preserve"> PAGEREF _Toc183186786 \h </w:instrText>
        </w:r>
        <w:r w:rsidR="009A7F48">
          <w:rPr>
            <w:noProof/>
            <w:webHidden/>
          </w:rPr>
        </w:r>
        <w:r w:rsidR="009A7F48">
          <w:rPr>
            <w:noProof/>
            <w:webHidden/>
          </w:rPr>
          <w:fldChar w:fldCharType="separate"/>
        </w:r>
        <w:r w:rsidR="009A7F48">
          <w:rPr>
            <w:noProof/>
            <w:webHidden/>
          </w:rPr>
          <w:t>6</w:t>
        </w:r>
        <w:r w:rsidR="009A7F48">
          <w:rPr>
            <w:noProof/>
            <w:webHidden/>
          </w:rPr>
          <w:fldChar w:fldCharType="end"/>
        </w:r>
      </w:hyperlink>
    </w:p>
    <w:p w14:paraId="73523CDF" w14:textId="072E8D3C" w:rsidR="009A7F48" w:rsidRDefault="0097048C">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86787" w:history="1">
        <w:r w:rsidR="009A7F48" w:rsidRPr="00C0341A">
          <w:rPr>
            <w:rStyle w:val="Hyperlink"/>
            <w:noProof/>
          </w:rPr>
          <w:t>4</w:t>
        </w:r>
        <w:r w:rsidR="009A7F48">
          <w:rPr>
            <w:rFonts w:asciiTheme="minorHAnsi" w:eastAsiaTheme="minorEastAsia" w:hAnsiTheme="minorHAnsi" w:cstheme="minorBidi"/>
            <w:b w:val="0"/>
            <w:caps w:val="0"/>
            <w:noProof/>
            <w:kern w:val="2"/>
            <w:sz w:val="22"/>
            <w:szCs w:val="22"/>
            <w:lang w:val="en-IE"/>
            <w14:ligatures w14:val="standardContextual"/>
          </w:rPr>
          <w:tab/>
        </w:r>
        <w:r w:rsidR="009A7F48" w:rsidRPr="00C0341A">
          <w:rPr>
            <w:rStyle w:val="Hyperlink"/>
            <w:noProof/>
          </w:rPr>
          <w:t>Requisitos aplicáveis ao profissional</w:t>
        </w:r>
        <w:r w:rsidR="009A7F48">
          <w:rPr>
            <w:noProof/>
            <w:webHidden/>
          </w:rPr>
          <w:tab/>
        </w:r>
        <w:r w:rsidR="009A7F48">
          <w:rPr>
            <w:noProof/>
            <w:webHidden/>
          </w:rPr>
          <w:fldChar w:fldCharType="begin"/>
        </w:r>
        <w:r w:rsidR="009A7F48">
          <w:rPr>
            <w:noProof/>
            <w:webHidden/>
          </w:rPr>
          <w:instrText xml:space="preserve"> PAGEREF _Toc183186787 \h </w:instrText>
        </w:r>
        <w:r w:rsidR="009A7F48">
          <w:rPr>
            <w:noProof/>
            <w:webHidden/>
          </w:rPr>
        </w:r>
        <w:r w:rsidR="009A7F48">
          <w:rPr>
            <w:noProof/>
            <w:webHidden/>
          </w:rPr>
          <w:fldChar w:fldCharType="separate"/>
        </w:r>
        <w:r w:rsidR="009A7F48">
          <w:rPr>
            <w:noProof/>
            <w:webHidden/>
          </w:rPr>
          <w:t>6</w:t>
        </w:r>
        <w:r w:rsidR="009A7F48">
          <w:rPr>
            <w:noProof/>
            <w:webHidden/>
          </w:rPr>
          <w:fldChar w:fldCharType="end"/>
        </w:r>
      </w:hyperlink>
    </w:p>
    <w:p w14:paraId="34F62C5A" w14:textId="56F8581B" w:rsidR="009A7F48" w:rsidRDefault="0097048C">
      <w:pPr>
        <w:pStyle w:val="TOC2"/>
        <w:rPr>
          <w:rFonts w:asciiTheme="minorHAnsi" w:eastAsiaTheme="minorEastAsia" w:hAnsiTheme="minorHAnsi" w:cstheme="minorBidi"/>
          <w:smallCaps w:val="0"/>
          <w:noProof/>
          <w:kern w:val="2"/>
          <w:sz w:val="22"/>
          <w:szCs w:val="22"/>
          <w:lang w:val="en-IE"/>
          <w14:ligatures w14:val="standardContextual"/>
        </w:rPr>
      </w:pPr>
      <w:hyperlink w:anchor="_Toc183186788" w:history="1">
        <w:r w:rsidR="009A7F48" w:rsidRPr="00C0341A">
          <w:rPr>
            <w:rStyle w:val="Hyperlink"/>
            <w:noProof/>
          </w:rPr>
          <w:t>4.1</w:t>
        </w:r>
        <w:r w:rsidR="009A7F48">
          <w:rPr>
            <w:rFonts w:asciiTheme="minorHAnsi" w:eastAsiaTheme="minorEastAsia" w:hAnsiTheme="minorHAnsi" w:cstheme="minorBidi"/>
            <w:smallCaps w:val="0"/>
            <w:noProof/>
            <w:kern w:val="2"/>
            <w:sz w:val="22"/>
            <w:szCs w:val="22"/>
            <w:lang w:val="en-IE"/>
            <w14:ligatures w14:val="standardContextual"/>
          </w:rPr>
          <w:tab/>
        </w:r>
        <w:r w:rsidR="009A7F48" w:rsidRPr="00C0341A">
          <w:rPr>
            <w:rStyle w:val="Hyperlink"/>
            <w:noProof/>
          </w:rPr>
          <w:t>Princípios gerais</w:t>
        </w:r>
        <w:r w:rsidR="009A7F48">
          <w:rPr>
            <w:noProof/>
            <w:webHidden/>
          </w:rPr>
          <w:tab/>
        </w:r>
        <w:r w:rsidR="009A7F48">
          <w:rPr>
            <w:noProof/>
            <w:webHidden/>
          </w:rPr>
          <w:fldChar w:fldCharType="begin"/>
        </w:r>
        <w:r w:rsidR="009A7F48">
          <w:rPr>
            <w:noProof/>
            <w:webHidden/>
          </w:rPr>
          <w:instrText xml:space="preserve"> PAGEREF _Toc183186788 \h </w:instrText>
        </w:r>
        <w:r w:rsidR="009A7F48">
          <w:rPr>
            <w:noProof/>
            <w:webHidden/>
          </w:rPr>
        </w:r>
        <w:r w:rsidR="009A7F48">
          <w:rPr>
            <w:noProof/>
            <w:webHidden/>
          </w:rPr>
          <w:fldChar w:fldCharType="separate"/>
        </w:r>
        <w:r w:rsidR="009A7F48">
          <w:rPr>
            <w:noProof/>
            <w:webHidden/>
          </w:rPr>
          <w:t>6</w:t>
        </w:r>
        <w:r w:rsidR="009A7F48">
          <w:rPr>
            <w:noProof/>
            <w:webHidden/>
          </w:rPr>
          <w:fldChar w:fldCharType="end"/>
        </w:r>
      </w:hyperlink>
    </w:p>
    <w:p w14:paraId="63103D8D" w14:textId="20A23A95" w:rsidR="009A7F48" w:rsidRDefault="0097048C">
      <w:pPr>
        <w:pStyle w:val="TOC2"/>
        <w:rPr>
          <w:rFonts w:asciiTheme="minorHAnsi" w:eastAsiaTheme="minorEastAsia" w:hAnsiTheme="minorHAnsi" w:cstheme="minorBidi"/>
          <w:smallCaps w:val="0"/>
          <w:noProof/>
          <w:kern w:val="2"/>
          <w:sz w:val="22"/>
          <w:szCs w:val="22"/>
          <w:lang w:val="en-IE"/>
          <w14:ligatures w14:val="standardContextual"/>
        </w:rPr>
      </w:pPr>
      <w:hyperlink w:anchor="_Toc183186789" w:history="1">
        <w:r w:rsidR="009A7F48" w:rsidRPr="00C0341A">
          <w:rPr>
            <w:rStyle w:val="Hyperlink"/>
            <w:noProof/>
          </w:rPr>
          <w:t>4.2</w:t>
        </w:r>
        <w:r w:rsidR="009A7F48">
          <w:rPr>
            <w:rFonts w:asciiTheme="minorHAnsi" w:eastAsiaTheme="minorEastAsia" w:hAnsiTheme="minorHAnsi" w:cstheme="minorBidi"/>
            <w:smallCaps w:val="0"/>
            <w:noProof/>
            <w:kern w:val="2"/>
            <w:sz w:val="22"/>
            <w:szCs w:val="22"/>
            <w:lang w:val="en-IE"/>
            <w14:ligatures w14:val="standardContextual"/>
          </w:rPr>
          <w:tab/>
        </w:r>
        <w:r w:rsidR="009A7F48" w:rsidRPr="00C0341A">
          <w:rPr>
            <w:rStyle w:val="Hyperlink"/>
            <w:noProof/>
          </w:rPr>
          <w:t>Qualificações, experiência e composição da equipa</w:t>
        </w:r>
        <w:r w:rsidR="009A7F48">
          <w:rPr>
            <w:noProof/>
            <w:webHidden/>
          </w:rPr>
          <w:tab/>
        </w:r>
        <w:r w:rsidR="009A7F48">
          <w:rPr>
            <w:noProof/>
            <w:webHidden/>
          </w:rPr>
          <w:fldChar w:fldCharType="begin"/>
        </w:r>
        <w:r w:rsidR="009A7F48">
          <w:rPr>
            <w:noProof/>
            <w:webHidden/>
          </w:rPr>
          <w:instrText xml:space="preserve"> PAGEREF _Toc183186789 \h </w:instrText>
        </w:r>
        <w:r w:rsidR="009A7F48">
          <w:rPr>
            <w:noProof/>
            <w:webHidden/>
          </w:rPr>
        </w:r>
        <w:r w:rsidR="009A7F48">
          <w:rPr>
            <w:noProof/>
            <w:webHidden/>
          </w:rPr>
          <w:fldChar w:fldCharType="separate"/>
        </w:r>
        <w:r w:rsidR="009A7F48">
          <w:rPr>
            <w:noProof/>
            <w:webHidden/>
          </w:rPr>
          <w:t>7</w:t>
        </w:r>
        <w:r w:rsidR="009A7F48">
          <w:rPr>
            <w:noProof/>
            <w:webHidden/>
          </w:rPr>
          <w:fldChar w:fldCharType="end"/>
        </w:r>
      </w:hyperlink>
    </w:p>
    <w:p w14:paraId="011647A8" w14:textId="337BE355" w:rsidR="009A7F48" w:rsidRDefault="0097048C">
      <w:pPr>
        <w:pStyle w:val="TOC3"/>
        <w:tabs>
          <w:tab w:val="left" w:pos="1200"/>
          <w:tab w:val="right" w:leader="dot" w:pos="8302"/>
        </w:tabs>
        <w:rPr>
          <w:rFonts w:asciiTheme="minorHAnsi" w:eastAsiaTheme="minorEastAsia" w:hAnsiTheme="minorHAnsi" w:cstheme="minorBidi"/>
          <w:i w:val="0"/>
          <w:noProof/>
          <w:kern w:val="2"/>
          <w:sz w:val="22"/>
          <w:szCs w:val="22"/>
          <w:lang w:val="en-IE"/>
          <w14:ligatures w14:val="standardContextual"/>
        </w:rPr>
      </w:pPr>
      <w:hyperlink w:anchor="_Toc183186790" w:history="1">
        <w:r w:rsidR="009A7F48" w:rsidRPr="00C0341A">
          <w:rPr>
            <w:rStyle w:val="Hyperlink"/>
            <w:bCs/>
            <w:noProof/>
          </w:rPr>
          <w:t>4.2.1</w:t>
        </w:r>
        <w:r w:rsidR="009A7F48">
          <w:rPr>
            <w:rFonts w:asciiTheme="minorHAnsi" w:eastAsiaTheme="minorEastAsia" w:hAnsiTheme="minorHAnsi" w:cstheme="minorBidi"/>
            <w:i w:val="0"/>
            <w:noProof/>
            <w:kern w:val="2"/>
            <w:sz w:val="22"/>
            <w:szCs w:val="22"/>
            <w:lang w:val="en-IE"/>
            <w14:ligatures w14:val="standardContextual"/>
          </w:rPr>
          <w:tab/>
        </w:r>
        <w:r w:rsidR="009A7F48" w:rsidRPr="00C0341A">
          <w:rPr>
            <w:rStyle w:val="Hyperlink"/>
            <w:noProof/>
          </w:rPr>
          <w:t>Qualificações e experiência</w:t>
        </w:r>
        <w:r w:rsidR="009A7F48">
          <w:rPr>
            <w:noProof/>
            <w:webHidden/>
          </w:rPr>
          <w:tab/>
        </w:r>
        <w:r w:rsidR="009A7F48">
          <w:rPr>
            <w:noProof/>
            <w:webHidden/>
          </w:rPr>
          <w:fldChar w:fldCharType="begin"/>
        </w:r>
        <w:r w:rsidR="009A7F48">
          <w:rPr>
            <w:noProof/>
            <w:webHidden/>
          </w:rPr>
          <w:instrText xml:space="preserve"> PAGEREF _Toc183186790 \h </w:instrText>
        </w:r>
        <w:r w:rsidR="009A7F48">
          <w:rPr>
            <w:noProof/>
            <w:webHidden/>
          </w:rPr>
        </w:r>
        <w:r w:rsidR="009A7F48">
          <w:rPr>
            <w:noProof/>
            <w:webHidden/>
          </w:rPr>
          <w:fldChar w:fldCharType="separate"/>
        </w:r>
        <w:r w:rsidR="009A7F48">
          <w:rPr>
            <w:noProof/>
            <w:webHidden/>
          </w:rPr>
          <w:t>7</w:t>
        </w:r>
        <w:r w:rsidR="009A7F48">
          <w:rPr>
            <w:noProof/>
            <w:webHidden/>
          </w:rPr>
          <w:fldChar w:fldCharType="end"/>
        </w:r>
      </w:hyperlink>
    </w:p>
    <w:p w14:paraId="4EC7AE0E" w14:textId="23FF7D09" w:rsidR="009A7F48" w:rsidRDefault="0097048C">
      <w:pPr>
        <w:pStyle w:val="TOC3"/>
        <w:tabs>
          <w:tab w:val="left" w:pos="1200"/>
          <w:tab w:val="right" w:leader="dot" w:pos="8302"/>
        </w:tabs>
        <w:rPr>
          <w:rFonts w:asciiTheme="minorHAnsi" w:eastAsiaTheme="minorEastAsia" w:hAnsiTheme="minorHAnsi" w:cstheme="minorBidi"/>
          <w:i w:val="0"/>
          <w:noProof/>
          <w:kern w:val="2"/>
          <w:sz w:val="22"/>
          <w:szCs w:val="22"/>
          <w:lang w:val="en-IE"/>
          <w14:ligatures w14:val="standardContextual"/>
        </w:rPr>
      </w:pPr>
      <w:hyperlink w:anchor="_Toc183186791" w:history="1">
        <w:r w:rsidR="009A7F48" w:rsidRPr="00C0341A">
          <w:rPr>
            <w:rStyle w:val="Hyperlink"/>
            <w:bCs/>
            <w:noProof/>
          </w:rPr>
          <w:t>4.2.2</w:t>
        </w:r>
        <w:r w:rsidR="009A7F48">
          <w:rPr>
            <w:rFonts w:asciiTheme="minorHAnsi" w:eastAsiaTheme="minorEastAsia" w:hAnsiTheme="minorHAnsi" w:cstheme="minorBidi"/>
            <w:i w:val="0"/>
            <w:noProof/>
            <w:kern w:val="2"/>
            <w:sz w:val="22"/>
            <w:szCs w:val="22"/>
            <w:lang w:val="en-IE"/>
            <w14:ligatures w14:val="standardContextual"/>
          </w:rPr>
          <w:tab/>
        </w:r>
        <w:r w:rsidR="009A7F48" w:rsidRPr="00C0341A">
          <w:rPr>
            <w:rStyle w:val="Hyperlink"/>
            <w:noProof/>
          </w:rPr>
          <w:t>Constituição das equipas</w:t>
        </w:r>
        <w:r w:rsidR="009A7F48">
          <w:rPr>
            <w:noProof/>
            <w:webHidden/>
          </w:rPr>
          <w:tab/>
        </w:r>
        <w:r w:rsidR="009A7F48">
          <w:rPr>
            <w:noProof/>
            <w:webHidden/>
          </w:rPr>
          <w:fldChar w:fldCharType="begin"/>
        </w:r>
        <w:r w:rsidR="009A7F48">
          <w:rPr>
            <w:noProof/>
            <w:webHidden/>
          </w:rPr>
          <w:instrText xml:space="preserve"> PAGEREF _Toc183186791 \h </w:instrText>
        </w:r>
        <w:r w:rsidR="009A7F48">
          <w:rPr>
            <w:noProof/>
            <w:webHidden/>
          </w:rPr>
        </w:r>
        <w:r w:rsidR="009A7F48">
          <w:rPr>
            <w:noProof/>
            <w:webHidden/>
          </w:rPr>
          <w:fldChar w:fldCharType="separate"/>
        </w:r>
        <w:r w:rsidR="009A7F48">
          <w:rPr>
            <w:noProof/>
            <w:webHidden/>
          </w:rPr>
          <w:t>7</w:t>
        </w:r>
        <w:r w:rsidR="009A7F48">
          <w:rPr>
            <w:noProof/>
            <w:webHidden/>
          </w:rPr>
          <w:fldChar w:fldCharType="end"/>
        </w:r>
      </w:hyperlink>
    </w:p>
    <w:p w14:paraId="5D6D2780" w14:textId="5371771A" w:rsidR="009A7F48" w:rsidRDefault="0097048C">
      <w:pPr>
        <w:pStyle w:val="TOC3"/>
        <w:tabs>
          <w:tab w:val="left" w:pos="1200"/>
          <w:tab w:val="right" w:leader="dot" w:pos="8302"/>
        </w:tabs>
        <w:rPr>
          <w:rFonts w:asciiTheme="minorHAnsi" w:eastAsiaTheme="minorEastAsia" w:hAnsiTheme="minorHAnsi" w:cstheme="minorBidi"/>
          <w:i w:val="0"/>
          <w:noProof/>
          <w:kern w:val="2"/>
          <w:sz w:val="22"/>
          <w:szCs w:val="22"/>
          <w:lang w:val="en-IE"/>
          <w14:ligatures w14:val="standardContextual"/>
        </w:rPr>
      </w:pPr>
      <w:hyperlink w:anchor="_Toc183186792" w:history="1">
        <w:r w:rsidR="009A7F48" w:rsidRPr="00C0341A">
          <w:rPr>
            <w:rStyle w:val="Hyperlink"/>
            <w:bCs/>
            <w:noProof/>
          </w:rPr>
          <w:t>4.2.3</w:t>
        </w:r>
        <w:r w:rsidR="009A7F48">
          <w:rPr>
            <w:rFonts w:asciiTheme="minorHAnsi" w:eastAsiaTheme="minorEastAsia" w:hAnsiTheme="minorHAnsi" w:cstheme="minorBidi"/>
            <w:i w:val="0"/>
            <w:noProof/>
            <w:kern w:val="2"/>
            <w:sz w:val="22"/>
            <w:szCs w:val="22"/>
            <w:lang w:val="en-IE"/>
            <w14:ligatures w14:val="standardContextual"/>
          </w:rPr>
          <w:tab/>
        </w:r>
        <w:r w:rsidR="009A7F48" w:rsidRPr="00C0341A">
          <w:rPr>
            <w:rStyle w:val="Hyperlink"/>
            <w:noProof/>
          </w:rPr>
          <w:t>Curricula Vitae (CV)</w:t>
        </w:r>
        <w:r w:rsidR="009A7F48">
          <w:rPr>
            <w:noProof/>
            <w:webHidden/>
          </w:rPr>
          <w:tab/>
        </w:r>
        <w:r w:rsidR="009A7F48">
          <w:rPr>
            <w:noProof/>
            <w:webHidden/>
          </w:rPr>
          <w:fldChar w:fldCharType="begin"/>
        </w:r>
        <w:r w:rsidR="009A7F48">
          <w:rPr>
            <w:noProof/>
            <w:webHidden/>
          </w:rPr>
          <w:instrText xml:space="preserve"> PAGEREF _Toc183186792 \h </w:instrText>
        </w:r>
        <w:r w:rsidR="009A7F48">
          <w:rPr>
            <w:noProof/>
            <w:webHidden/>
          </w:rPr>
        </w:r>
        <w:r w:rsidR="009A7F48">
          <w:rPr>
            <w:noProof/>
            <w:webHidden/>
          </w:rPr>
          <w:fldChar w:fldCharType="separate"/>
        </w:r>
        <w:r w:rsidR="009A7F48">
          <w:rPr>
            <w:noProof/>
            <w:webHidden/>
          </w:rPr>
          <w:t>8</w:t>
        </w:r>
        <w:r w:rsidR="009A7F48">
          <w:rPr>
            <w:noProof/>
            <w:webHidden/>
          </w:rPr>
          <w:fldChar w:fldCharType="end"/>
        </w:r>
      </w:hyperlink>
    </w:p>
    <w:p w14:paraId="3F914BB1" w14:textId="6742D387" w:rsidR="009A7F48" w:rsidRDefault="0097048C">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86793" w:history="1">
        <w:r w:rsidR="009A7F48" w:rsidRPr="00C0341A">
          <w:rPr>
            <w:rStyle w:val="Hyperlink"/>
            <w:noProof/>
          </w:rPr>
          <w:t>5</w:t>
        </w:r>
        <w:r w:rsidR="009A7F48">
          <w:rPr>
            <w:rFonts w:asciiTheme="minorHAnsi" w:eastAsiaTheme="minorEastAsia" w:hAnsiTheme="minorHAnsi" w:cstheme="minorBidi"/>
            <w:b w:val="0"/>
            <w:caps w:val="0"/>
            <w:noProof/>
            <w:kern w:val="2"/>
            <w:sz w:val="22"/>
            <w:szCs w:val="22"/>
            <w:lang w:val="en-IE"/>
            <w14:ligatures w14:val="standardContextual"/>
          </w:rPr>
          <w:tab/>
        </w:r>
        <w:r w:rsidR="00077D8D">
          <w:rPr>
            <w:rStyle w:val="Hyperlink"/>
            <w:noProof/>
          </w:rPr>
          <w:t>Âmbito do trablaho</w:t>
        </w:r>
        <w:r w:rsidR="009A7F48">
          <w:rPr>
            <w:noProof/>
            <w:webHidden/>
          </w:rPr>
          <w:tab/>
        </w:r>
        <w:r w:rsidR="009A7F48">
          <w:rPr>
            <w:noProof/>
            <w:webHidden/>
          </w:rPr>
          <w:fldChar w:fldCharType="begin"/>
        </w:r>
        <w:r w:rsidR="009A7F48">
          <w:rPr>
            <w:noProof/>
            <w:webHidden/>
          </w:rPr>
          <w:instrText xml:space="preserve"> PAGEREF _Toc183186793 \h </w:instrText>
        </w:r>
        <w:r w:rsidR="009A7F48">
          <w:rPr>
            <w:noProof/>
            <w:webHidden/>
          </w:rPr>
        </w:r>
        <w:r w:rsidR="009A7F48">
          <w:rPr>
            <w:noProof/>
            <w:webHidden/>
          </w:rPr>
          <w:fldChar w:fldCharType="separate"/>
        </w:r>
        <w:r w:rsidR="009A7F48">
          <w:rPr>
            <w:noProof/>
            <w:webHidden/>
          </w:rPr>
          <w:t>9</w:t>
        </w:r>
        <w:r w:rsidR="009A7F48">
          <w:rPr>
            <w:noProof/>
            <w:webHidden/>
          </w:rPr>
          <w:fldChar w:fldCharType="end"/>
        </w:r>
      </w:hyperlink>
    </w:p>
    <w:p w14:paraId="4411983F" w14:textId="67354F99" w:rsidR="009A7F48" w:rsidRDefault="0097048C">
      <w:pPr>
        <w:pStyle w:val="TOC2"/>
        <w:rPr>
          <w:rFonts w:asciiTheme="minorHAnsi" w:eastAsiaTheme="minorEastAsia" w:hAnsiTheme="minorHAnsi" w:cstheme="minorBidi"/>
          <w:smallCaps w:val="0"/>
          <w:noProof/>
          <w:kern w:val="2"/>
          <w:sz w:val="22"/>
          <w:szCs w:val="22"/>
          <w:lang w:val="en-IE"/>
          <w14:ligatures w14:val="standardContextual"/>
        </w:rPr>
      </w:pPr>
      <w:hyperlink w:anchor="_Toc183186794" w:history="1">
        <w:r w:rsidR="009A7F48" w:rsidRPr="00C0341A">
          <w:rPr>
            <w:rStyle w:val="Hyperlink"/>
            <w:noProof/>
          </w:rPr>
          <w:t>5.1</w:t>
        </w:r>
        <w:r w:rsidR="009A7F48">
          <w:rPr>
            <w:rFonts w:asciiTheme="minorHAnsi" w:eastAsiaTheme="minorEastAsia" w:hAnsiTheme="minorHAnsi" w:cstheme="minorBidi"/>
            <w:smallCaps w:val="0"/>
            <w:noProof/>
            <w:kern w:val="2"/>
            <w:sz w:val="22"/>
            <w:szCs w:val="22"/>
            <w:lang w:val="en-IE"/>
            <w14:ligatures w14:val="standardContextual"/>
          </w:rPr>
          <w:tab/>
        </w:r>
        <w:r w:rsidR="009A7F48" w:rsidRPr="00C0341A">
          <w:rPr>
            <w:rStyle w:val="Hyperlink"/>
            <w:noProof/>
          </w:rPr>
          <w:t>Contratos e relatórios financeiros abrangidos por est</w:t>
        </w:r>
        <w:r w:rsidR="00077D8D">
          <w:rPr>
            <w:rStyle w:val="Hyperlink"/>
            <w:noProof/>
          </w:rPr>
          <w:t>e CE</w:t>
        </w:r>
        <w:r w:rsidR="009A7F48">
          <w:rPr>
            <w:noProof/>
            <w:webHidden/>
          </w:rPr>
          <w:tab/>
        </w:r>
        <w:r w:rsidR="009A7F48">
          <w:rPr>
            <w:noProof/>
            <w:webHidden/>
          </w:rPr>
          <w:fldChar w:fldCharType="begin"/>
        </w:r>
        <w:r w:rsidR="009A7F48">
          <w:rPr>
            <w:noProof/>
            <w:webHidden/>
          </w:rPr>
          <w:instrText xml:space="preserve"> PAGEREF _Toc183186794 \h </w:instrText>
        </w:r>
        <w:r w:rsidR="009A7F48">
          <w:rPr>
            <w:noProof/>
            <w:webHidden/>
          </w:rPr>
        </w:r>
        <w:r w:rsidR="009A7F48">
          <w:rPr>
            <w:noProof/>
            <w:webHidden/>
          </w:rPr>
          <w:fldChar w:fldCharType="separate"/>
        </w:r>
        <w:r w:rsidR="009A7F48">
          <w:rPr>
            <w:noProof/>
            <w:webHidden/>
          </w:rPr>
          <w:t>9</w:t>
        </w:r>
        <w:r w:rsidR="009A7F48">
          <w:rPr>
            <w:noProof/>
            <w:webHidden/>
          </w:rPr>
          <w:fldChar w:fldCharType="end"/>
        </w:r>
      </w:hyperlink>
    </w:p>
    <w:p w14:paraId="720A85A5" w14:textId="416C6A25" w:rsidR="009A7F48" w:rsidRDefault="0097048C">
      <w:pPr>
        <w:pStyle w:val="TOC2"/>
        <w:rPr>
          <w:rFonts w:asciiTheme="minorHAnsi" w:eastAsiaTheme="minorEastAsia" w:hAnsiTheme="minorHAnsi" w:cstheme="minorBidi"/>
          <w:smallCaps w:val="0"/>
          <w:noProof/>
          <w:kern w:val="2"/>
          <w:sz w:val="22"/>
          <w:szCs w:val="22"/>
          <w:lang w:val="en-IE"/>
          <w14:ligatures w14:val="standardContextual"/>
        </w:rPr>
      </w:pPr>
      <w:hyperlink w:anchor="_Toc183186795" w:history="1">
        <w:r w:rsidR="009A7F48" w:rsidRPr="00C0341A">
          <w:rPr>
            <w:rStyle w:val="Hyperlink"/>
            <w:noProof/>
          </w:rPr>
          <w:t>5.2</w:t>
        </w:r>
        <w:r w:rsidR="009A7F48">
          <w:rPr>
            <w:rFonts w:asciiTheme="minorHAnsi" w:eastAsiaTheme="minorEastAsia" w:hAnsiTheme="minorHAnsi" w:cstheme="minorBidi"/>
            <w:smallCaps w:val="0"/>
            <w:noProof/>
            <w:kern w:val="2"/>
            <w:sz w:val="22"/>
            <w:szCs w:val="22"/>
            <w:lang w:val="en-IE"/>
            <w14:ligatures w14:val="standardContextual"/>
          </w:rPr>
          <w:tab/>
        </w:r>
        <w:r w:rsidR="009A7F48" w:rsidRPr="00C0341A">
          <w:rPr>
            <w:rStyle w:val="Hyperlink"/>
            <w:noProof/>
          </w:rPr>
          <w:t>Condições de elegibilidade</w:t>
        </w:r>
        <w:r w:rsidR="009A7F48">
          <w:rPr>
            <w:noProof/>
            <w:webHidden/>
          </w:rPr>
          <w:tab/>
        </w:r>
        <w:r w:rsidR="009A7F48">
          <w:rPr>
            <w:noProof/>
            <w:webHidden/>
          </w:rPr>
          <w:fldChar w:fldCharType="begin"/>
        </w:r>
        <w:r w:rsidR="009A7F48">
          <w:rPr>
            <w:noProof/>
            <w:webHidden/>
          </w:rPr>
          <w:instrText xml:space="preserve"> PAGEREF _Toc183186795 \h </w:instrText>
        </w:r>
        <w:r w:rsidR="009A7F48">
          <w:rPr>
            <w:noProof/>
            <w:webHidden/>
          </w:rPr>
        </w:r>
        <w:r w:rsidR="009A7F48">
          <w:rPr>
            <w:noProof/>
            <w:webHidden/>
          </w:rPr>
          <w:fldChar w:fldCharType="separate"/>
        </w:r>
        <w:r w:rsidR="009A7F48">
          <w:rPr>
            <w:noProof/>
            <w:webHidden/>
          </w:rPr>
          <w:t>9</w:t>
        </w:r>
        <w:r w:rsidR="009A7F48">
          <w:rPr>
            <w:noProof/>
            <w:webHidden/>
          </w:rPr>
          <w:fldChar w:fldCharType="end"/>
        </w:r>
      </w:hyperlink>
    </w:p>
    <w:p w14:paraId="18B60634" w14:textId="02EDDC50" w:rsidR="009A7F48" w:rsidRDefault="0097048C">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86796" w:history="1">
        <w:r w:rsidR="009A7F48" w:rsidRPr="00C0341A">
          <w:rPr>
            <w:rStyle w:val="Hyperlink"/>
            <w:noProof/>
          </w:rPr>
          <w:t>6</w:t>
        </w:r>
        <w:r w:rsidR="009A7F48">
          <w:rPr>
            <w:rFonts w:asciiTheme="minorHAnsi" w:eastAsiaTheme="minorEastAsia" w:hAnsiTheme="minorHAnsi" w:cstheme="minorBidi"/>
            <w:b w:val="0"/>
            <w:caps w:val="0"/>
            <w:noProof/>
            <w:kern w:val="2"/>
            <w:sz w:val="22"/>
            <w:szCs w:val="22"/>
            <w:lang w:val="en-IE"/>
            <w14:ligatures w14:val="standardContextual"/>
          </w:rPr>
          <w:tab/>
        </w:r>
        <w:r w:rsidR="009A7F48" w:rsidRPr="00C0341A">
          <w:rPr>
            <w:rStyle w:val="Hyperlink"/>
            <w:noProof/>
          </w:rPr>
          <w:t>Processo e metodologia de auditoria</w:t>
        </w:r>
        <w:r w:rsidR="009A7F48">
          <w:rPr>
            <w:noProof/>
            <w:webHidden/>
          </w:rPr>
          <w:tab/>
        </w:r>
        <w:r w:rsidR="009A7F48">
          <w:rPr>
            <w:noProof/>
            <w:webHidden/>
          </w:rPr>
          <w:fldChar w:fldCharType="begin"/>
        </w:r>
        <w:r w:rsidR="009A7F48">
          <w:rPr>
            <w:noProof/>
            <w:webHidden/>
          </w:rPr>
          <w:instrText xml:space="preserve"> PAGEREF _Toc183186796 \h </w:instrText>
        </w:r>
        <w:r w:rsidR="009A7F48">
          <w:rPr>
            <w:noProof/>
            <w:webHidden/>
          </w:rPr>
        </w:r>
        <w:r w:rsidR="009A7F48">
          <w:rPr>
            <w:noProof/>
            <w:webHidden/>
          </w:rPr>
          <w:fldChar w:fldCharType="separate"/>
        </w:r>
        <w:r w:rsidR="009A7F48">
          <w:rPr>
            <w:noProof/>
            <w:webHidden/>
          </w:rPr>
          <w:t>9</w:t>
        </w:r>
        <w:r w:rsidR="009A7F48">
          <w:rPr>
            <w:noProof/>
            <w:webHidden/>
          </w:rPr>
          <w:fldChar w:fldCharType="end"/>
        </w:r>
      </w:hyperlink>
    </w:p>
    <w:p w14:paraId="1A18A4BA" w14:textId="70763E24" w:rsidR="009A7F48" w:rsidRDefault="0097048C">
      <w:pPr>
        <w:pStyle w:val="TOC2"/>
        <w:rPr>
          <w:rFonts w:asciiTheme="minorHAnsi" w:eastAsiaTheme="minorEastAsia" w:hAnsiTheme="minorHAnsi" w:cstheme="minorBidi"/>
          <w:smallCaps w:val="0"/>
          <w:noProof/>
          <w:kern w:val="2"/>
          <w:sz w:val="22"/>
          <w:szCs w:val="22"/>
          <w:lang w:val="en-IE"/>
          <w14:ligatures w14:val="standardContextual"/>
        </w:rPr>
      </w:pPr>
      <w:hyperlink w:anchor="_Toc183186797" w:history="1">
        <w:r w:rsidR="009A7F48" w:rsidRPr="00C0341A">
          <w:rPr>
            <w:rStyle w:val="Hyperlink"/>
            <w:noProof/>
          </w:rPr>
          <w:t>6.1</w:t>
        </w:r>
        <w:r w:rsidR="009A7F48">
          <w:rPr>
            <w:rFonts w:asciiTheme="minorHAnsi" w:eastAsiaTheme="minorEastAsia" w:hAnsiTheme="minorHAnsi" w:cstheme="minorBidi"/>
            <w:smallCaps w:val="0"/>
            <w:noProof/>
            <w:kern w:val="2"/>
            <w:sz w:val="22"/>
            <w:szCs w:val="22"/>
            <w:lang w:val="en-IE"/>
            <w14:ligatures w14:val="standardContextual"/>
          </w:rPr>
          <w:tab/>
        </w:r>
        <w:r w:rsidR="009A7F48" w:rsidRPr="00C0341A">
          <w:rPr>
            <w:rStyle w:val="Hyperlink"/>
            <w:noProof/>
          </w:rPr>
          <w:t>Preparação da auditoria</w:t>
        </w:r>
        <w:r w:rsidR="009A7F48">
          <w:rPr>
            <w:noProof/>
            <w:webHidden/>
          </w:rPr>
          <w:tab/>
        </w:r>
        <w:r w:rsidR="009A7F48">
          <w:rPr>
            <w:noProof/>
            <w:webHidden/>
          </w:rPr>
          <w:fldChar w:fldCharType="begin"/>
        </w:r>
        <w:r w:rsidR="009A7F48">
          <w:rPr>
            <w:noProof/>
            <w:webHidden/>
          </w:rPr>
          <w:instrText xml:space="preserve"> PAGEREF _Toc183186797 \h </w:instrText>
        </w:r>
        <w:r w:rsidR="009A7F48">
          <w:rPr>
            <w:noProof/>
            <w:webHidden/>
          </w:rPr>
        </w:r>
        <w:r w:rsidR="009A7F48">
          <w:rPr>
            <w:noProof/>
            <w:webHidden/>
          </w:rPr>
          <w:fldChar w:fldCharType="separate"/>
        </w:r>
        <w:r w:rsidR="009A7F48">
          <w:rPr>
            <w:noProof/>
            <w:webHidden/>
          </w:rPr>
          <w:t>9</w:t>
        </w:r>
        <w:r w:rsidR="009A7F48">
          <w:rPr>
            <w:noProof/>
            <w:webHidden/>
          </w:rPr>
          <w:fldChar w:fldCharType="end"/>
        </w:r>
      </w:hyperlink>
    </w:p>
    <w:p w14:paraId="3E743103" w14:textId="1B209DB5" w:rsidR="009A7F48" w:rsidRDefault="0097048C">
      <w:pPr>
        <w:pStyle w:val="TOC2"/>
        <w:rPr>
          <w:rFonts w:asciiTheme="minorHAnsi" w:eastAsiaTheme="minorEastAsia" w:hAnsiTheme="minorHAnsi" w:cstheme="minorBidi"/>
          <w:smallCaps w:val="0"/>
          <w:noProof/>
          <w:kern w:val="2"/>
          <w:sz w:val="22"/>
          <w:szCs w:val="22"/>
          <w:lang w:val="en-IE"/>
          <w14:ligatures w14:val="standardContextual"/>
        </w:rPr>
      </w:pPr>
      <w:hyperlink w:anchor="_Toc183186798" w:history="1">
        <w:r w:rsidR="009A7F48" w:rsidRPr="00C0341A">
          <w:rPr>
            <w:rStyle w:val="Hyperlink"/>
            <w:noProof/>
          </w:rPr>
          <w:t>6.2</w:t>
        </w:r>
        <w:r w:rsidR="009A7F48">
          <w:rPr>
            <w:rFonts w:asciiTheme="minorHAnsi" w:eastAsiaTheme="minorEastAsia" w:hAnsiTheme="minorHAnsi" w:cstheme="minorBidi"/>
            <w:smallCaps w:val="0"/>
            <w:noProof/>
            <w:kern w:val="2"/>
            <w:sz w:val="22"/>
            <w:szCs w:val="22"/>
            <w:lang w:val="en-IE"/>
            <w14:ligatures w14:val="standardContextual"/>
          </w:rPr>
          <w:tab/>
        </w:r>
        <w:r w:rsidR="009A7F48" w:rsidRPr="00C0341A">
          <w:rPr>
            <w:rStyle w:val="Hyperlink"/>
            <w:noProof/>
          </w:rPr>
          <w:t>Reuniãopreparatória, trabalho</w:t>
        </w:r>
        <w:r w:rsidR="002316CD">
          <w:rPr>
            <w:rStyle w:val="Hyperlink"/>
            <w:noProof/>
          </w:rPr>
          <w:t xml:space="preserve"> de campo</w:t>
        </w:r>
        <w:r w:rsidR="009A7F48" w:rsidRPr="00C0341A">
          <w:rPr>
            <w:rStyle w:val="Hyperlink"/>
            <w:noProof/>
          </w:rPr>
          <w:t>, análise documental</w:t>
        </w:r>
        <w:r w:rsidR="009A7F48">
          <w:rPr>
            <w:noProof/>
            <w:webHidden/>
          </w:rPr>
          <w:tab/>
        </w:r>
        <w:r w:rsidR="009A7F48">
          <w:rPr>
            <w:noProof/>
            <w:webHidden/>
          </w:rPr>
          <w:fldChar w:fldCharType="begin"/>
        </w:r>
        <w:r w:rsidR="009A7F48">
          <w:rPr>
            <w:noProof/>
            <w:webHidden/>
          </w:rPr>
          <w:instrText xml:space="preserve"> PAGEREF _Toc183186798 \h </w:instrText>
        </w:r>
        <w:r w:rsidR="009A7F48">
          <w:rPr>
            <w:noProof/>
            <w:webHidden/>
          </w:rPr>
        </w:r>
        <w:r w:rsidR="009A7F48">
          <w:rPr>
            <w:noProof/>
            <w:webHidden/>
          </w:rPr>
          <w:fldChar w:fldCharType="separate"/>
        </w:r>
        <w:r w:rsidR="009A7F48">
          <w:rPr>
            <w:noProof/>
            <w:webHidden/>
          </w:rPr>
          <w:t>9</w:t>
        </w:r>
        <w:r w:rsidR="009A7F48">
          <w:rPr>
            <w:noProof/>
            <w:webHidden/>
          </w:rPr>
          <w:fldChar w:fldCharType="end"/>
        </w:r>
      </w:hyperlink>
    </w:p>
    <w:p w14:paraId="0A8917D6" w14:textId="0DF00210" w:rsidR="009A7F48" w:rsidRDefault="0097048C">
      <w:pPr>
        <w:pStyle w:val="TOC3"/>
        <w:tabs>
          <w:tab w:val="left" w:pos="1200"/>
          <w:tab w:val="right" w:leader="dot" w:pos="8302"/>
        </w:tabs>
        <w:rPr>
          <w:rFonts w:asciiTheme="minorHAnsi" w:eastAsiaTheme="minorEastAsia" w:hAnsiTheme="minorHAnsi" w:cstheme="minorBidi"/>
          <w:i w:val="0"/>
          <w:noProof/>
          <w:kern w:val="2"/>
          <w:sz w:val="22"/>
          <w:szCs w:val="22"/>
          <w:lang w:val="en-IE"/>
          <w14:ligatures w14:val="standardContextual"/>
        </w:rPr>
      </w:pPr>
      <w:hyperlink w:anchor="_Toc183186799" w:history="1">
        <w:r w:rsidR="009A7F48" w:rsidRPr="00C0341A">
          <w:rPr>
            <w:rStyle w:val="Hyperlink"/>
            <w:bCs/>
            <w:noProof/>
          </w:rPr>
          <w:t>6.2.1</w:t>
        </w:r>
        <w:r w:rsidR="009A7F48">
          <w:rPr>
            <w:rFonts w:asciiTheme="minorHAnsi" w:eastAsiaTheme="minorEastAsia" w:hAnsiTheme="minorHAnsi" w:cstheme="minorBidi"/>
            <w:i w:val="0"/>
            <w:noProof/>
            <w:kern w:val="2"/>
            <w:sz w:val="22"/>
            <w:szCs w:val="22"/>
            <w:lang w:val="en-IE"/>
            <w14:ligatures w14:val="standardContextual"/>
          </w:rPr>
          <w:tab/>
        </w:r>
        <w:r w:rsidR="009A7F48" w:rsidRPr="00C0341A">
          <w:rPr>
            <w:rStyle w:val="Hyperlink"/>
            <w:noProof/>
          </w:rPr>
          <w:t>Contexto do compromisso</w:t>
        </w:r>
        <w:r w:rsidR="009A7F48">
          <w:rPr>
            <w:noProof/>
            <w:webHidden/>
          </w:rPr>
          <w:tab/>
        </w:r>
        <w:r w:rsidR="009A7F48">
          <w:rPr>
            <w:noProof/>
            <w:webHidden/>
          </w:rPr>
          <w:fldChar w:fldCharType="begin"/>
        </w:r>
        <w:r w:rsidR="009A7F48">
          <w:rPr>
            <w:noProof/>
            <w:webHidden/>
          </w:rPr>
          <w:instrText xml:space="preserve"> PAGEREF _Toc183186799 \h </w:instrText>
        </w:r>
        <w:r w:rsidR="009A7F48">
          <w:rPr>
            <w:noProof/>
            <w:webHidden/>
          </w:rPr>
        </w:r>
        <w:r w:rsidR="009A7F48">
          <w:rPr>
            <w:noProof/>
            <w:webHidden/>
          </w:rPr>
          <w:fldChar w:fldCharType="separate"/>
        </w:r>
        <w:r w:rsidR="009A7F48">
          <w:rPr>
            <w:noProof/>
            <w:webHidden/>
          </w:rPr>
          <w:t>9</w:t>
        </w:r>
        <w:r w:rsidR="009A7F48">
          <w:rPr>
            <w:noProof/>
            <w:webHidden/>
          </w:rPr>
          <w:fldChar w:fldCharType="end"/>
        </w:r>
      </w:hyperlink>
    </w:p>
    <w:p w14:paraId="486414C1" w14:textId="5400906F" w:rsidR="009A7F48" w:rsidRDefault="0097048C">
      <w:pPr>
        <w:pStyle w:val="TOC3"/>
        <w:tabs>
          <w:tab w:val="left" w:pos="1200"/>
          <w:tab w:val="right" w:leader="dot" w:pos="8302"/>
        </w:tabs>
        <w:rPr>
          <w:rFonts w:asciiTheme="minorHAnsi" w:eastAsiaTheme="minorEastAsia" w:hAnsiTheme="minorHAnsi" w:cstheme="minorBidi"/>
          <w:i w:val="0"/>
          <w:noProof/>
          <w:kern w:val="2"/>
          <w:sz w:val="22"/>
          <w:szCs w:val="22"/>
          <w:lang w:val="en-IE"/>
          <w14:ligatures w14:val="standardContextual"/>
        </w:rPr>
      </w:pPr>
      <w:hyperlink w:anchor="_Toc183186800" w:history="1">
        <w:r w:rsidR="009A7F48" w:rsidRPr="00C0341A">
          <w:rPr>
            <w:rStyle w:val="Hyperlink"/>
            <w:bCs/>
            <w:noProof/>
          </w:rPr>
          <w:t>6.2.2</w:t>
        </w:r>
        <w:r w:rsidR="009A7F48">
          <w:rPr>
            <w:rFonts w:asciiTheme="minorHAnsi" w:eastAsiaTheme="minorEastAsia" w:hAnsiTheme="minorHAnsi" w:cstheme="minorBidi"/>
            <w:i w:val="0"/>
            <w:noProof/>
            <w:kern w:val="2"/>
            <w:sz w:val="22"/>
            <w:szCs w:val="22"/>
            <w:lang w:val="en-IE"/>
            <w14:ligatures w14:val="standardContextual"/>
          </w:rPr>
          <w:tab/>
        </w:r>
        <w:r w:rsidR="009A7F48" w:rsidRPr="00C0341A">
          <w:rPr>
            <w:rStyle w:val="Hyperlink"/>
            <w:noProof/>
          </w:rPr>
          <w:t>Nota informativa e reunião de encerramento</w:t>
        </w:r>
        <w:r w:rsidR="009A7F48">
          <w:rPr>
            <w:noProof/>
            <w:webHidden/>
          </w:rPr>
          <w:tab/>
        </w:r>
        <w:r w:rsidR="009A7F48">
          <w:rPr>
            <w:noProof/>
            <w:webHidden/>
          </w:rPr>
          <w:fldChar w:fldCharType="begin"/>
        </w:r>
        <w:r w:rsidR="009A7F48">
          <w:rPr>
            <w:noProof/>
            <w:webHidden/>
          </w:rPr>
          <w:instrText xml:space="preserve"> PAGEREF _Toc183186800 \h </w:instrText>
        </w:r>
        <w:r w:rsidR="009A7F48">
          <w:rPr>
            <w:noProof/>
            <w:webHidden/>
          </w:rPr>
        </w:r>
        <w:r w:rsidR="009A7F48">
          <w:rPr>
            <w:noProof/>
            <w:webHidden/>
          </w:rPr>
          <w:fldChar w:fldCharType="separate"/>
        </w:r>
        <w:r w:rsidR="009A7F48">
          <w:rPr>
            <w:noProof/>
            <w:webHidden/>
          </w:rPr>
          <w:t>11</w:t>
        </w:r>
        <w:r w:rsidR="009A7F48">
          <w:rPr>
            <w:noProof/>
            <w:webHidden/>
          </w:rPr>
          <w:fldChar w:fldCharType="end"/>
        </w:r>
      </w:hyperlink>
    </w:p>
    <w:p w14:paraId="427D09CD" w14:textId="19F66515" w:rsidR="009A7F48" w:rsidRDefault="0097048C">
      <w:pPr>
        <w:pStyle w:val="TOC3"/>
        <w:tabs>
          <w:tab w:val="left" w:pos="1200"/>
          <w:tab w:val="right" w:leader="dot" w:pos="8302"/>
        </w:tabs>
        <w:rPr>
          <w:rFonts w:asciiTheme="minorHAnsi" w:eastAsiaTheme="minorEastAsia" w:hAnsiTheme="minorHAnsi" w:cstheme="minorBidi"/>
          <w:i w:val="0"/>
          <w:noProof/>
          <w:kern w:val="2"/>
          <w:sz w:val="22"/>
          <w:szCs w:val="22"/>
          <w:lang w:val="en-IE"/>
          <w14:ligatures w14:val="standardContextual"/>
        </w:rPr>
      </w:pPr>
      <w:hyperlink w:anchor="_Toc183186801" w:history="1">
        <w:r w:rsidR="009A7F48" w:rsidRPr="00C0341A">
          <w:rPr>
            <w:rStyle w:val="Hyperlink"/>
            <w:bCs/>
            <w:noProof/>
          </w:rPr>
          <w:t>6.2.3</w:t>
        </w:r>
        <w:r w:rsidR="009A7F48">
          <w:rPr>
            <w:rFonts w:asciiTheme="minorHAnsi" w:eastAsiaTheme="minorEastAsia" w:hAnsiTheme="minorHAnsi" w:cstheme="minorBidi"/>
            <w:i w:val="0"/>
            <w:noProof/>
            <w:kern w:val="2"/>
            <w:sz w:val="22"/>
            <w:szCs w:val="22"/>
            <w:lang w:val="en-IE"/>
            <w14:ligatures w14:val="standardContextual"/>
          </w:rPr>
          <w:tab/>
        </w:r>
        <w:r w:rsidR="009A7F48" w:rsidRPr="00C0341A">
          <w:rPr>
            <w:rStyle w:val="Hyperlink"/>
            <w:noProof/>
          </w:rPr>
          <w:t>Declaração complementar</w:t>
        </w:r>
        <w:r w:rsidR="009A7F48">
          <w:rPr>
            <w:noProof/>
            <w:webHidden/>
          </w:rPr>
          <w:tab/>
        </w:r>
        <w:r w:rsidR="009A7F48">
          <w:rPr>
            <w:noProof/>
            <w:webHidden/>
          </w:rPr>
          <w:fldChar w:fldCharType="begin"/>
        </w:r>
        <w:r w:rsidR="009A7F48">
          <w:rPr>
            <w:noProof/>
            <w:webHidden/>
          </w:rPr>
          <w:instrText xml:space="preserve"> PAGEREF _Toc183186801 \h </w:instrText>
        </w:r>
        <w:r w:rsidR="009A7F48">
          <w:rPr>
            <w:noProof/>
            <w:webHidden/>
          </w:rPr>
        </w:r>
        <w:r w:rsidR="009A7F48">
          <w:rPr>
            <w:noProof/>
            <w:webHidden/>
          </w:rPr>
          <w:fldChar w:fldCharType="separate"/>
        </w:r>
        <w:r w:rsidR="009A7F48">
          <w:rPr>
            <w:noProof/>
            <w:webHidden/>
          </w:rPr>
          <w:t>11</w:t>
        </w:r>
        <w:r w:rsidR="009A7F48">
          <w:rPr>
            <w:noProof/>
            <w:webHidden/>
          </w:rPr>
          <w:fldChar w:fldCharType="end"/>
        </w:r>
      </w:hyperlink>
    </w:p>
    <w:p w14:paraId="51EDE792" w14:textId="3A41AB61" w:rsidR="009A7F48" w:rsidRDefault="0097048C">
      <w:pPr>
        <w:pStyle w:val="TOC3"/>
        <w:tabs>
          <w:tab w:val="left" w:pos="1200"/>
          <w:tab w:val="right" w:leader="dot" w:pos="8302"/>
        </w:tabs>
        <w:rPr>
          <w:rFonts w:asciiTheme="minorHAnsi" w:eastAsiaTheme="minorEastAsia" w:hAnsiTheme="minorHAnsi" w:cstheme="minorBidi"/>
          <w:i w:val="0"/>
          <w:noProof/>
          <w:kern w:val="2"/>
          <w:sz w:val="22"/>
          <w:szCs w:val="22"/>
          <w:lang w:val="en-IE"/>
          <w14:ligatures w14:val="standardContextual"/>
        </w:rPr>
      </w:pPr>
      <w:hyperlink w:anchor="_Toc183186802" w:history="1">
        <w:r w:rsidR="009A7F48" w:rsidRPr="00C0341A">
          <w:rPr>
            <w:rStyle w:val="Hyperlink"/>
            <w:bCs/>
            <w:noProof/>
          </w:rPr>
          <w:t>6.2.4</w:t>
        </w:r>
        <w:r w:rsidR="009A7F48">
          <w:rPr>
            <w:rFonts w:asciiTheme="minorHAnsi" w:eastAsiaTheme="minorEastAsia" w:hAnsiTheme="minorHAnsi" w:cstheme="minorBidi"/>
            <w:i w:val="0"/>
            <w:noProof/>
            <w:kern w:val="2"/>
            <w:sz w:val="22"/>
            <w:szCs w:val="22"/>
            <w:lang w:val="en-IE"/>
            <w14:ligatures w14:val="standardContextual"/>
          </w:rPr>
          <w:tab/>
        </w:r>
        <w:r w:rsidR="009A7F48" w:rsidRPr="00C0341A">
          <w:rPr>
            <w:rStyle w:val="Hyperlink"/>
            <w:noProof/>
          </w:rPr>
          <w:t xml:space="preserve">Obtenção de documentação </w:t>
        </w:r>
        <w:r w:rsidR="00FB518B">
          <w:rPr>
            <w:rStyle w:val="Hyperlink"/>
            <w:noProof/>
          </w:rPr>
          <w:t>da auditoria</w:t>
        </w:r>
        <w:r w:rsidR="009A7F48">
          <w:rPr>
            <w:noProof/>
            <w:webHidden/>
          </w:rPr>
          <w:tab/>
        </w:r>
        <w:r w:rsidR="009A7F48">
          <w:rPr>
            <w:noProof/>
            <w:webHidden/>
          </w:rPr>
          <w:fldChar w:fldCharType="begin"/>
        </w:r>
        <w:r w:rsidR="009A7F48">
          <w:rPr>
            <w:noProof/>
            <w:webHidden/>
          </w:rPr>
          <w:instrText xml:space="preserve"> PAGEREF _Toc183186802 \h </w:instrText>
        </w:r>
        <w:r w:rsidR="009A7F48">
          <w:rPr>
            <w:noProof/>
            <w:webHidden/>
          </w:rPr>
        </w:r>
        <w:r w:rsidR="009A7F48">
          <w:rPr>
            <w:noProof/>
            <w:webHidden/>
          </w:rPr>
          <w:fldChar w:fldCharType="separate"/>
        </w:r>
        <w:r w:rsidR="009A7F48">
          <w:rPr>
            <w:noProof/>
            <w:webHidden/>
          </w:rPr>
          <w:t>11</w:t>
        </w:r>
        <w:r w:rsidR="009A7F48">
          <w:rPr>
            <w:noProof/>
            <w:webHidden/>
          </w:rPr>
          <w:fldChar w:fldCharType="end"/>
        </w:r>
      </w:hyperlink>
    </w:p>
    <w:p w14:paraId="2ED9ADAC" w14:textId="6A1F0E8C" w:rsidR="009A7F48" w:rsidRDefault="0097048C">
      <w:pPr>
        <w:pStyle w:val="TOC2"/>
        <w:rPr>
          <w:rFonts w:asciiTheme="minorHAnsi" w:eastAsiaTheme="minorEastAsia" w:hAnsiTheme="minorHAnsi" w:cstheme="minorBidi"/>
          <w:smallCaps w:val="0"/>
          <w:noProof/>
          <w:kern w:val="2"/>
          <w:sz w:val="22"/>
          <w:szCs w:val="22"/>
          <w:lang w:val="en-IE"/>
          <w14:ligatures w14:val="standardContextual"/>
        </w:rPr>
      </w:pPr>
      <w:hyperlink w:anchor="_Toc183186803" w:history="1">
        <w:r w:rsidR="009A7F48" w:rsidRPr="00C0341A">
          <w:rPr>
            <w:rStyle w:val="Hyperlink"/>
            <w:noProof/>
          </w:rPr>
          <w:t>6.3</w:t>
        </w:r>
        <w:r w:rsidR="009A7F48">
          <w:rPr>
            <w:rFonts w:asciiTheme="minorHAnsi" w:eastAsiaTheme="minorEastAsia" w:hAnsiTheme="minorHAnsi" w:cstheme="minorBidi"/>
            <w:smallCaps w:val="0"/>
            <w:noProof/>
            <w:kern w:val="2"/>
            <w:sz w:val="22"/>
            <w:szCs w:val="22"/>
            <w:lang w:val="en-IE"/>
            <w14:ligatures w14:val="standardContextual"/>
          </w:rPr>
          <w:tab/>
        </w:r>
        <w:r w:rsidR="009A7F48" w:rsidRPr="00C0341A">
          <w:rPr>
            <w:rStyle w:val="Hyperlink"/>
            <w:noProof/>
          </w:rPr>
          <w:t>Relatórios</w:t>
        </w:r>
        <w:r w:rsidR="009A7F48">
          <w:rPr>
            <w:noProof/>
            <w:webHidden/>
          </w:rPr>
          <w:tab/>
        </w:r>
        <w:r w:rsidR="009A7F48">
          <w:rPr>
            <w:noProof/>
            <w:webHidden/>
          </w:rPr>
          <w:fldChar w:fldCharType="begin"/>
        </w:r>
        <w:r w:rsidR="009A7F48">
          <w:rPr>
            <w:noProof/>
            <w:webHidden/>
          </w:rPr>
          <w:instrText xml:space="preserve"> PAGEREF _Toc183186803 \h </w:instrText>
        </w:r>
        <w:r w:rsidR="009A7F48">
          <w:rPr>
            <w:noProof/>
            <w:webHidden/>
          </w:rPr>
        </w:r>
        <w:r w:rsidR="009A7F48">
          <w:rPr>
            <w:noProof/>
            <w:webHidden/>
          </w:rPr>
          <w:fldChar w:fldCharType="separate"/>
        </w:r>
        <w:r w:rsidR="009A7F48">
          <w:rPr>
            <w:noProof/>
            <w:webHidden/>
          </w:rPr>
          <w:t>11</w:t>
        </w:r>
        <w:r w:rsidR="009A7F48">
          <w:rPr>
            <w:noProof/>
            <w:webHidden/>
          </w:rPr>
          <w:fldChar w:fldCharType="end"/>
        </w:r>
      </w:hyperlink>
    </w:p>
    <w:p w14:paraId="6FE86CF5" w14:textId="3F005650" w:rsidR="009A7F48" w:rsidRDefault="0097048C">
      <w:pPr>
        <w:pStyle w:val="TOC3"/>
        <w:tabs>
          <w:tab w:val="left" w:pos="1200"/>
          <w:tab w:val="right" w:leader="dot" w:pos="8302"/>
        </w:tabs>
        <w:rPr>
          <w:rFonts w:asciiTheme="minorHAnsi" w:eastAsiaTheme="minorEastAsia" w:hAnsiTheme="minorHAnsi" w:cstheme="minorBidi"/>
          <w:i w:val="0"/>
          <w:noProof/>
          <w:kern w:val="2"/>
          <w:sz w:val="22"/>
          <w:szCs w:val="22"/>
          <w:lang w:val="en-IE"/>
          <w14:ligatures w14:val="standardContextual"/>
        </w:rPr>
      </w:pPr>
      <w:hyperlink w:anchor="_Toc183186804" w:history="1">
        <w:r w:rsidR="009A7F48" w:rsidRPr="00C0341A">
          <w:rPr>
            <w:rStyle w:val="Hyperlink"/>
            <w:bCs/>
            <w:noProof/>
          </w:rPr>
          <w:t>6.3.1</w:t>
        </w:r>
        <w:r w:rsidR="009A7F48">
          <w:rPr>
            <w:rFonts w:asciiTheme="minorHAnsi" w:eastAsiaTheme="minorEastAsia" w:hAnsiTheme="minorHAnsi" w:cstheme="minorBidi"/>
            <w:i w:val="0"/>
            <w:noProof/>
            <w:kern w:val="2"/>
            <w:sz w:val="22"/>
            <w:szCs w:val="22"/>
            <w:lang w:val="en-IE"/>
            <w14:ligatures w14:val="standardContextual"/>
          </w:rPr>
          <w:tab/>
        </w:r>
        <w:r w:rsidR="009A7F48" w:rsidRPr="00C0341A">
          <w:rPr>
            <w:rStyle w:val="Hyperlink"/>
            <w:noProof/>
          </w:rPr>
          <w:t>Estrutura e teor do relatório</w:t>
        </w:r>
        <w:r w:rsidR="009A7F48">
          <w:rPr>
            <w:noProof/>
            <w:webHidden/>
          </w:rPr>
          <w:tab/>
        </w:r>
        <w:r w:rsidR="009A7F48">
          <w:rPr>
            <w:noProof/>
            <w:webHidden/>
          </w:rPr>
          <w:fldChar w:fldCharType="begin"/>
        </w:r>
        <w:r w:rsidR="009A7F48">
          <w:rPr>
            <w:noProof/>
            <w:webHidden/>
          </w:rPr>
          <w:instrText xml:space="preserve"> PAGEREF _Toc183186804 \h </w:instrText>
        </w:r>
        <w:r w:rsidR="009A7F48">
          <w:rPr>
            <w:noProof/>
            <w:webHidden/>
          </w:rPr>
        </w:r>
        <w:r w:rsidR="009A7F48">
          <w:rPr>
            <w:noProof/>
            <w:webHidden/>
          </w:rPr>
          <w:fldChar w:fldCharType="separate"/>
        </w:r>
        <w:r w:rsidR="009A7F48">
          <w:rPr>
            <w:noProof/>
            <w:webHidden/>
          </w:rPr>
          <w:t>11</w:t>
        </w:r>
        <w:r w:rsidR="009A7F48">
          <w:rPr>
            <w:noProof/>
            <w:webHidden/>
          </w:rPr>
          <w:fldChar w:fldCharType="end"/>
        </w:r>
      </w:hyperlink>
    </w:p>
    <w:p w14:paraId="42A8EC2A" w14:textId="327B67A7" w:rsidR="009A7F48" w:rsidRDefault="0097048C">
      <w:pPr>
        <w:pStyle w:val="TOC3"/>
        <w:tabs>
          <w:tab w:val="left" w:pos="1200"/>
          <w:tab w:val="right" w:leader="dot" w:pos="8302"/>
        </w:tabs>
        <w:rPr>
          <w:rFonts w:asciiTheme="minorHAnsi" w:eastAsiaTheme="minorEastAsia" w:hAnsiTheme="minorHAnsi" w:cstheme="minorBidi"/>
          <w:i w:val="0"/>
          <w:noProof/>
          <w:kern w:val="2"/>
          <w:sz w:val="22"/>
          <w:szCs w:val="22"/>
          <w:lang w:val="en-IE"/>
          <w14:ligatures w14:val="standardContextual"/>
        </w:rPr>
      </w:pPr>
      <w:hyperlink w:anchor="_Toc183186805" w:history="1">
        <w:r w:rsidR="009A7F48" w:rsidRPr="00C0341A">
          <w:rPr>
            <w:rStyle w:val="Hyperlink"/>
            <w:bCs/>
            <w:noProof/>
          </w:rPr>
          <w:t>6.3.2</w:t>
        </w:r>
        <w:r w:rsidR="009A7F48">
          <w:rPr>
            <w:rFonts w:asciiTheme="minorHAnsi" w:eastAsiaTheme="minorEastAsia" w:hAnsiTheme="minorHAnsi" w:cstheme="minorBidi"/>
            <w:i w:val="0"/>
            <w:noProof/>
            <w:kern w:val="2"/>
            <w:sz w:val="22"/>
            <w:szCs w:val="22"/>
            <w:lang w:val="en-IE"/>
            <w14:ligatures w14:val="standardContextual"/>
          </w:rPr>
          <w:tab/>
        </w:r>
        <w:r w:rsidR="009A7F48" w:rsidRPr="00C0341A">
          <w:rPr>
            <w:rStyle w:val="Hyperlink"/>
            <w:noProof/>
          </w:rPr>
          <w:t>Constatações e recomendações</w:t>
        </w:r>
        <w:r w:rsidR="009A7F48">
          <w:rPr>
            <w:noProof/>
            <w:webHidden/>
          </w:rPr>
          <w:tab/>
        </w:r>
        <w:r w:rsidR="009A7F48">
          <w:rPr>
            <w:noProof/>
            <w:webHidden/>
          </w:rPr>
          <w:fldChar w:fldCharType="begin"/>
        </w:r>
        <w:r w:rsidR="009A7F48">
          <w:rPr>
            <w:noProof/>
            <w:webHidden/>
          </w:rPr>
          <w:instrText xml:space="preserve"> PAGEREF _Toc183186805 \h </w:instrText>
        </w:r>
        <w:r w:rsidR="009A7F48">
          <w:rPr>
            <w:noProof/>
            <w:webHidden/>
          </w:rPr>
        </w:r>
        <w:r w:rsidR="009A7F48">
          <w:rPr>
            <w:noProof/>
            <w:webHidden/>
          </w:rPr>
          <w:fldChar w:fldCharType="separate"/>
        </w:r>
        <w:r w:rsidR="009A7F48">
          <w:rPr>
            <w:noProof/>
            <w:webHidden/>
          </w:rPr>
          <w:t>12</w:t>
        </w:r>
        <w:r w:rsidR="009A7F48">
          <w:rPr>
            <w:noProof/>
            <w:webHidden/>
          </w:rPr>
          <w:fldChar w:fldCharType="end"/>
        </w:r>
      </w:hyperlink>
    </w:p>
    <w:p w14:paraId="6578D628" w14:textId="4B4D32EB" w:rsidR="009A7F48" w:rsidRDefault="0097048C">
      <w:pPr>
        <w:pStyle w:val="TOC3"/>
        <w:tabs>
          <w:tab w:val="left" w:pos="1200"/>
          <w:tab w:val="right" w:leader="dot" w:pos="8302"/>
        </w:tabs>
        <w:rPr>
          <w:rFonts w:asciiTheme="minorHAnsi" w:eastAsiaTheme="minorEastAsia" w:hAnsiTheme="minorHAnsi" w:cstheme="minorBidi"/>
          <w:i w:val="0"/>
          <w:noProof/>
          <w:kern w:val="2"/>
          <w:sz w:val="22"/>
          <w:szCs w:val="22"/>
          <w:lang w:val="en-IE"/>
          <w14:ligatures w14:val="standardContextual"/>
        </w:rPr>
      </w:pPr>
      <w:hyperlink w:anchor="_Toc183186806" w:history="1">
        <w:r w:rsidR="009A7F48" w:rsidRPr="00C0341A">
          <w:rPr>
            <w:rStyle w:val="Hyperlink"/>
            <w:bCs/>
            <w:noProof/>
          </w:rPr>
          <w:t>6.3.3</w:t>
        </w:r>
        <w:r w:rsidR="009A7F48">
          <w:rPr>
            <w:rFonts w:asciiTheme="minorHAnsi" w:eastAsiaTheme="minorEastAsia" w:hAnsiTheme="minorHAnsi" w:cstheme="minorBidi"/>
            <w:i w:val="0"/>
            <w:noProof/>
            <w:kern w:val="2"/>
            <w:sz w:val="22"/>
            <w:szCs w:val="22"/>
            <w:lang w:val="en-IE"/>
            <w14:ligatures w14:val="standardContextual"/>
          </w:rPr>
          <w:tab/>
        </w:r>
        <w:r w:rsidR="009A7F48" w:rsidRPr="00C0341A">
          <w:rPr>
            <w:rStyle w:val="Hyperlink"/>
            <w:noProof/>
          </w:rPr>
          <w:t>Reunião de informação com a entidade adjudicante</w:t>
        </w:r>
        <w:r w:rsidR="009A7F48">
          <w:rPr>
            <w:noProof/>
            <w:webHidden/>
          </w:rPr>
          <w:tab/>
        </w:r>
        <w:r w:rsidR="009A7F48">
          <w:rPr>
            <w:noProof/>
            <w:webHidden/>
          </w:rPr>
          <w:fldChar w:fldCharType="begin"/>
        </w:r>
        <w:r w:rsidR="009A7F48">
          <w:rPr>
            <w:noProof/>
            <w:webHidden/>
          </w:rPr>
          <w:instrText xml:space="preserve"> PAGEREF _Toc183186806 \h </w:instrText>
        </w:r>
        <w:r w:rsidR="009A7F48">
          <w:rPr>
            <w:noProof/>
            <w:webHidden/>
          </w:rPr>
        </w:r>
        <w:r w:rsidR="009A7F48">
          <w:rPr>
            <w:noProof/>
            <w:webHidden/>
          </w:rPr>
          <w:fldChar w:fldCharType="separate"/>
        </w:r>
        <w:r w:rsidR="009A7F48">
          <w:rPr>
            <w:noProof/>
            <w:webHidden/>
          </w:rPr>
          <w:t>12</w:t>
        </w:r>
        <w:r w:rsidR="009A7F48">
          <w:rPr>
            <w:noProof/>
            <w:webHidden/>
          </w:rPr>
          <w:fldChar w:fldCharType="end"/>
        </w:r>
      </w:hyperlink>
    </w:p>
    <w:p w14:paraId="67BCA0A2" w14:textId="2D8A124D" w:rsidR="009A7F48" w:rsidRDefault="0097048C">
      <w:pPr>
        <w:pStyle w:val="TOC3"/>
        <w:tabs>
          <w:tab w:val="left" w:pos="1200"/>
          <w:tab w:val="right" w:leader="dot" w:pos="8302"/>
        </w:tabs>
        <w:rPr>
          <w:rFonts w:asciiTheme="minorHAnsi" w:eastAsiaTheme="minorEastAsia" w:hAnsiTheme="minorHAnsi" w:cstheme="minorBidi"/>
          <w:i w:val="0"/>
          <w:noProof/>
          <w:kern w:val="2"/>
          <w:sz w:val="22"/>
          <w:szCs w:val="22"/>
          <w:lang w:val="en-IE"/>
          <w14:ligatures w14:val="standardContextual"/>
        </w:rPr>
      </w:pPr>
      <w:hyperlink w:anchor="_Toc183186807" w:history="1">
        <w:r w:rsidR="009A7F48" w:rsidRPr="00C0341A">
          <w:rPr>
            <w:rStyle w:val="Hyperlink"/>
            <w:bCs/>
            <w:noProof/>
          </w:rPr>
          <w:t>6.3.4</w:t>
        </w:r>
        <w:r w:rsidR="009A7F48">
          <w:rPr>
            <w:rFonts w:asciiTheme="minorHAnsi" w:eastAsiaTheme="minorEastAsia" w:hAnsiTheme="minorHAnsi" w:cstheme="minorBidi"/>
            <w:i w:val="0"/>
            <w:noProof/>
            <w:kern w:val="2"/>
            <w:sz w:val="22"/>
            <w:szCs w:val="22"/>
            <w:lang w:val="en-IE"/>
            <w14:ligatures w14:val="standardContextual"/>
          </w:rPr>
          <w:tab/>
        </w:r>
        <w:r w:rsidR="009A7F48" w:rsidRPr="00C0341A">
          <w:rPr>
            <w:rStyle w:val="Hyperlink"/>
            <w:noProof/>
          </w:rPr>
          <w:t>Acesso aos documentos justificativos</w:t>
        </w:r>
        <w:r w:rsidR="009A7F48">
          <w:rPr>
            <w:noProof/>
            <w:webHidden/>
          </w:rPr>
          <w:tab/>
        </w:r>
        <w:r w:rsidR="009A7F48">
          <w:rPr>
            <w:noProof/>
            <w:webHidden/>
          </w:rPr>
          <w:fldChar w:fldCharType="begin"/>
        </w:r>
        <w:r w:rsidR="009A7F48">
          <w:rPr>
            <w:noProof/>
            <w:webHidden/>
          </w:rPr>
          <w:instrText xml:space="preserve"> PAGEREF _Toc183186807 \h </w:instrText>
        </w:r>
        <w:r w:rsidR="009A7F48">
          <w:rPr>
            <w:noProof/>
            <w:webHidden/>
          </w:rPr>
        </w:r>
        <w:r w:rsidR="009A7F48">
          <w:rPr>
            <w:noProof/>
            <w:webHidden/>
          </w:rPr>
          <w:fldChar w:fldCharType="separate"/>
        </w:r>
        <w:r w:rsidR="009A7F48">
          <w:rPr>
            <w:noProof/>
            <w:webHidden/>
          </w:rPr>
          <w:t>12</w:t>
        </w:r>
        <w:r w:rsidR="009A7F48">
          <w:rPr>
            <w:noProof/>
            <w:webHidden/>
          </w:rPr>
          <w:fldChar w:fldCharType="end"/>
        </w:r>
      </w:hyperlink>
    </w:p>
    <w:p w14:paraId="4A6B5A77" w14:textId="2854B12A" w:rsidR="009A7F48" w:rsidRDefault="0097048C">
      <w:pPr>
        <w:pStyle w:val="TOC3"/>
        <w:tabs>
          <w:tab w:val="left" w:pos="1200"/>
          <w:tab w:val="right" w:leader="dot" w:pos="8302"/>
        </w:tabs>
        <w:rPr>
          <w:rFonts w:asciiTheme="minorHAnsi" w:eastAsiaTheme="minorEastAsia" w:hAnsiTheme="minorHAnsi" w:cstheme="minorBidi"/>
          <w:i w:val="0"/>
          <w:noProof/>
          <w:kern w:val="2"/>
          <w:sz w:val="22"/>
          <w:szCs w:val="22"/>
          <w:lang w:val="en-IE"/>
          <w14:ligatures w14:val="standardContextual"/>
        </w:rPr>
      </w:pPr>
      <w:hyperlink w:anchor="_Toc183186808" w:history="1">
        <w:r w:rsidR="009A7F48" w:rsidRPr="00C0341A">
          <w:rPr>
            <w:rStyle w:val="Hyperlink"/>
            <w:bCs/>
            <w:noProof/>
          </w:rPr>
          <w:t>6.3.5</w:t>
        </w:r>
        <w:r w:rsidR="009A7F48">
          <w:rPr>
            <w:rFonts w:asciiTheme="minorHAnsi" w:eastAsiaTheme="minorEastAsia" w:hAnsiTheme="minorHAnsi" w:cstheme="minorBidi"/>
            <w:i w:val="0"/>
            <w:noProof/>
            <w:kern w:val="2"/>
            <w:sz w:val="22"/>
            <w:szCs w:val="22"/>
            <w:lang w:val="en-IE"/>
            <w14:ligatures w14:val="standardContextual"/>
          </w:rPr>
          <w:tab/>
        </w:r>
        <w:r w:rsidR="009A7F48" w:rsidRPr="00C0341A">
          <w:rPr>
            <w:rStyle w:val="Hyperlink"/>
            <w:noProof/>
          </w:rPr>
          <w:t>Parecer de auditoria</w:t>
        </w:r>
        <w:r w:rsidR="009A7F48">
          <w:rPr>
            <w:noProof/>
            <w:webHidden/>
          </w:rPr>
          <w:tab/>
        </w:r>
        <w:r w:rsidR="009A7F48">
          <w:rPr>
            <w:noProof/>
            <w:webHidden/>
          </w:rPr>
          <w:fldChar w:fldCharType="begin"/>
        </w:r>
        <w:r w:rsidR="009A7F48">
          <w:rPr>
            <w:noProof/>
            <w:webHidden/>
          </w:rPr>
          <w:instrText xml:space="preserve"> PAGEREF _Toc183186808 \h </w:instrText>
        </w:r>
        <w:r w:rsidR="009A7F48">
          <w:rPr>
            <w:noProof/>
            <w:webHidden/>
          </w:rPr>
        </w:r>
        <w:r w:rsidR="009A7F48">
          <w:rPr>
            <w:noProof/>
            <w:webHidden/>
          </w:rPr>
          <w:fldChar w:fldCharType="separate"/>
        </w:r>
        <w:r w:rsidR="009A7F48">
          <w:rPr>
            <w:noProof/>
            <w:webHidden/>
          </w:rPr>
          <w:t>12</w:t>
        </w:r>
        <w:r w:rsidR="009A7F48">
          <w:rPr>
            <w:noProof/>
            <w:webHidden/>
          </w:rPr>
          <w:fldChar w:fldCharType="end"/>
        </w:r>
      </w:hyperlink>
    </w:p>
    <w:p w14:paraId="137A6B7D" w14:textId="266E5660" w:rsidR="009A7F48" w:rsidRDefault="0097048C">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86809" w:history="1">
        <w:r w:rsidR="009A7F48" w:rsidRPr="00C0341A">
          <w:rPr>
            <w:rStyle w:val="Hyperlink"/>
            <w:noProof/>
          </w:rPr>
          <w:t>7</w:t>
        </w:r>
        <w:r w:rsidR="009A7F48">
          <w:rPr>
            <w:rFonts w:asciiTheme="minorHAnsi" w:eastAsiaTheme="minorEastAsia" w:hAnsiTheme="minorHAnsi" w:cstheme="minorBidi"/>
            <w:b w:val="0"/>
            <w:caps w:val="0"/>
            <w:noProof/>
            <w:kern w:val="2"/>
            <w:sz w:val="22"/>
            <w:szCs w:val="22"/>
            <w:lang w:val="en-IE"/>
            <w14:ligatures w14:val="standardContextual"/>
          </w:rPr>
          <w:tab/>
        </w:r>
        <w:r w:rsidR="009A7F48" w:rsidRPr="00C0341A">
          <w:rPr>
            <w:rStyle w:val="Hyperlink"/>
            <w:noProof/>
          </w:rPr>
          <w:t>Outros aspetos</w:t>
        </w:r>
        <w:r w:rsidR="009A7F48">
          <w:rPr>
            <w:noProof/>
            <w:webHidden/>
          </w:rPr>
          <w:tab/>
        </w:r>
        <w:r w:rsidR="009A7F48">
          <w:rPr>
            <w:noProof/>
            <w:webHidden/>
          </w:rPr>
          <w:fldChar w:fldCharType="begin"/>
        </w:r>
        <w:r w:rsidR="009A7F48">
          <w:rPr>
            <w:noProof/>
            <w:webHidden/>
          </w:rPr>
          <w:instrText xml:space="preserve"> PAGEREF _Toc183186809 \h </w:instrText>
        </w:r>
        <w:r w:rsidR="009A7F48">
          <w:rPr>
            <w:noProof/>
            <w:webHidden/>
          </w:rPr>
        </w:r>
        <w:r w:rsidR="009A7F48">
          <w:rPr>
            <w:noProof/>
            <w:webHidden/>
          </w:rPr>
          <w:fldChar w:fldCharType="separate"/>
        </w:r>
        <w:r w:rsidR="009A7F48">
          <w:rPr>
            <w:noProof/>
            <w:webHidden/>
          </w:rPr>
          <w:t>12</w:t>
        </w:r>
        <w:r w:rsidR="009A7F48">
          <w:rPr>
            <w:noProof/>
            <w:webHidden/>
          </w:rPr>
          <w:fldChar w:fldCharType="end"/>
        </w:r>
      </w:hyperlink>
    </w:p>
    <w:p w14:paraId="5A7A4F3C" w14:textId="4C1366F3" w:rsidR="009A7F48" w:rsidRDefault="0097048C">
      <w:pPr>
        <w:pStyle w:val="TOC2"/>
        <w:rPr>
          <w:rFonts w:asciiTheme="minorHAnsi" w:eastAsiaTheme="minorEastAsia" w:hAnsiTheme="minorHAnsi" w:cstheme="minorBidi"/>
          <w:smallCaps w:val="0"/>
          <w:noProof/>
          <w:kern w:val="2"/>
          <w:sz w:val="22"/>
          <w:szCs w:val="22"/>
          <w:lang w:val="en-IE"/>
          <w14:ligatures w14:val="standardContextual"/>
        </w:rPr>
      </w:pPr>
      <w:hyperlink w:anchor="_Toc183186810" w:history="1">
        <w:r w:rsidR="009A7F48" w:rsidRPr="00C0341A">
          <w:rPr>
            <w:rStyle w:val="Hyperlink"/>
            <w:noProof/>
          </w:rPr>
          <w:t>7.1</w:t>
        </w:r>
        <w:r w:rsidR="009A7F48">
          <w:rPr>
            <w:rFonts w:asciiTheme="minorHAnsi" w:eastAsiaTheme="minorEastAsia" w:hAnsiTheme="minorHAnsi" w:cstheme="minorBidi"/>
            <w:smallCaps w:val="0"/>
            <w:noProof/>
            <w:kern w:val="2"/>
            <w:sz w:val="22"/>
            <w:szCs w:val="22"/>
            <w:lang w:val="en-IE"/>
            <w14:ligatures w14:val="standardContextual"/>
          </w:rPr>
          <w:tab/>
        </w:r>
        <w:r w:rsidR="009A7F48" w:rsidRPr="00C0341A">
          <w:rPr>
            <w:rStyle w:val="Hyperlink"/>
            <w:noProof/>
          </w:rPr>
          <w:t>Procedimentos contraditórios e seguimento</w:t>
        </w:r>
        <w:r w:rsidR="009A7F48">
          <w:rPr>
            <w:noProof/>
            <w:webHidden/>
          </w:rPr>
          <w:tab/>
        </w:r>
        <w:r w:rsidR="009A7F48">
          <w:rPr>
            <w:noProof/>
            <w:webHidden/>
          </w:rPr>
          <w:fldChar w:fldCharType="begin"/>
        </w:r>
        <w:r w:rsidR="009A7F48">
          <w:rPr>
            <w:noProof/>
            <w:webHidden/>
          </w:rPr>
          <w:instrText xml:space="preserve"> PAGEREF _Toc183186810 \h </w:instrText>
        </w:r>
        <w:r w:rsidR="009A7F48">
          <w:rPr>
            <w:noProof/>
            <w:webHidden/>
          </w:rPr>
        </w:r>
        <w:r w:rsidR="009A7F48">
          <w:rPr>
            <w:noProof/>
            <w:webHidden/>
          </w:rPr>
          <w:fldChar w:fldCharType="separate"/>
        </w:r>
        <w:r w:rsidR="009A7F48">
          <w:rPr>
            <w:noProof/>
            <w:webHidden/>
          </w:rPr>
          <w:t>12</w:t>
        </w:r>
        <w:r w:rsidR="009A7F48">
          <w:rPr>
            <w:noProof/>
            <w:webHidden/>
          </w:rPr>
          <w:fldChar w:fldCharType="end"/>
        </w:r>
      </w:hyperlink>
    </w:p>
    <w:p w14:paraId="213E8CD0" w14:textId="7077D9D8" w:rsidR="009A7F48" w:rsidRDefault="0097048C">
      <w:pPr>
        <w:pStyle w:val="TOC2"/>
        <w:rPr>
          <w:rFonts w:asciiTheme="minorHAnsi" w:eastAsiaTheme="minorEastAsia" w:hAnsiTheme="minorHAnsi" w:cstheme="minorBidi"/>
          <w:smallCaps w:val="0"/>
          <w:noProof/>
          <w:kern w:val="2"/>
          <w:sz w:val="22"/>
          <w:szCs w:val="22"/>
          <w:lang w:val="en-IE"/>
          <w14:ligatures w14:val="standardContextual"/>
        </w:rPr>
      </w:pPr>
      <w:hyperlink w:anchor="_Toc183186811" w:history="1">
        <w:r w:rsidR="009A7F48" w:rsidRPr="00C0341A">
          <w:rPr>
            <w:rStyle w:val="Hyperlink"/>
            <w:noProof/>
          </w:rPr>
          <w:t>7.2</w:t>
        </w:r>
        <w:r w:rsidR="009A7F48">
          <w:rPr>
            <w:rFonts w:asciiTheme="minorHAnsi" w:eastAsiaTheme="minorEastAsia" w:hAnsiTheme="minorHAnsi" w:cstheme="minorBidi"/>
            <w:smallCaps w:val="0"/>
            <w:noProof/>
            <w:kern w:val="2"/>
            <w:sz w:val="22"/>
            <w:szCs w:val="22"/>
            <w:lang w:val="en-IE"/>
            <w14:ligatures w14:val="standardContextual"/>
          </w:rPr>
          <w:tab/>
        </w:r>
        <w:r w:rsidR="009A7F48" w:rsidRPr="00C0341A">
          <w:rPr>
            <w:rStyle w:val="Hyperlink"/>
            <w:noProof/>
          </w:rPr>
          <w:t>Subcontratação</w:t>
        </w:r>
        <w:r w:rsidR="009A7F48">
          <w:rPr>
            <w:noProof/>
            <w:webHidden/>
          </w:rPr>
          <w:tab/>
        </w:r>
        <w:r w:rsidR="009A7F48">
          <w:rPr>
            <w:noProof/>
            <w:webHidden/>
          </w:rPr>
          <w:fldChar w:fldCharType="begin"/>
        </w:r>
        <w:r w:rsidR="009A7F48">
          <w:rPr>
            <w:noProof/>
            <w:webHidden/>
          </w:rPr>
          <w:instrText xml:space="preserve"> PAGEREF _Toc183186811 \h </w:instrText>
        </w:r>
        <w:r w:rsidR="009A7F48">
          <w:rPr>
            <w:noProof/>
            <w:webHidden/>
          </w:rPr>
        </w:r>
        <w:r w:rsidR="009A7F48">
          <w:rPr>
            <w:noProof/>
            <w:webHidden/>
          </w:rPr>
          <w:fldChar w:fldCharType="separate"/>
        </w:r>
        <w:r w:rsidR="009A7F48">
          <w:rPr>
            <w:noProof/>
            <w:webHidden/>
          </w:rPr>
          <w:t>13</w:t>
        </w:r>
        <w:r w:rsidR="009A7F48">
          <w:rPr>
            <w:noProof/>
            <w:webHidden/>
          </w:rPr>
          <w:fldChar w:fldCharType="end"/>
        </w:r>
      </w:hyperlink>
    </w:p>
    <w:p w14:paraId="77ACBD22" w14:textId="70D708D7" w:rsidR="009A7F48" w:rsidRDefault="0097048C">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86812" w:history="1">
        <w:r w:rsidR="009A7F48" w:rsidRPr="00C0341A">
          <w:rPr>
            <w:rStyle w:val="Hyperlink"/>
            <w:noProof/>
          </w:rPr>
          <w:t>8</w:t>
        </w:r>
        <w:r w:rsidR="009A7F48">
          <w:rPr>
            <w:rFonts w:asciiTheme="minorHAnsi" w:eastAsiaTheme="minorEastAsia" w:hAnsiTheme="minorHAnsi" w:cstheme="minorBidi"/>
            <w:b w:val="0"/>
            <w:caps w:val="0"/>
            <w:noProof/>
            <w:kern w:val="2"/>
            <w:sz w:val="22"/>
            <w:szCs w:val="22"/>
            <w:lang w:val="en-IE"/>
            <w14:ligatures w14:val="standardContextual"/>
          </w:rPr>
          <w:tab/>
        </w:r>
        <w:r w:rsidR="009A7F48" w:rsidRPr="00C0341A">
          <w:rPr>
            <w:rStyle w:val="Hyperlink"/>
            <w:noProof/>
          </w:rPr>
          <w:t>Anexos</w:t>
        </w:r>
        <w:r w:rsidR="009A7F48">
          <w:rPr>
            <w:noProof/>
            <w:webHidden/>
          </w:rPr>
          <w:tab/>
        </w:r>
        <w:r w:rsidR="009A7F48">
          <w:rPr>
            <w:noProof/>
            <w:webHidden/>
          </w:rPr>
          <w:fldChar w:fldCharType="begin"/>
        </w:r>
        <w:r w:rsidR="009A7F48">
          <w:rPr>
            <w:noProof/>
            <w:webHidden/>
          </w:rPr>
          <w:instrText xml:space="preserve"> PAGEREF _Toc183186812 \h </w:instrText>
        </w:r>
        <w:r w:rsidR="009A7F48">
          <w:rPr>
            <w:noProof/>
            <w:webHidden/>
          </w:rPr>
        </w:r>
        <w:r w:rsidR="009A7F48">
          <w:rPr>
            <w:noProof/>
            <w:webHidden/>
          </w:rPr>
          <w:fldChar w:fldCharType="separate"/>
        </w:r>
        <w:r w:rsidR="009A7F48">
          <w:rPr>
            <w:noProof/>
            <w:webHidden/>
          </w:rPr>
          <w:t>13</w:t>
        </w:r>
        <w:r w:rsidR="009A7F48">
          <w:rPr>
            <w:noProof/>
            <w:webHidden/>
          </w:rPr>
          <w:fldChar w:fldCharType="end"/>
        </w:r>
      </w:hyperlink>
    </w:p>
    <w:p w14:paraId="38E0BCAF" w14:textId="50280A2E" w:rsidR="009A7F48" w:rsidRDefault="0097048C">
      <w:pPr>
        <w:pStyle w:val="TOC2"/>
        <w:rPr>
          <w:rFonts w:asciiTheme="minorHAnsi" w:eastAsiaTheme="minorEastAsia" w:hAnsiTheme="minorHAnsi" w:cstheme="minorBidi"/>
          <w:smallCaps w:val="0"/>
          <w:noProof/>
          <w:kern w:val="2"/>
          <w:sz w:val="22"/>
          <w:szCs w:val="22"/>
          <w:lang w:val="en-IE"/>
          <w14:ligatures w14:val="standardContextual"/>
        </w:rPr>
      </w:pPr>
      <w:hyperlink w:anchor="_Toc183186813" w:history="1">
        <w:r w:rsidR="009A7F48" w:rsidRPr="00C0341A">
          <w:rPr>
            <w:rStyle w:val="Hyperlink"/>
            <w:noProof/>
          </w:rPr>
          <w:t xml:space="preserve">Anexo 1 </w:t>
        </w:r>
        <w:r w:rsidR="002A477C">
          <w:rPr>
            <w:rStyle w:val="Hyperlink"/>
            <w:noProof/>
          </w:rPr>
          <w:t xml:space="preserve">Contexto - </w:t>
        </w:r>
        <w:r w:rsidR="009A7F48" w:rsidRPr="00C0341A">
          <w:rPr>
            <w:rStyle w:val="Hyperlink"/>
            <w:noProof/>
          </w:rPr>
          <w:t>Informações essenciais para uma auditoria de sistemas</w:t>
        </w:r>
        <w:r w:rsidR="009A7F48">
          <w:rPr>
            <w:noProof/>
            <w:webHidden/>
          </w:rPr>
          <w:tab/>
        </w:r>
        <w:r w:rsidR="009A7F48">
          <w:rPr>
            <w:noProof/>
            <w:webHidden/>
          </w:rPr>
          <w:fldChar w:fldCharType="begin"/>
        </w:r>
        <w:r w:rsidR="009A7F48">
          <w:rPr>
            <w:noProof/>
            <w:webHidden/>
          </w:rPr>
          <w:instrText xml:space="preserve"> PAGEREF _Toc183186813 \h </w:instrText>
        </w:r>
        <w:r w:rsidR="009A7F48">
          <w:rPr>
            <w:noProof/>
            <w:webHidden/>
          </w:rPr>
        </w:r>
        <w:r w:rsidR="009A7F48">
          <w:rPr>
            <w:noProof/>
            <w:webHidden/>
          </w:rPr>
          <w:fldChar w:fldCharType="separate"/>
        </w:r>
        <w:r w:rsidR="009A7F48">
          <w:rPr>
            <w:noProof/>
            <w:webHidden/>
          </w:rPr>
          <w:t>13</w:t>
        </w:r>
        <w:r w:rsidR="009A7F48">
          <w:rPr>
            <w:noProof/>
            <w:webHidden/>
          </w:rPr>
          <w:fldChar w:fldCharType="end"/>
        </w:r>
      </w:hyperlink>
    </w:p>
    <w:p w14:paraId="20B35ED1" w14:textId="20395AB1" w:rsidR="009A7F48" w:rsidRDefault="0097048C">
      <w:pPr>
        <w:pStyle w:val="TOC2"/>
        <w:tabs>
          <w:tab w:val="left" w:pos="2501"/>
        </w:tabs>
        <w:rPr>
          <w:rFonts w:asciiTheme="minorHAnsi" w:eastAsiaTheme="minorEastAsia" w:hAnsiTheme="minorHAnsi" w:cstheme="minorBidi"/>
          <w:smallCaps w:val="0"/>
          <w:noProof/>
          <w:kern w:val="2"/>
          <w:sz w:val="22"/>
          <w:szCs w:val="22"/>
          <w:lang w:val="en-IE"/>
          <w14:ligatures w14:val="standardContextual"/>
        </w:rPr>
      </w:pPr>
      <w:hyperlink w:anchor="_Toc183186814" w:history="1">
        <w:r w:rsidR="009A7F48" w:rsidRPr="00C0341A">
          <w:rPr>
            <w:rStyle w:val="Hyperlink"/>
            <w:noProof/>
          </w:rPr>
          <w:t>Anexo 2 Procedimentos de auditoria de sistemas</w:t>
        </w:r>
        <w:r w:rsidR="009A7F48">
          <w:rPr>
            <w:noProof/>
            <w:webHidden/>
          </w:rPr>
          <w:tab/>
        </w:r>
        <w:r w:rsidR="009A7F48">
          <w:rPr>
            <w:noProof/>
            <w:webHidden/>
          </w:rPr>
          <w:fldChar w:fldCharType="begin"/>
        </w:r>
        <w:r w:rsidR="009A7F48">
          <w:rPr>
            <w:noProof/>
            <w:webHidden/>
          </w:rPr>
          <w:instrText xml:space="preserve"> PAGEREF _Toc183186814 \h </w:instrText>
        </w:r>
        <w:r w:rsidR="009A7F48">
          <w:rPr>
            <w:noProof/>
            <w:webHidden/>
          </w:rPr>
        </w:r>
        <w:r w:rsidR="009A7F48">
          <w:rPr>
            <w:noProof/>
            <w:webHidden/>
          </w:rPr>
          <w:fldChar w:fldCharType="separate"/>
        </w:r>
        <w:r w:rsidR="009A7F48">
          <w:rPr>
            <w:noProof/>
            <w:webHidden/>
          </w:rPr>
          <w:t>13</w:t>
        </w:r>
        <w:r w:rsidR="009A7F48">
          <w:rPr>
            <w:noProof/>
            <w:webHidden/>
          </w:rPr>
          <w:fldChar w:fldCharType="end"/>
        </w:r>
      </w:hyperlink>
    </w:p>
    <w:p w14:paraId="1C493837" w14:textId="5358EE66" w:rsidR="009A7F48" w:rsidRDefault="0097048C">
      <w:pPr>
        <w:pStyle w:val="TOC2"/>
        <w:tabs>
          <w:tab w:val="left" w:pos="2501"/>
        </w:tabs>
        <w:rPr>
          <w:rFonts w:asciiTheme="minorHAnsi" w:eastAsiaTheme="minorEastAsia" w:hAnsiTheme="minorHAnsi" w:cstheme="minorBidi"/>
          <w:smallCaps w:val="0"/>
          <w:noProof/>
          <w:kern w:val="2"/>
          <w:sz w:val="22"/>
          <w:szCs w:val="22"/>
          <w:lang w:val="en-IE"/>
          <w14:ligatures w14:val="standardContextual"/>
        </w:rPr>
      </w:pPr>
      <w:hyperlink w:anchor="_Toc183186815" w:history="1">
        <w:r w:rsidR="009A7F48" w:rsidRPr="00C0341A">
          <w:rPr>
            <w:rStyle w:val="Hyperlink"/>
            <w:noProof/>
          </w:rPr>
          <w:t>Anexo 3 Relatório de auditoria de sistemas</w:t>
        </w:r>
        <w:r w:rsidR="009A7F48">
          <w:rPr>
            <w:noProof/>
            <w:webHidden/>
          </w:rPr>
          <w:tab/>
        </w:r>
        <w:r w:rsidR="009A7F48">
          <w:rPr>
            <w:noProof/>
            <w:webHidden/>
          </w:rPr>
          <w:fldChar w:fldCharType="begin"/>
        </w:r>
        <w:r w:rsidR="009A7F48">
          <w:rPr>
            <w:noProof/>
            <w:webHidden/>
          </w:rPr>
          <w:instrText xml:space="preserve"> PAGEREF _Toc183186815 \h </w:instrText>
        </w:r>
        <w:r w:rsidR="009A7F48">
          <w:rPr>
            <w:noProof/>
            <w:webHidden/>
          </w:rPr>
        </w:r>
        <w:r w:rsidR="009A7F48">
          <w:rPr>
            <w:noProof/>
            <w:webHidden/>
          </w:rPr>
          <w:fldChar w:fldCharType="separate"/>
        </w:r>
        <w:r w:rsidR="009A7F48">
          <w:rPr>
            <w:noProof/>
            <w:webHidden/>
          </w:rPr>
          <w:t>13</w:t>
        </w:r>
        <w:r w:rsidR="009A7F48">
          <w:rPr>
            <w:noProof/>
            <w:webHidden/>
          </w:rPr>
          <w:fldChar w:fldCharType="end"/>
        </w:r>
      </w:hyperlink>
    </w:p>
    <w:p w14:paraId="72FE4E8D" w14:textId="04FCE3C0" w:rsidR="00FB518B" w:rsidRPr="00FB518B" w:rsidRDefault="00791DF0" w:rsidP="00FB518B">
      <w:pPr>
        <w:pStyle w:val="TOC2"/>
        <w:tabs>
          <w:tab w:val="left" w:pos="2501"/>
        </w:tabs>
        <w:rPr>
          <w:rFonts w:ascii="Calibri" w:hAnsi="Calibri"/>
          <w:smallCaps w:val="0"/>
          <w:noProof/>
          <w:kern w:val="2"/>
          <w:sz w:val="22"/>
          <w:szCs w:val="22"/>
          <w:lang w:val="fr-BE"/>
        </w:rPr>
      </w:pPr>
      <w:r>
        <w:rPr>
          <w:b/>
        </w:rPr>
        <w:fldChar w:fldCharType="end"/>
      </w:r>
      <w:hyperlink w:anchor="_Toc183186815" w:history="1">
        <w:r w:rsidR="00FB518B" w:rsidRPr="00C0341A">
          <w:rPr>
            <w:rStyle w:val="Hyperlink"/>
            <w:noProof/>
          </w:rPr>
          <w:t>Anexo </w:t>
        </w:r>
        <w:r w:rsidR="00FB518B">
          <w:rPr>
            <w:rStyle w:val="Hyperlink"/>
            <w:noProof/>
          </w:rPr>
          <w:t xml:space="preserve">4 </w:t>
        </w:r>
        <w:r w:rsidR="00FB518B">
          <w:rPr>
            <w:rStyle w:val="normaltextrun"/>
            <w:sz w:val="22"/>
            <w:shd w:val="clear" w:color="auto" w:fill="FFFFFF"/>
          </w:rPr>
          <w:t>Modelo para fornecer explicações em caso de atrasos na comunicação de informações</w:t>
        </w:r>
        <w:r w:rsidR="00FB518B">
          <w:rPr>
            <w:noProof/>
            <w:webHidden/>
          </w:rPr>
          <w:tab/>
        </w:r>
        <w:r w:rsidR="00FB518B">
          <w:rPr>
            <w:noProof/>
            <w:webHidden/>
          </w:rPr>
          <w:fldChar w:fldCharType="begin"/>
        </w:r>
        <w:r w:rsidR="00FB518B">
          <w:rPr>
            <w:noProof/>
            <w:webHidden/>
          </w:rPr>
          <w:instrText xml:space="preserve"> PAGEREF _Toc183186815 \h </w:instrText>
        </w:r>
        <w:r w:rsidR="00FB518B">
          <w:rPr>
            <w:noProof/>
            <w:webHidden/>
          </w:rPr>
        </w:r>
        <w:r w:rsidR="00FB518B">
          <w:rPr>
            <w:noProof/>
            <w:webHidden/>
          </w:rPr>
          <w:fldChar w:fldCharType="separate"/>
        </w:r>
        <w:r w:rsidR="00FB518B">
          <w:rPr>
            <w:noProof/>
            <w:webHidden/>
          </w:rPr>
          <w:t>13</w:t>
        </w:r>
        <w:r w:rsidR="00FB518B">
          <w:rPr>
            <w:noProof/>
            <w:webHidden/>
          </w:rPr>
          <w:fldChar w:fldCharType="end"/>
        </w:r>
      </w:hyperlink>
    </w:p>
    <w:p w14:paraId="0E4F8866" w14:textId="21186D3D" w:rsidR="004338C0" w:rsidRPr="00FB518B" w:rsidRDefault="004338C0">
      <w:pPr>
        <w:jc w:val="both"/>
        <w:rPr>
          <w:lang w:val="fr-BE"/>
        </w:rPr>
      </w:pPr>
    </w:p>
    <w:p w14:paraId="1C305EB0" w14:textId="77777777" w:rsidR="004338C0" w:rsidRDefault="004338C0">
      <w:pPr>
        <w:jc w:val="both"/>
        <w:rPr>
          <w:rFonts w:ascii="Arial" w:hAnsi="Arial" w:cs="Arial"/>
          <w:sz w:val="20"/>
        </w:rPr>
      </w:pPr>
    </w:p>
    <w:p w14:paraId="06AD512B" w14:textId="77777777" w:rsidR="004338C0" w:rsidRDefault="004338C0">
      <w:pPr>
        <w:jc w:val="both"/>
        <w:rPr>
          <w:rFonts w:ascii="Arial" w:hAnsi="Arial" w:cs="Arial"/>
          <w:sz w:val="20"/>
        </w:rPr>
      </w:pPr>
    </w:p>
    <w:p w14:paraId="420FA02F" w14:textId="77777777" w:rsidR="004338C0" w:rsidRDefault="004338C0">
      <w:pPr>
        <w:jc w:val="both"/>
        <w:rPr>
          <w:rFonts w:ascii="Arial" w:hAnsi="Arial" w:cs="Arial"/>
          <w:sz w:val="20"/>
        </w:rPr>
      </w:pPr>
    </w:p>
    <w:p w14:paraId="6C810270" w14:textId="77777777" w:rsidR="004338C0" w:rsidRDefault="004338C0">
      <w:pPr>
        <w:jc w:val="both"/>
        <w:rPr>
          <w:rFonts w:ascii="Arial" w:hAnsi="Arial" w:cs="Arial"/>
          <w:sz w:val="20"/>
        </w:rPr>
      </w:pPr>
    </w:p>
    <w:p w14:paraId="2C477AF3" w14:textId="77777777" w:rsidR="004338C0" w:rsidRDefault="004338C0">
      <w:pPr>
        <w:jc w:val="both"/>
        <w:rPr>
          <w:rFonts w:ascii="Arial" w:hAnsi="Arial" w:cs="Arial"/>
          <w:sz w:val="20"/>
        </w:rPr>
      </w:pPr>
    </w:p>
    <w:p w14:paraId="4D448448" w14:textId="77777777" w:rsidR="004338C0" w:rsidRDefault="00791DF0">
      <w:pPr>
        <w:pStyle w:val="Heading1"/>
        <w:spacing w:before="120" w:after="240"/>
        <w:ind w:left="431" w:hanging="431"/>
        <w:rPr>
          <w:rFonts w:ascii="Times New Roman" w:hAnsi="Times New Roman"/>
        </w:rPr>
      </w:pPr>
      <w:bookmarkStart w:id="2" w:name="_Toc115362005"/>
      <w:bookmarkStart w:id="3" w:name="_Toc115362006"/>
      <w:bookmarkStart w:id="4" w:name="_Toc115362007"/>
      <w:bookmarkStart w:id="5" w:name="_Toc115362008"/>
      <w:bookmarkStart w:id="6" w:name="_Toc115362009"/>
      <w:bookmarkStart w:id="7" w:name="_Toc115362010"/>
      <w:bookmarkEnd w:id="2"/>
      <w:bookmarkEnd w:id="3"/>
      <w:bookmarkEnd w:id="4"/>
      <w:bookmarkEnd w:id="5"/>
      <w:bookmarkEnd w:id="6"/>
      <w:bookmarkEnd w:id="7"/>
      <w:r>
        <w:rPr>
          <w:rFonts w:cs="Arial"/>
          <w:sz w:val="20"/>
        </w:rPr>
        <w:br w:type="page"/>
      </w:r>
      <w:bookmarkStart w:id="8" w:name="_Toc296610341"/>
      <w:bookmarkStart w:id="9" w:name="_Toc183186784"/>
      <w:r>
        <w:rPr>
          <w:rFonts w:ascii="Times New Roman" w:hAnsi="Times New Roman"/>
        </w:rPr>
        <w:lastRenderedPageBreak/>
        <w:t>Introdução</w:t>
      </w:r>
      <w:bookmarkEnd w:id="8"/>
      <w:bookmarkEnd w:id="9"/>
    </w:p>
    <w:p w14:paraId="5893AD59" w14:textId="4BA26420" w:rsidR="004338C0" w:rsidRPr="00440B46" w:rsidRDefault="00791DF0">
      <w:pPr>
        <w:pStyle w:val="P68B1DB1-Normal5"/>
        <w:spacing w:after="120"/>
        <w:jc w:val="both"/>
        <w:rPr>
          <w:sz w:val="24"/>
          <w:szCs w:val="24"/>
        </w:rPr>
      </w:pPr>
      <w:r w:rsidRPr="00440B46">
        <w:rPr>
          <w:sz w:val="24"/>
          <w:szCs w:val="24"/>
        </w:rPr>
        <w:t>O presente documento e os anexos enumerados na secção 8 são o caderno de encargos («</w:t>
      </w:r>
      <w:r w:rsidR="006D4023" w:rsidRPr="00440B46">
        <w:rPr>
          <w:sz w:val="24"/>
          <w:szCs w:val="24"/>
        </w:rPr>
        <w:t>CE</w:t>
      </w:r>
      <w:r w:rsidRPr="00440B46">
        <w:rPr>
          <w:sz w:val="24"/>
          <w:szCs w:val="24"/>
        </w:rPr>
        <w:t xml:space="preserve">») com base no qual a entidade adjudicante aceita contratar o profissional para realizar uma auditoria de </w:t>
      </w:r>
      <w:r w:rsidRPr="00440B46">
        <w:rPr>
          <w:b/>
          <w:sz w:val="24"/>
          <w:szCs w:val="24"/>
        </w:rPr>
        <w:t>sistemas</w:t>
      </w:r>
      <w:r w:rsidRPr="00440B46">
        <w:rPr>
          <w:sz w:val="24"/>
          <w:szCs w:val="24"/>
        </w:rPr>
        <w:t xml:space="preserve"> à </w:t>
      </w:r>
      <w:r w:rsidRPr="00440B46">
        <w:rPr>
          <w:b/>
          <w:sz w:val="24"/>
          <w:szCs w:val="24"/>
        </w:rPr>
        <w:t>conceção</w:t>
      </w:r>
      <w:r w:rsidRPr="00440B46">
        <w:rPr>
          <w:sz w:val="24"/>
          <w:szCs w:val="24"/>
        </w:rPr>
        <w:t xml:space="preserve"> e </w:t>
      </w:r>
      <w:r w:rsidRPr="00440B46">
        <w:rPr>
          <w:b/>
          <w:sz w:val="24"/>
          <w:szCs w:val="24"/>
        </w:rPr>
        <w:t>à eficácia de funcionamento do sistema de controlo interno</w:t>
      </w:r>
      <w:r w:rsidRPr="00440B46">
        <w:rPr>
          <w:sz w:val="24"/>
          <w:szCs w:val="24"/>
        </w:rPr>
        <w:t xml:space="preserve"> e apresentar um relatório sobre os contratos financiados na f</w:t>
      </w:r>
      <w:r w:rsidR="00E07109" w:rsidRPr="00440B46">
        <w:rPr>
          <w:sz w:val="24"/>
          <w:szCs w:val="24"/>
        </w:rPr>
        <w:t>icha de cobertura</w:t>
      </w:r>
      <w:r w:rsidRPr="00440B46">
        <w:rPr>
          <w:sz w:val="24"/>
          <w:szCs w:val="24"/>
        </w:rPr>
        <w:t xml:space="preserve">. </w:t>
      </w:r>
    </w:p>
    <w:p w14:paraId="346E1E74" w14:textId="6B5DE4EE" w:rsidR="004338C0" w:rsidRPr="00440B46" w:rsidRDefault="00791DF0">
      <w:pPr>
        <w:pStyle w:val="P68B1DB1-Normal5"/>
        <w:spacing w:after="120"/>
        <w:jc w:val="both"/>
        <w:rPr>
          <w:sz w:val="24"/>
          <w:szCs w:val="24"/>
        </w:rPr>
      </w:pPr>
      <w:r w:rsidRPr="00440B46">
        <w:rPr>
          <w:sz w:val="24"/>
          <w:szCs w:val="24"/>
        </w:rPr>
        <w:t>Estes documentos técnicos tornar-se-ão parte integrante do contrato celebrado entre a entidade adjudicante e o profissional.</w:t>
      </w:r>
    </w:p>
    <w:p w14:paraId="1B6AC31F" w14:textId="77777777" w:rsidR="004338C0" w:rsidRDefault="00791DF0">
      <w:pPr>
        <w:pStyle w:val="P68B1DB1-Heading111"/>
        <w:spacing w:before="120" w:after="240"/>
        <w:ind w:left="431" w:hanging="431"/>
      </w:pPr>
      <w:bookmarkStart w:id="10" w:name="_Toc115353843"/>
      <w:bookmarkStart w:id="11" w:name="_Toc115362013"/>
      <w:bookmarkStart w:id="12" w:name="_Toc115353844"/>
      <w:bookmarkStart w:id="13" w:name="_Toc115362014"/>
      <w:bookmarkStart w:id="14" w:name="_Toc115353845"/>
      <w:bookmarkStart w:id="15" w:name="_Toc115362015"/>
      <w:bookmarkStart w:id="16" w:name="_Toc115353846"/>
      <w:bookmarkStart w:id="17" w:name="_Toc115362016"/>
      <w:bookmarkStart w:id="18" w:name="_Toc115353848"/>
      <w:bookmarkStart w:id="19" w:name="_Toc115362018"/>
      <w:bookmarkStart w:id="20" w:name="_Toc107978466"/>
      <w:bookmarkStart w:id="21" w:name="_Toc107978663"/>
      <w:bookmarkStart w:id="22" w:name="_Toc107979288"/>
      <w:bookmarkStart w:id="23" w:name="_Toc107980066"/>
      <w:bookmarkStart w:id="24" w:name="_Toc107980213"/>
      <w:bookmarkStart w:id="25" w:name="_Toc107980303"/>
      <w:bookmarkStart w:id="26" w:name="_Toc107981402"/>
      <w:bookmarkStart w:id="27" w:name="_Toc107981510"/>
      <w:bookmarkStart w:id="28" w:name="_Toc107978467"/>
      <w:bookmarkStart w:id="29" w:name="_Toc107978664"/>
      <w:bookmarkStart w:id="30" w:name="_Toc107979289"/>
      <w:bookmarkStart w:id="31" w:name="_Toc107980067"/>
      <w:bookmarkStart w:id="32" w:name="_Toc107980214"/>
      <w:bookmarkStart w:id="33" w:name="_Toc107980304"/>
      <w:bookmarkStart w:id="34" w:name="_Toc107981403"/>
      <w:bookmarkStart w:id="35" w:name="_Toc107981511"/>
      <w:bookmarkStart w:id="36" w:name="_Toc107978469"/>
      <w:bookmarkStart w:id="37" w:name="_Toc107978666"/>
      <w:bookmarkStart w:id="38" w:name="_Toc107979291"/>
      <w:bookmarkStart w:id="39" w:name="_Toc107980069"/>
      <w:bookmarkStart w:id="40" w:name="_Toc107980216"/>
      <w:bookmarkStart w:id="41" w:name="_Toc107980306"/>
      <w:bookmarkStart w:id="42" w:name="_Toc107981405"/>
      <w:bookmarkStart w:id="43" w:name="_Toc107981513"/>
      <w:bookmarkStart w:id="44" w:name="_Toc107978470"/>
      <w:bookmarkStart w:id="45" w:name="_Toc107978667"/>
      <w:bookmarkStart w:id="46" w:name="_Toc107979292"/>
      <w:bookmarkStart w:id="47" w:name="_Toc107980070"/>
      <w:bookmarkStart w:id="48" w:name="_Toc107980217"/>
      <w:bookmarkStart w:id="49" w:name="_Toc107980307"/>
      <w:bookmarkStart w:id="50" w:name="_Toc107981406"/>
      <w:bookmarkStart w:id="51" w:name="_Toc107981514"/>
      <w:bookmarkStart w:id="52" w:name="_Toc107978474"/>
      <w:bookmarkStart w:id="53" w:name="_Toc107978671"/>
      <w:bookmarkStart w:id="54" w:name="_Toc107979296"/>
      <w:bookmarkStart w:id="55" w:name="_Toc107980074"/>
      <w:bookmarkStart w:id="56" w:name="_Toc107980221"/>
      <w:bookmarkStart w:id="57" w:name="_Toc107980311"/>
      <w:bookmarkStart w:id="58" w:name="_Toc107981410"/>
      <w:bookmarkStart w:id="59" w:name="_Toc107981518"/>
      <w:bookmarkStart w:id="60" w:name="_Toc107978476"/>
      <w:bookmarkStart w:id="61" w:name="_Toc107978673"/>
      <w:bookmarkStart w:id="62" w:name="_Toc107979298"/>
      <w:bookmarkStart w:id="63" w:name="_Toc107980076"/>
      <w:bookmarkStart w:id="64" w:name="_Toc107980223"/>
      <w:bookmarkStart w:id="65" w:name="_Toc107980313"/>
      <w:bookmarkStart w:id="66" w:name="_Toc107981412"/>
      <w:bookmarkStart w:id="67" w:name="_Toc107981520"/>
      <w:bookmarkStart w:id="68" w:name="_Toc107978477"/>
      <w:bookmarkStart w:id="69" w:name="_Toc107978674"/>
      <w:bookmarkStart w:id="70" w:name="_Toc107979299"/>
      <w:bookmarkStart w:id="71" w:name="_Toc107980077"/>
      <w:bookmarkStart w:id="72" w:name="_Toc107980224"/>
      <w:bookmarkStart w:id="73" w:name="_Toc107980314"/>
      <w:bookmarkStart w:id="74" w:name="_Toc107981413"/>
      <w:bookmarkStart w:id="75" w:name="_Toc107981521"/>
      <w:bookmarkStart w:id="76" w:name="_Toc107978478"/>
      <w:bookmarkStart w:id="77" w:name="_Toc107978675"/>
      <w:bookmarkStart w:id="78" w:name="_Toc107979300"/>
      <w:bookmarkStart w:id="79" w:name="_Toc107980078"/>
      <w:bookmarkStart w:id="80" w:name="_Toc107980225"/>
      <w:bookmarkStart w:id="81" w:name="_Toc107980315"/>
      <w:bookmarkStart w:id="82" w:name="_Toc107981414"/>
      <w:bookmarkStart w:id="83" w:name="_Toc107981522"/>
      <w:bookmarkStart w:id="84" w:name="_Toc107978481"/>
      <w:bookmarkStart w:id="85" w:name="_Toc107978678"/>
      <w:bookmarkStart w:id="86" w:name="_Toc107979303"/>
      <w:bookmarkStart w:id="87" w:name="_Toc107980081"/>
      <w:bookmarkStart w:id="88" w:name="_Toc107980228"/>
      <w:bookmarkStart w:id="89" w:name="_Toc107980318"/>
      <w:bookmarkStart w:id="90" w:name="_Toc107981417"/>
      <w:bookmarkStart w:id="91" w:name="_Toc107981525"/>
      <w:bookmarkStart w:id="92" w:name="_Toc107978489"/>
      <w:bookmarkStart w:id="93" w:name="_Toc107978686"/>
      <w:bookmarkStart w:id="94" w:name="_Toc107979311"/>
      <w:bookmarkStart w:id="95" w:name="_Toc107980089"/>
      <w:bookmarkStart w:id="96" w:name="_Toc107980236"/>
      <w:bookmarkStart w:id="97" w:name="_Toc107980326"/>
      <w:bookmarkStart w:id="98" w:name="_Toc107981425"/>
      <w:bookmarkStart w:id="99" w:name="_Toc107981533"/>
      <w:bookmarkStart w:id="100" w:name="_Toc296610342"/>
      <w:bookmarkStart w:id="101" w:name="_Toc183186785"/>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r>
        <w:t>Objetivos</w:t>
      </w:r>
      <w:bookmarkEnd w:id="100"/>
      <w:r>
        <w:t xml:space="preserve"> e contexto</w:t>
      </w:r>
      <w:bookmarkEnd w:id="101"/>
    </w:p>
    <w:p w14:paraId="69CC4C48" w14:textId="71DE55F3" w:rsidR="004338C0" w:rsidRPr="00440B46" w:rsidRDefault="00791DF0">
      <w:pPr>
        <w:pStyle w:val="P68B1DB1-Normal5"/>
        <w:keepLines/>
        <w:spacing w:after="120"/>
        <w:jc w:val="both"/>
        <w:rPr>
          <w:sz w:val="24"/>
          <w:szCs w:val="24"/>
        </w:rPr>
      </w:pPr>
      <w:bookmarkStart w:id="102" w:name="_Toc139183037"/>
      <w:bookmarkStart w:id="103" w:name="_Toc89673412"/>
      <w:r>
        <w:t xml:space="preserve">O </w:t>
      </w:r>
      <w:r>
        <w:rPr>
          <w:b/>
        </w:rPr>
        <w:t>objetivo</w:t>
      </w:r>
      <w:r>
        <w:t xml:space="preserve"> da presente auditoria é permitir ao profissional emitir um parecer sobre se </w:t>
      </w:r>
      <w:r>
        <w:rPr>
          <w:rFonts w:cs="Arial"/>
        </w:rPr>
        <w:t xml:space="preserve">o </w:t>
      </w:r>
      <w:r w:rsidRPr="00440B46">
        <w:rPr>
          <w:rFonts w:cs="Arial"/>
          <w:sz w:val="24"/>
          <w:szCs w:val="24"/>
        </w:rPr>
        <w:t xml:space="preserve">sistema de controlo interno criado e gerido pela entidade declarante para efeitos de gestão dos riscos para a realização dos objetivos dos contratos financiados foi </w:t>
      </w:r>
      <w:r w:rsidRPr="00440B46">
        <w:rPr>
          <w:sz w:val="24"/>
          <w:szCs w:val="24"/>
        </w:rPr>
        <w:t>adequadamente concebido e funciona de forma eficaz no período compreendido entre [</w:t>
      </w:r>
      <w:r w:rsidRPr="00440B46">
        <w:rPr>
          <w:sz w:val="24"/>
          <w:szCs w:val="24"/>
          <w:highlight w:val="yellow"/>
        </w:rPr>
        <w:t>data</w:t>
      </w:r>
      <w:r w:rsidRPr="00440B46">
        <w:rPr>
          <w:sz w:val="24"/>
          <w:szCs w:val="24"/>
        </w:rPr>
        <w:t>] e [</w:t>
      </w:r>
      <w:r w:rsidRPr="00440B46">
        <w:rPr>
          <w:sz w:val="24"/>
          <w:szCs w:val="24"/>
          <w:highlight w:val="yellow"/>
        </w:rPr>
        <w:t>data</w:t>
      </w:r>
      <w:r w:rsidRPr="00440B46">
        <w:rPr>
          <w:sz w:val="24"/>
          <w:szCs w:val="24"/>
        </w:rPr>
        <w:t>].</w:t>
      </w:r>
    </w:p>
    <w:p w14:paraId="5D97660F" w14:textId="77777777" w:rsidR="004338C0" w:rsidRPr="00440B46" w:rsidRDefault="00791DF0">
      <w:pPr>
        <w:pStyle w:val="P68B1DB1-Normal5"/>
        <w:keepLines/>
        <w:spacing w:after="120"/>
        <w:jc w:val="both"/>
        <w:rPr>
          <w:sz w:val="24"/>
          <w:szCs w:val="24"/>
        </w:rPr>
      </w:pPr>
      <w:r w:rsidRPr="00440B46">
        <w:rPr>
          <w:sz w:val="24"/>
          <w:szCs w:val="24"/>
        </w:rPr>
        <w:t>O trabalho de auditoria do sistema será realizado como [</w:t>
      </w:r>
      <w:r w:rsidRPr="00440B46">
        <w:rPr>
          <w:sz w:val="24"/>
          <w:szCs w:val="24"/>
          <w:highlight w:val="yellow"/>
        </w:rPr>
        <w:t>Escolher uma ou ambas</w:t>
      </w:r>
      <w:r w:rsidRPr="00440B46">
        <w:rPr>
          <w:sz w:val="24"/>
          <w:szCs w:val="24"/>
        </w:rPr>
        <w:t xml:space="preserve"> </w:t>
      </w:r>
      <w:r w:rsidRPr="00440B46">
        <w:rPr>
          <w:sz w:val="24"/>
          <w:szCs w:val="24"/>
          <w:highlight w:val="lightGray"/>
        </w:rPr>
        <w:t>uma análise documental e/ou um trabalho de campo no local indicado no anexo 1</w:t>
      </w:r>
      <w:r w:rsidRPr="00440B46">
        <w:rPr>
          <w:sz w:val="24"/>
          <w:szCs w:val="24"/>
        </w:rPr>
        <w:t>.]</w:t>
      </w:r>
    </w:p>
    <w:p w14:paraId="1433299D" w14:textId="77777777" w:rsidR="004338C0" w:rsidRDefault="00791DF0">
      <w:pPr>
        <w:pStyle w:val="P68B1DB1-Heading111"/>
        <w:spacing w:before="360" w:after="120"/>
        <w:ind w:left="431" w:hanging="431"/>
      </w:pPr>
      <w:bookmarkStart w:id="104" w:name="_Toc115353852"/>
      <w:bookmarkStart w:id="105" w:name="_Toc115362022"/>
      <w:bookmarkStart w:id="106" w:name="_Toc296610343"/>
      <w:bookmarkStart w:id="107" w:name="_Toc183186786"/>
      <w:bookmarkEnd w:id="104"/>
      <w:bookmarkEnd w:id="105"/>
      <w:r>
        <w:t xml:space="preserve">Normas e </w:t>
      </w:r>
      <w:bookmarkEnd w:id="106"/>
      <w:r>
        <w:t>ética</w:t>
      </w:r>
      <w:bookmarkEnd w:id="107"/>
    </w:p>
    <w:p w14:paraId="09D02F8D" w14:textId="77777777" w:rsidR="004338C0" w:rsidRPr="00440B46" w:rsidRDefault="00791DF0">
      <w:pPr>
        <w:pStyle w:val="P68B1DB1-Normal5"/>
        <w:spacing w:after="120"/>
        <w:jc w:val="both"/>
        <w:rPr>
          <w:sz w:val="24"/>
          <w:szCs w:val="24"/>
        </w:rPr>
      </w:pPr>
      <w:r w:rsidRPr="00440B46">
        <w:rPr>
          <w:sz w:val="24"/>
          <w:szCs w:val="24"/>
        </w:rPr>
        <w:t>O profissional assume este compromisso em conformidade com:</w:t>
      </w:r>
    </w:p>
    <w:p w14:paraId="783BD67F" w14:textId="77777777" w:rsidR="004338C0" w:rsidRPr="00440B46" w:rsidRDefault="00791DF0">
      <w:pPr>
        <w:pStyle w:val="P68B1DB1-Normal5"/>
        <w:numPr>
          <w:ilvl w:val="0"/>
          <w:numId w:val="23"/>
        </w:numPr>
        <w:tabs>
          <w:tab w:val="clear" w:pos="720"/>
        </w:tabs>
        <w:spacing w:after="120"/>
        <w:ind w:left="284" w:hanging="284"/>
        <w:jc w:val="both"/>
        <w:rPr>
          <w:b/>
          <w:i/>
          <w:sz w:val="24"/>
          <w:szCs w:val="24"/>
        </w:rPr>
      </w:pPr>
      <w:r w:rsidRPr="00440B46">
        <w:rPr>
          <w:sz w:val="24"/>
          <w:szCs w:val="24"/>
        </w:rPr>
        <w:t xml:space="preserve">A </w:t>
      </w:r>
      <w:r w:rsidRPr="00440B46">
        <w:rPr>
          <w:i/>
          <w:sz w:val="24"/>
          <w:szCs w:val="24"/>
        </w:rPr>
        <w:t>Norma Internacional da IFAC sobre Trabalhos de Garantia de Fiabilidade (ISAE) 3000 revista, Trabalhos de Garantia de Fiabilidade que não sejam Auditorias ou Revisões de Informação Financeira Histórica;</w:t>
      </w:r>
    </w:p>
    <w:p w14:paraId="2AA0C238" w14:textId="77777777" w:rsidR="004338C0" w:rsidRPr="00440B46" w:rsidRDefault="00791DF0">
      <w:pPr>
        <w:pStyle w:val="P68B1DB1-Normal5"/>
        <w:numPr>
          <w:ilvl w:val="0"/>
          <w:numId w:val="23"/>
        </w:numPr>
        <w:tabs>
          <w:tab w:val="clear" w:pos="720"/>
        </w:tabs>
        <w:spacing w:after="120"/>
        <w:ind w:left="284" w:hanging="284"/>
        <w:jc w:val="both"/>
        <w:rPr>
          <w:sz w:val="24"/>
          <w:szCs w:val="24"/>
        </w:rPr>
      </w:pPr>
      <w:r w:rsidRPr="00440B46">
        <w:rPr>
          <w:sz w:val="24"/>
          <w:szCs w:val="24"/>
        </w:rPr>
        <w:t>O</w:t>
      </w:r>
      <w:r w:rsidRPr="00440B46">
        <w:rPr>
          <w:i/>
          <w:sz w:val="24"/>
          <w:szCs w:val="24"/>
        </w:rPr>
        <w:t xml:space="preserve">  Código de Ética para Revisores/Auditores Profissionais da IFAC (</w:t>
      </w:r>
      <w:r w:rsidRPr="00440B46">
        <w:rPr>
          <w:sz w:val="24"/>
          <w:szCs w:val="24"/>
        </w:rPr>
        <w:t xml:space="preserve"> </w:t>
      </w:r>
      <w:r w:rsidRPr="00440B46">
        <w:rPr>
          <w:i/>
          <w:sz w:val="24"/>
          <w:szCs w:val="24"/>
        </w:rPr>
        <w:t>International Ethics Standards Board for Accountants — IESBA)</w:t>
      </w:r>
      <w:r w:rsidRPr="00440B46">
        <w:rPr>
          <w:sz w:val="24"/>
          <w:szCs w:val="24"/>
        </w:rPr>
        <w:t xml:space="preserve"> da IFAC, que estabelece princípios éticos fundamentais para os profissionais no que diz respeito à integridade, objetividade, independência, competência profissional e devida diligência, confidencialidade, comportamento profissional e normas técnicas; </w:t>
      </w:r>
    </w:p>
    <w:p w14:paraId="7447B063" w14:textId="77777777" w:rsidR="004338C0" w:rsidRPr="00440B46" w:rsidRDefault="00791DF0">
      <w:pPr>
        <w:pStyle w:val="P68B1DB1-Normal5"/>
        <w:numPr>
          <w:ilvl w:val="0"/>
          <w:numId w:val="23"/>
        </w:numPr>
        <w:tabs>
          <w:tab w:val="clear" w:pos="720"/>
        </w:tabs>
        <w:spacing w:after="120"/>
        <w:ind w:left="284" w:hanging="284"/>
        <w:jc w:val="both"/>
        <w:rPr>
          <w:sz w:val="24"/>
          <w:szCs w:val="24"/>
        </w:rPr>
      </w:pPr>
      <w:r w:rsidRPr="00440B46">
        <w:rPr>
          <w:sz w:val="24"/>
          <w:szCs w:val="24"/>
        </w:rPr>
        <w:t xml:space="preserve">A </w:t>
      </w:r>
      <w:r w:rsidRPr="00440B46">
        <w:rPr>
          <w:i/>
          <w:sz w:val="24"/>
          <w:szCs w:val="24"/>
        </w:rPr>
        <w:t>Norma Internacional de Gestão da Qualidade (ISQM) 1</w:t>
      </w:r>
      <w:r w:rsidRPr="00440B46">
        <w:rPr>
          <w:sz w:val="24"/>
          <w:szCs w:val="24"/>
        </w:rPr>
        <w:t xml:space="preserve"> da IFAC, que estabelece normas e fornece orientações sobre o sistema de controlo de qualidade de um profissional.</w:t>
      </w:r>
    </w:p>
    <w:p w14:paraId="643FC6C3" w14:textId="77777777" w:rsidR="004338C0" w:rsidRDefault="00791DF0">
      <w:pPr>
        <w:pStyle w:val="P68B1DB1-Heading111"/>
        <w:spacing w:before="360" w:after="120"/>
        <w:ind w:left="431" w:hanging="431"/>
      </w:pPr>
      <w:bookmarkStart w:id="108" w:name="_Toc287457424"/>
      <w:bookmarkStart w:id="109" w:name="_Toc287457451"/>
      <w:bookmarkStart w:id="110" w:name="_Toc287947546"/>
      <w:bookmarkStart w:id="111" w:name="_Toc288147485"/>
      <w:bookmarkStart w:id="112" w:name="_Toc278989692"/>
      <w:bookmarkStart w:id="113" w:name="_Toc279079290"/>
      <w:bookmarkStart w:id="114" w:name="_Toc287275874"/>
      <w:bookmarkStart w:id="115" w:name="_Toc287431689"/>
      <w:bookmarkStart w:id="116" w:name="_Toc287457425"/>
      <w:bookmarkStart w:id="117" w:name="_Toc287457452"/>
      <w:bookmarkStart w:id="118" w:name="_Toc287947547"/>
      <w:bookmarkStart w:id="119" w:name="_Toc288147486"/>
      <w:bookmarkStart w:id="120" w:name="_Toc278989694"/>
      <w:bookmarkStart w:id="121" w:name="_Toc279079292"/>
      <w:bookmarkStart w:id="122" w:name="_Toc287275876"/>
      <w:bookmarkStart w:id="123" w:name="_Toc287431691"/>
      <w:bookmarkStart w:id="124" w:name="_Toc287457427"/>
      <w:bookmarkStart w:id="125" w:name="_Toc287457454"/>
      <w:bookmarkStart w:id="126" w:name="_Toc287947549"/>
      <w:bookmarkStart w:id="127" w:name="_Toc288147488"/>
      <w:bookmarkStart w:id="128" w:name="_Toc278989695"/>
      <w:bookmarkStart w:id="129" w:name="_Toc279079293"/>
      <w:bookmarkStart w:id="130" w:name="_Toc287275877"/>
      <w:bookmarkStart w:id="131" w:name="_Toc287431692"/>
      <w:bookmarkStart w:id="132" w:name="_Toc287457428"/>
      <w:bookmarkStart w:id="133" w:name="_Toc287457455"/>
      <w:bookmarkStart w:id="134" w:name="_Toc287947550"/>
      <w:bookmarkStart w:id="135" w:name="_Toc288147489"/>
      <w:bookmarkStart w:id="136" w:name="_Toc296610344"/>
      <w:bookmarkStart w:id="137" w:name="_Toc18318678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r>
        <w:t xml:space="preserve">Requisitos aplicáveis ao </w:t>
      </w:r>
      <w:bookmarkEnd w:id="136"/>
      <w:r>
        <w:t>profissional</w:t>
      </w:r>
      <w:bookmarkEnd w:id="137"/>
    </w:p>
    <w:p w14:paraId="7DB90313" w14:textId="77777777" w:rsidR="004338C0" w:rsidRDefault="00791DF0">
      <w:pPr>
        <w:pStyle w:val="P68B1DB1-Heading212"/>
        <w:spacing w:after="120"/>
        <w:ind w:left="578" w:hanging="578"/>
        <w:jc w:val="both"/>
      </w:pPr>
      <w:bookmarkStart w:id="138" w:name="_Toc183186788"/>
      <w:r>
        <w:t>Princípios gerais</w:t>
      </w:r>
      <w:bookmarkEnd w:id="138"/>
    </w:p>
    <w:p w14:paraId="3DB7E0BF" w14:textId="359AFD02" w:rsidR="004338C0" w:rsidRPr="00440B46" w:rsidRDefault="00791DF0">
      <w:pPr>
        <w:pStyle w:val="P68B1DB1-Normal5"/>
        <w:keepLines/>
        <w:spacing w:after="120"/>
        <w:jc w:val="both"/>
        <w:rPr>
          <w:i/>
          <w:snapToGrid w:val="0"/>
          <w:sz w:val="24"/>
          <w:szCs w:val="24"/>
        </w:rPr>
      </w:pPr>
      <w:r w:rsidRPr="00440B46">
        <w:rPr>
          <w:sz w:val="24"/>
          <w:szCs w:val="24"/>
        </w:rPr>
        <w:t>Ao aceitar est</w:t>
      </w:r>
      <w:r w:rsidR="00E07109" w:rsidRPr="00440B46">
        <w:rPr>
          <w:sz w:val="24"/>
          <w:szCs w:val="24"/>
        </w:rPr>
        <w:t>e CE</w:t>
      </w:r>
      <w:r w:rsidRPr="00440B46">
        <w:rPr>
          <w:sz w:val="24"/>
          <w:szCs w:val="24"/>
        </w:rPr>
        <w:t>, o profissional confirma que cumpre pelo menos uma das seguintes condições</w:t>
      </w:r>
      <w:r w:rsidRPr="00440B46">
        <w:rPr>
          <w:i/>
          <w:sz w:val="24"/>
          <w:szCs w:val="24"/>
        </w:rPr>
        <w:t>:</w:t>
      </w:r>
    </w:p>
    <w:p w14:paraId="5235C824" w14:textId="77777777" w:rsidR="004338C0" w:rsidRPr="00440B46" w:rsidRDefault="00791DF0">
      <w:pPr>
        <w:pStyle w:val="P68B1DB1-Normal5"/>
        <w:keepLines/>
        <w:numPr>
          <w:ilvl w:val="0"/>
          <w:numId w:val="22"/>
        </w:numPr>
        <w:tabs>
          <w:tab w:val="clear" w:pos="720"/>
        </w:tabs>
        <w:spacing w:after="120"/>
        <w:ind w:left="284" w:hanging="284"/>
        <w:jc w:val="both"/>
        <w:rPr>
          <w:sz w:val="24"/>
          <w:szCs w:val="24"/>
        </w:rPr>
      </w:pPr>
      <w:r w:rsidRPr="00440B46">
        <w:rPr>
          <w:sz w:val="24"/>
          <w:szCs w:val="24"/>
        </w:rPr>
        <w:t>O profissional é membro de um organismo ou instituição nacional de contabilidade ou auditoria que, por sua vez, é membro da Federação Internacional de Contabilistas (IFAC).</w:t>
      </w:r>
    </w:p>
    <w:p w14:paraId="744BF53A" w14:textId="32183556" w:rsidR="004338C0" w:rsidRPr="00440B46" w:rsidRDefault="00791DF0">
      <w:pPr>
        <w:pStyle w:val="P68B1DB1-Normal5"/>
        <w:numPr>
          <w:ilvl w:val="0"/>
          <w:numId w:val="22"/>
        </w:numPr>
        <w:tabs>
          <w:tab w:val="clear" w:pos="720"/>
        </w:tabs>
        <w:spacing w:after="120"/>
        <w:ind w:left="284" w:hanging="284"/>
        <w:jc w:val="both"/>
        <w:rPr>
          <w:sz w:val="24"/>
          <w:szCs w:val="24"/>
        </w:rPr>
      </w:pPr>
      <w:r w:rsidRPr="00440B46">
        <w:rPr>
          <w:sz w:val="24"/>
          <w:szCs w:val="24"/>
        </w:rPr>
        <w:lastRenderedPageBreak/>
        <w:t>O profissional é membro de uma instituição ou organismo nacional de contabilidade ou auditoria. Embora esta organização não seja membro da IFAC, o profissional compromete-se a assumir este compromisso em conformidade com as normas e deontologia da IFAC estabelecidas n</w:t>
      </w:r>
      <w:r w:rsidR="00E07109" w:rsidRPr="00440B46">
        <w:rPr>
          <w:sz w:val="24"/>
          <w:szCs w:val="24"/>
        </w:rPr>
        <w:t>o</w:t>
      </w:r>
      <w:r w:rsidRPr="00440B46">
        <w:rPr>
          <w:sz w:val="24"/>
          <w:szCs w:val="24"/>
        </w:rPr>
        <w:t xml:space="preserve"> presente </w:t>
      </w:r>
      <w:r w:rsidR="00E07109" w:rsidRPr="00440B46">
        <w:rPr>
          <w:sz w:val="24"/>
          <w:szCs w:val="24"/>
        </w:rPr>
        <w:t>CE</w:t>
      </w:r>
      <w:r w:rsidRPr="00440B46">
        <w:rPr>
          <w:sz w:val="24"/>
          <w:szCs w:val="24"/>
        </w:rPr>
        <w:t>.</w:t>
      </w:r>
    </w:p>
    <w:p w14:paraId="210B9E58" w14:textId="77777777" w:rsidR="004338C0" w:rsidRPr="00440B46" w:rsidRDefault="00791DF0">
      <w:pPr>
        <w:numPr>
          <w:ilvl w:val="0"/>
          <w:numId w:val="22"/>
        </w:numPr>
        <w:tabs>
          <w:tab w:val="clear" w:pos="720"/>
        </w:tabs>
        <w:spacing w:after="120"/>
        <w:ind w:left="284" w:hanging="284"/>
        <w:jc w:val="both"/>
        <w:rPr>
          <w:szCs w:val="24"/>
        </w:rPr>
      </w:pPr>
      <w:r w:rsidRPr="00440B46">
        <w:rPr>
          <w:szCs w:val="24"/>
        </w:rPr>
        <w:t>O profissional está registado como revisor oficial de contas no registo público de um organismo público de supervisão num Estado-Membro da UE, em conformidade com os princípios da supervisão pública estabelecidos na Diretiva 2006/43/CE do Parlamento Europeu e do Conselho (para auditores e empresas de auditoria sediados num Estado-Membro da UE)</w:t>
      </w:r>
      <w:r w:rsidRPr="00440B46">
        <w:rPr>
          <w:rStyle w:val="FootnoteReference"/>
          <w:szCs w:val="24"/>
        </w:rPr>
        <w:footnoteReference w:id="6"/>
      </w:r>
      <w:r w:rsidRPr="00440B46">
        <w:rPr>
          <w:szCs w:val="24"/>
        </w:rPr>
        <w:t>.</w:t>
      </w:r>
    </w:p>
    <w:p w14:paraId="55C65B93" w14:textId="77777777" w:rsidR="004338C0" w:rsidRPr="00440B46" w:rsidRDefault="00791DF0">
      <w:pPr>
        <w:pStyle w:val="P68B1DB1-Normal5"/>
        <w:numPr>
          <w:ilvl w:val="0"/>
          <w:numId w:val="22"/>
        </w:numPr>
        <w:tabs>
          <w:tab w:val="clear" w:pos="720"/>
        </w:tabs>
        <w:spacing w:after="120"/>
        <w:ind w:left="284" w:hanging="284"/>
        <w:jc w:val="both"/>
        <w:rPr>
          <w:sz w:val="24"/>
          <w:szCs w:val="24"/>
        </w:rPr>
      </w:pPr>
      <w:r w:rsidRPr="00440B46">
        <w:rPr>
          <w:sz w:val="24"/>
          <w:szCs w:val="24"/>
        </w:rPr>
        <w:t>O profissional está registado como revisor oficial de contas no registo público de um organismo público de supervisão num país terceiro e este registo está sujeito aos princípios da supervisão pública previstos na legislação do país em causa (para auditores e empresas de auditoria sediados num país terceiro).</w:t>
      </w:r>
    </w:p>
    <w:p w14:paraId="35B40CCA" w14:textId="77777777" w:rsidR="004338C0" w:rsidRDefault="00791DF0">
      <w:pPr>
        <w:pStyle w:val="P68B1DB1-Heading212"/>
        <w:spacing w:before="360" w:after="120"/>
        <w:ind w:left="578" w:hanging="578"/>
        <w:jc w:val="both"/>
      </w:pPr>
      <w:bookmarkStart w:id="139" w:name="_Toc183186789"/>
      <w:r>
        <w:t>Qualificações, experiência e composição da equipa</w:t>
      </w:r>
      <w:bookmarkEnd w:id="139"/>
    </w:p>
    <w:p w14:paraId="575B7AEC" w14:textId="77777777" w:rsidR="004338C0" w:rsidRPr="00440B46" w:rsidRDefault="00791DF0">
      <w:pPr>
        <w:pStyle w:val="P68B1DB1-Heading313"/>
        <w:rPr>
          <w:sz w:val="24"/>
          <w:szCs w:val="24"/>
        </w:rPr>
      </w:pPr>
      <w:bookmarkStart w:id="140" w:name="_Toc183186790"/>
      <w:r w:rsidRPr="00440B46">
        <w:rPr>
          <w:sz w:val="24"/>
          <w:szCs w:val="24"/>
        </w:rPr>
        <w:t>Qualificações e experiência</w:t>
      </w:r>
      <w:bookmarkEnd w:id="140"/>
    </w:p>
    <w:p w14:paraId="0861A38A" w14:textId="3B58E420" w:rsidR="004338C0" w:rsidRPr="00440B46" w:rsidRDefault="00791DF0">
      <w:pPr>
        <w:pStyle w:val="P68B1DB1-Normal5"/>
        <w:keepLines/>
        <w:spacing w:after="120"/>
        <w:jc w:val="both"/>
        <w:rPr>
          <w:snapToGrid w:val="0"/>
          <w:sz w:val="24"/>
          <w:szCs w:val="24"/>
        </w:rPr>
      </w:pPr>
      <w:r w:rsidRPr="00440B46">
        <w:rPr>
          <w:sz w:val="24"/>
          <w:szCs w:val="24"/>
        </w:rPr>
        <w:t>O profissional empregará pessoal com qualificações profissionais adequadas e experiência adequada com as normas da IFAC, em especial a ISAE 3000 (revista), e com experiência em auditoria de sistemas de controlo interno de entidades comparáveis em dimensão e complexidade à Entidade. Além disso, a equipa de auditoria deve ter:</w:t>
      </w:r>
    </w:p>
    <w:p w14:paraId="7E661AF3" w14:textId="4DC95EE6" w:rsidR="004338C0" w:rsidRDefault="00791DF0" w:rsidP="00E07109">
      <w:pPr>
        <w:pStyle w:val="P68B1DB1-Normal14"/>
        <w:spacing w:before="120" w:line="276" w:lineRule="auto"/>
        <w:jc w:val="both"/>
        <w:rPr>
          <w:sz w:val="24"/>
          <w:szCs w:val="24"/>
          <w:shd w:val="clear" w:color="auto" w:fill="D9D9D9"/>
        </w:rPr>
      </w:pPr>
      <w:r w:rsidRPr="00440B46">
        <w:rPr>
          <w:sz w:val="24"/>
          <w:szCs w:val="24"/>
          <w:shd w:val="clear" w:color="auto" w:fill="D9D9D9"/>
        </w:rPr>
        <w:t xml:space="preserve">[Existe a possibilidade de estabelecer requisitos para a composição da equipa, tais como o número de peritos e a respetiva categoria. Se tal não for o caso, </w:t>
      </w:r>
      <w:r w:rsidRPr="00440B46">
        <w:rPr>
          <w:sz w:val="24"/>
          <w:szCs w:val="24"/>
        </w:rPr>
        <w:t xml:space="preserve">o </w:t>
      </w:r>
      <w:r w:rsidRPr="00440B46">
        <w:rPr>
          <w:sz w:val="24"/>
          <w:szCs w:val="24"/>
          <w:shd w:val="clear" w:color="auto" w:fill="D9D9D9"/>
        </w:rPr>
        <w:t>profissional proporá uma equipa de auditoria composta por uma combinação adequada de número e categorias de auditores para a missão.</w:t>
      </w:r>
      <w:r w:rsidRPr="00440B46">
        <w:rPr>
          <w:sz w:val="24"/>
          <w:szCs w:val="24"/>
        </w:rPr>
        <w:t>]</w:t>
      </w:r>
      <w:r w:rsidRPr="00440B46">
        <w:rPr>
          <w:sz w:val="24"/>
          <w:szCs w:val="24"/>
          <w:shd w:val="clear" w:color="auto" w:fill="D9D9D9"/>
        </w:rPr>
        <w:t xml:space="preserve"> </w:t>
      </w:r>
    </w:p>
    <w:p w14:paraId="66E28F8D" w14:textId="77777777" w:rsidR="00440B46" w:rsidRPr="00440B46" w:rsidRDefault="00440B46" w:rsidP="00E07109">
      <w:pPr>
        <w:pStyle w:val="P68B1DB1-Normal14"/>
        <w:spacing w:before="120" w:line="276" w:lineRule="auto"/>
        <w:jc w:val="both"/>
        <w:rPr>
          <w:snapToGrid w:val="0"/>
          <w:sz w:val="24"/>
          <w:szCs w:val="24"/>
          <w:shd w:val="clear" w:color="auto" w:fill="D9D9D9"/>
        </w:rPr>
      </w:pPr>
    </w:p>
    <w:p w14:paraId="3E40B563" w14:textId="3DE95A6C" w:rsidR="004338C0" w:rsidRPr="00440B46" w:rsidRDefault="00791DF0">
      <w:pPr>
        <w:pStyle w:val="P68B1DB1-Normal5"/>
        <w:keepLines/>
        <w:numPr>
          <w:ilvl w:val="0"/>
          <w:numId w:val="2"/>
        </w:numPr>
        <w:tabs>
          <w:tab w:val="clear" w:pos="720"/>
        </w:tabs>
        <w:spacing w:after="120"/>
        <w:ind w:left="284" w:hanging="284"/>
        <w:jc w:val="both"/>
        <w:rPr>
          <w:sz w:val="24"/>
          <w:szCs w:val="24"/>
        </w:rPr>
      </w:pPr>
      <w:r w:rsidRPr="00440B46">
        <w:rPr>
          <w:sz w:val="24"/>
          <w:szCs w:val="24"/>
        </w:rPr>
        <w:t>O chefe de equipa deve ser gestor de auditoria (categoria II) ou auditor sénior (categoria III) com as qualificações e experiência mínimas correspondentes estabelecidas no ponto 4.2.3.</w:t>
      </w:r>
    </w:p>
    <w:p w14:paraId="6787E75A" w14:textId="0DEE3726" w:rsidR="004338C0" w:rsidRPr="00440B46" w:rsidRDefault="00791DF0">
      <w:pPr>
        <w:pStyle w:val="P68B1DB1-Normal15"/>
        <w:keepLines/>
        <w:numPr>
          <w:ilvl w:val="0"/>
          <w:numId w:val="2"/>
        </w:numPr>
        <w:tabs>
          <w:tab w:val="clear" w:pos="720"/>
        </w:tabs>
        <w:spacing w:after="120"/>
        <w:ind w:left="284" w:hanging="284"/>
        <w:jc w:val="both"/>
        <w:rPr>
          <w:sz w:val="24"/>
          <w:szCs w:val="24"/>
        </w:rPr>
      </w:pPr>
      <w:r w:rsidRPr="00440B46">
        <w:rPr>
          <w:sz w:val="24"/>
          <w:szCs w:val="24"/>
        </w:rPr>
        <w:t>Experiência com programas e projetos relacionados com as relações externas financiados por doadores e instituições nacionais e/ou internacionais].</w:t>
      </w:r>
    </w:p>
    <w:p w14:paraId="14DFA77C" w14:textId="4EA3B7CD" w:rsidR="004338C0" w:rsidRPr="00440B46" w:rsidRDefault="00440B46">
      <w:pPr>
        <w:pStyle w:val="P68B1DB1-Normal5"/>
        <w:keepLines/>
        <w:numPr>
          <w:ilvl w:val="0"/>
          <w:numId w:val="2"/>
        </w:numPr>
        <w:tabs>
          <w:tab w:val="clear" w:pos="720"/>
        </w:tabs>
        <w:spacing w:after="120"/>
        <w:ind w:left="284" w:hanging="284"/>
        <w:jc w:val="both"/>
        <w:rPr>
          <w:snapToGrid w:val="0"/>
          <w:sz w:val="24"/>
          <w:szCs w:val="24"/>
        </w:rPr>
      </w:pPr>
      <w:r w:rsidRPr="00440B46">
        <w:rPr>
          <w:sz w:val="24"/>
          <w:szCs w:val="24"/>
        </w:rPr>
        <w:t>&lt;</w:t>
      </w:r>
      <w:r w:rsidR="00791DF0" w:rsidRPr="00440B46">
        <w:rPr>
          <w:sz w:val="24"/>
          <w:szCs w:val="24"/>
          <w:highlight w:val="lightGray"/>
        </w:rPr>
        <w:t>Experiência</w:t>
      </w:r>
      <w:r w:rsidRPr="00440B46">
        <w:rPr>
          <w:sz w:val="24"/>
          <w:szCs w:val="24"/>
          <w:highlight w:val="lightGray"/>
        </w:rPr>
        <w:t xml:space="preserve"> </w:t>
      </w:r>
      <w:r w:rsidR="00791DF0" w:rsidRPr="00440B46">
        <w:rPr>
          <w:sz w:val="24"/>
          <w:szCs w:val="24"/>
          <w:highlight w:val="lightGray"/>
          <w:shd w:val="clear" w:color="auto" w:fill="D9D9D9"/>
        </w:rPr>
        <w:t>com auditorias em</w:t>
      </w:r>
      <w:r w:rsidR="00791DF0" w:rsidRPr="00440B46">
        <w:rPr>
          <w:sz w:val="24"/>
          <w:szCs w:val="24"/>
        </w:rPr>
        <w:t>&gt; [</w:t>
      </w:r>
      <w:r w:rsidR="00791DF0" w:rsidRPr="00440B46">
        <w:rPr>
          <w:sz w:val="24"/>
          <w:szCs w:val="24"/>
          <w:highlight w:val="yellow"/>
        </w:rPr>
        <w:t>especificar zona geográfica, país</w:t>
      </w:r>
      <w:r w:rsidR="00791DF0" w:rsidRPr="00440B46">
        <w:rPr>
          <w:sz w:val="24"/>
          <w:szCs w:val="24"/>
        </w:rPr>
        <w:t>]</w:t>
      </w:r>
    </w:p>
    <w:p w14:paraId="01B759A2" w14:textId="79CF0F08" w:rsidR="004338C0" w:rsidRPr="00440B46" w:rsidRDefault="00440B46">
      <w:pPr>
        <w:pStyle w:val="P68B1DB1-Normal5"/>
        <w:keepLines/>
        <w:numPr>
          <w:ilvl w:val="0"/>
          <w:numId w:val="2"/>
        </w:numPr>
        <w:tabs>
          <w:tab w:val="clear" w:pos="720"/>
        </w:tabs>
        <w:spacing w:after="120"/>
        <w:ind w:left="284" w:hanging="284"/>
        <w:jc w:val="both"/>
        <w:rPr>
          <w:snapToGrid w:val="0"/>
          <w:sz w:val="24"/>
          <w:szCs w:val="24"/>
        </w:rPr>
      </w:pPr>
      <w:r w:rsidRPr="00440B46">
        <w:rPr>
          <w:sz w:val="24"/>
          <w:szCs w:val="24"/>
        </w:rPr>
        <w:t>&lt;</w:t>
      </w:r>
      <w:r w:rsidR="00791DF0" w:rsidRPr="00440B46">
        <w:rPr>
          <w:sz w:val="24"/>
          <w:szCs w:val="24"/>
          <w:highlight w:val="lightGray"/>
        </w:rPr>
        <w:t>Experiência</w:t>
      </w:r>
      <w:r w:rsidRPr="00440B46">
        <w:rPr>
          <w:sz w:val="24"/>
          <w:szCs w:val="24"/>
          <w:highlight w:val="lightGray"/>
        </w:rPr>
        <w:t xml:space="preserve"> </w:t>
      </w:r>
      <w:r w:rsidR="00791DF0" w:rsidRPr="00440B46">
        <w:rPr>
          <w:sz w:val="24"/>
          <w:szCs w:val="24"/>
          <w:highlight w:val="lightGray"/>
          <w:shd w:val="clear" w:color="auto" w:fill="D9D9D9"/>
        </w:rPr>
        <w:t>com auditorias de</w:t>
      </w:r>
      <w:r w:rsidR="00791DF0" w:rsidRPr="00440B46">
        <w:rPr>
          <w:sz w:val="24"/>
          <w:szCs w:val="24"/>
        </w:rPr>
        <w:t>&gt; [</w:t>
      </w:r>
      <w:r w:rsidR="00791DF0" w:rsidRPr="00440B46">
        <w:rPr>
          <w:sz w:val="24"/>
          <w:szCs w:val="24"/>
          <w:highlight w:val="yellow"/>
        </w:rPr>
        <w:t>especificar setor ou instrumento</w:t>
      </w:r>
      <w:r w:rsidR="00791DF0" w:rsidRPr="00440B46">
        <w:rPr>
          <w:sz w:val="24"/>
          <w:szCs w:val="24"/>
        </w:rPr>
        <w:t>]</w:t>
      </w:r>
    </w:p>
    <w:p w14:paraId="71F64309" w14:textId="10AE5B32" w:rsidR="004338C0" w:rsidRPr="00440B46" w:rsidRDefault="00440B46">
      <w:pPr>
        <w:pStyle w:val="P68B1DB1-Normal5"/>
        <w:keepLines/>
        <w:numPr>
          <w:ilvl w:val="0"/>
          <w:numId w:val="2"/>
        </w:numPr>
        <w:tabs>
          <w:tab w:val="clear" w:pos="720"/>
        </w:tabs>
        <w:spacing w:after="120"/>
        <w:ind w:left="284" w:hanging="284"/>
        <w:jc w:val="both"/>
        <w:rPr>
          <w:snapToGrid w:val="0"/>
          <w:sz w:val="24"/>
          <w:szCs w:val="24"/>
        </w:rPr>
      </w:pPr>
      <w:r w:rsidRPr="00440B46">
        <w:rPr>
          <w:sz w:val="24"/>
          <w:szCs w:val="24"/>
        </w:rPr>
        <w:lastRenderedPageBreak/>
        <w:t xml:space="preserve">&lt; </w:t>
      </w:r>
      <w:r w:rsidRPr="00440B46">
        <w:rPr>
          <w:sz w:val="24"/>
          <w:szCs w:val="24"/>
          <w:shd w:val="clear" w:color="auto" w:fill="D9D9D9"/>
        </w:rPr>
        <w:t>C</w:t>
      </w:r>
      <w:r w:rsidR="00791DF0" w:rsidRPr="00440B46">
        <w:rPr>
          <w:sz w:val="24"/>
          <w:szCs w:val="24"/>
          <w:shd w:val="clear" w:color="auto" w:fill="D9D9D9"/>
        </w:rPr>
        <w:t>onhecimento suficiente das disposições legislativas, regulamentares e regulamentares pertinentes do país em causa. Tal inclui, entre outros, a fiscalidade, a segurança social e a regulamentação laboral, a contabilidade e a apresentação de relatórios.</w:t>
      </w:r>
      <w:r w:rsidR="00791DF0" w:rsidRPr="00440B46">
        <w:rPr>
          <w:sz w:val="24"/>
          <w:szCs w:val="24"/>
        </w:rPr>
        <w:t>]</w:t>
      </w:r>
    </w:p>
    <w:p w14:paraId="0F76B067" w14:textId="4F5D6282" w:rsidR="004338C0" w:rsidRPr="00440B46" w:rsidRDefault="00440B46">
      <w:pPr>
        <w:pStyle w:val="P68B1DB1-Normal5"/>
        <w:keepLines/>
        <w:numPr>
          <w:ilvl w:val="0"/>
          <w:numId w:val="2"/>
        </w:numPr>
        <w:tabs>
          <w:tab w:val="clear" w:pos="720"/>
        </w:tabs>
        <w:spacing w:before="120" w:after="120"/>
        <w:ind w:left="284" w:hanging="284"/>
        <w:jc w:val="both"/>
        <w:rPr>
          <w:snapToGrid w:val="0"/>
          <w:sz w:val="24"/>
          <w:szCs w:val="24"/>
        </w:rPr>
      </w:pPr>
      <w:r w:rsidRPr="00440B46">
        <w:rPr>
          <w:sz w:val="24"/>
          <w:szCs w:val="24"/>
        </w:rPr>
        <w:t>&lt;</w:t>
      </w:r>
      <w:r w:rsidRPr="00440B46">
        <w:rPr>
          <w:sz w:val="24"/>
          <w:szCs w:val="24"/>
          <w:highlight w:val="lightGray"/>
        </w:rPr>
        <w:t>F</w:t>
      </w:r>
      <w:r w:rsidR="00791DF0" w:rsidRPr="00440B46">
        <w:rPr>
          <w:sz w:val="24"/>
          <w:szCs w:val="24"/>
          <w:highlight w:val="lightGray"/>
        </w:rPr>
        <w:t>luência</w:t>
      </w:r>
      <w:r w:rsidR="00791DF0" w:rsidRPr="00440B46">
        <w:rPr>
          <w:sz w:val="24"/>
          <w:szCs w:val="24"/>
          <w:highlight w:val="lightGray"/>
          <w:shd w:val="clear" w:color="auto" w:fill="D9D9D9"/>
        </w:rPr>
        <w:t>em</w:t>
      </w:r>
      <w:r w:rsidR="00791DF0" w:rsidRPr="00440B46">
        <w:rPr>
          <w:sz w:val="24"/>
          <w:szCs w:val="24"/>
          <w:shd w:val="clear" w:color="auto" w:fill="D9D9D9"/>
        </w:rPr>
        <w:t xml:space="preserve"> &gt;</w:t>
      </w:r>
      <w:r w:rsidR="00791DF0" w:rsidRPr="00440B46">
        <w:rPr>
          <w:sz w:val="24"/>
          <w:szCs w:val="24"/>
        </w:rPr>
        <w:t>[</w:t>
      </w:r>
      <w:r w:rsidR="00791DF0" w:rsidRPr="00440B46">
        <w:rPr>
          <w:sz w:val="24"/>
          <w:szCs w:val="24"/>
          <w:highlight w:val="yellow"/>
        </w:rPr>
        <w:t>especificar a(s) língua(s)</w:t>
      </w:r>
      <w:r w:rsidR="00791DF0" w:rsidRPr="00440B46">
        <w:rPr>
          <w:sz w:val="24"/>
          <w:szCs w:val="24"/>
        </w:rPr>
        <w:t>]</w:t>
      </w:r>
    </w:p>
    <w:p w14:paraId="575A1AD6" w14:textId="7DCA2A70" w:rsidR="004338C0" w:rsidRPr="00440B46" w:rsidRDefault="00440B46">
      <w:pPr>
        <w:pStyle w:val="P68B1DB1-Normal5"/>
        <w:keepLines/>
        <w:numPr>
          <w:ilvl w:val="0"/>
          <w:numId w:val="2"/>
        </w:numPr>
        <w:tabs>
          <w:tab w:val="clear" w:pos="720"/>
        </w:tabs>
        <w:spacing w:before="120" w:after="120"/>
        <w:ind w:left="284" w:hanging="284"/>
        <w:jc w:val="both"/>
        <w:rPr>
          <w:snapToGrid w:val="0"/>
          <w:sz w:val="24"/>
          <w:szCs w:val="24"/>
        </w:rPr>
      </w:pPr>
      <w:r w:rsidRPr="00440B46">
        <w:rPr>
          <w:sz w:val="24"/>
          <w:szCs w:val="24"/>
          <w:shd w:val="clear" w:color="auto" w:fill="D9D9D9"/>
        </w:rPr>
        <w:t>&lt;B</w:t>
      </w:r>
      <w:r w:rsidR="00791DF0" w:rsidRPr="00440B46">
        <w:rPr>
          <w:sz w:val="24"/>
          <w:szCs w:val="24"/>
          <w:shd w:val="clear" w:color="auto" w:fill="D9D9D9"/>
        </w:rPr>
        <w:t>ons conhecimentos de</w:t>
      </w:r>
      <w:r w:rsidR="00791DF0" w:rsidRPr="00440B46">
        <w:rPr>
          <w:sz w:val="24"/>
          <w:szCs w:val="24"/>
        </w:rPr>
        <w:t>&gt; [</w:t>
      </w:r>
      <w:r w:rsidR="00791DF0" w:rsidRPr="00440B46">
        <w:rPr>
          <w:sz w:val="24"/>
          <w:szCs w:val="24"/>
          <w:highlight w:val="yellow"/>
        </w:rPr>
        <w:t>especificar os conhecimentos exigidos</w:t>
      </w:r>
      <w:r w:rsidR="00791DF0" w:rsidRPr="00440B46">
        <w:rPr>
          <w:sz w:val="24"/>
          <w:szCs w:val="24"/>
        </w:rPr>
        <w:t>]</w:t>
      </w:r>
    </w:p>
    <w:p w14:paraId="36C45F28" w14:textId="77777777" w:rsidR="004338C0" w:rsidRPr="00440B46" w:rsidRDefault="00791DF0">
      <w:pPr>
        <w:pStyle w:val="P68B1DB1-Heading313"/>
        <w:rPr>
          <w:sz w:val="24"/>
          <w:szCs w:val="24"/>
        </w:rPr>
      </w:pPr>
      <w:bookmarkStart w:id="141" w:name="_Toc183186791"/>
      <w:r w:rsidRPr="00440B46">
        <w:rPr>
          <w:sz w:val="24"/>
          <w:szCs w:val="24"/>
        </w:rPr>
        <w:t>Constituição das equipas</w:t>
      </w:r>
      <w:bookmarkEnd w:id="141"/>
    </w:p>
    <w:p w14:paraId="2ACEE4E9" w14:textId="77777777" w:rsidR="004338C0" w:rsidRDefault="004338C0"/>
    <w:p w14:paraId="691B5F73" w14:textId="2C7CDEFD" w:rsidR="004338C0" w:rsidRDefault="00791DF0">
      <w:r>
        <w:t>O quadro seguinte apresenta as qualificações e a experiência mínimas exigidas para cada uma das quatro categorias de peritos.</w:t>
      </w:r>
    </w:p>
    <w:tbl>
      <w:tblPr>
        <w:tblpPr w:leftFromText="180" w:rightFromText="180" w:vertAnchor="text" w:horzAnchor="margin" w:tblpXSpec="center" w:tblpY="458"/>
        <w:tblW w:w="92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6"/>
        <w:gridCol w:w="1429"/>
        <w:gridCol w:w="1429"/>
        <w:gridCol w:w="1536"/>
        <w:gridCol w:w="1589"/>
        <w:gridCol w:w="1536"/>
      </w:tblGrid>
      <w:tr w:rsidR="004338C0" w14:paraId="4C59293C" w14:textId="77777777">
        <w:tc>
          <w:tcPr>
            <w:tcW w:w="1776" w:type="dxa"/>
            <w:shd w:val="clear" w:color="auto" w:fill="auto"/>
          </w:tcPr>
          <w:p w14:paraId="5A29A4FA" w14:textId="77777777" w:rsidR="004338C0" w:rsidRDefault="00791DF0">
            <w:pPr>
              <w:pStyle w:val="P68B1DB1-Normal16"/>
              <w:jc w:val="center"/>
            </w:pPr>
            <w:r>
              <w:t>Peritos em auditoria</w:t>
            </w:r>
          </w:p>
        </w:tc>
        <w:tc>
          <w:tcPr>
            <w:tcW w:w="1429" w:type="dxa"/>
          </w:tcPr>
          <w:p w14:paraId="0AAB01BC" w14:textId="77777777" w:rsidR="004338C0" w:rsidRDefault="00791DF0">
            <w:pPr>
              <w:pStyle w:val="P68B1DB1-Normal5"/>
              <w:jc w:val="center"/>
            </w:pPr>
            <w:r>
              <w:t>Diploma universitário ou qualificação profissional relevante</w:t>
            </w:r>
          </w:p>
        </w:tc>
        <w:tc>
          <w:tcPr>
            <w:tcW w:w="1429" w:type="dxa"/>
          </w:tcPr>
          <w:p w14:paraId="5D6E46E3" w14:textId="77777777" w:rsidR="004338C0" w:rsidRDefault="00791DF0">
            <w:pPr>
              <w:pStyle w:val="P68B1DB1-Normal5"/>
              <w:jc w:val="center"/>
            </w:pPr>
            <w:r>
              <w:t>Membro de um organismo ou instituição nacional ou internacional de contabilidade ou auditoria</w:t>
            </w:r>
          </w:p>
        </w:tc>
        <w:tc>
          <w:tcPr>
            <w:tcW w:w="1536" w:type="dxa"/>
          </w:tcPr>
          <w:p w14:paraId="6AA25824" w14:textId="77777777" w:rsidR="004338C0" w:rsidRDefault="00791DF0">
            <w:pPr>
              <w:pStyle w:val="P68B1DB1-Normal5"/>
              <w:jc w:val="center"/>
            </w:pPr>
            <w:r>
              <w:t>Experiência profissional como auditor profissional ou contabilista</w:t>
            </w:r>
          </w:p>
        </w:tc>
        <w:tc>
          <w:tcPr>
            <w:tcW w:w="1589" w:type="dxa"/>
            <w:shd w:val="clear" w:color="auto" w:fill="auto"/>
          </w:tcPr>
          <w:p w14:paraId="711C4992" w14:textId="77777777" w:rsidR="004338C0" w:rsidRDefault="00791DF0">
            <w:pPr>
              <w:pStyle w:val="P68B1DB1-Normal5"/>
              <w:jc w:val="center"/>
            </w:pPr>
            <w:r>
              <w:t>Experiência de gestão em matéria de práticas de auditoria e/ou de chefia de equipas de auditoria</w:t>
            </w:r>
          </w:p>
        </w:tc>
        <w:tc>
          <w:tcPr>
            <w:tcW w:w="1536" w:type="dxa"/>
            <w:shd w:val="clear" w:color="auto" w:fill="auto"/>
          </w:tcPr>
          <w:p w14:paraId="653F66D7" w14:textId="77777777" w:rsidR="004338C0" w:rsidRDefault="00791DF0">
            <w:pPr>
              <w:pStyle w:val="P68B1DB1-Normal5"/>
              <w:jc w:val="center"/>
            </w:pPr>
            <w:r>
              <w:t>Experiência dos serviços relacionados com a auditoria nos países beneficiários da ação externa da UE</w:t>
            </w:r>
          </w:p>
        </w:tc>
      </w:tr>
      <w:tr w:rsidR="004338C0" w14:paraId="5B2D5A8D" w14:textId="77777777">
        <w:tc>
          <w:tcPr>
            <w:tcW w:w="1776" w:type="dxa"/>
            <w:shd w:val="clear" w:color="auto" w:fill="auto"/>
          </w:tcPr>
          <w:p w14:paraId="138FC88D" w14:textId="77777777" w:rsidR="004338C0" w:rsidRDefault="00791DF0">
            <w:pPr>
              <w:pStyle w:val="P68B1DB1-Normal5"/>
              <w:jc w:val="center"/>
            </w:pPr>
            <w:r>
              <w:t>Categoria I *</w:t>
            </w:r>
          </w:p>
          <w:p w14:paraId="0E0D9654" w14:textId="1CAA10D5" w:rsidR="004338C0" w:rsidRDefault="00791DF0">
            <w:pPr>
              <w:pStyle w:val="P68B1DB1-Normal5"/>
              <w:jc w:val="center"/>
            </w:pPr>
            <w:r>
              <w:t xml:space="preserve">Sócio responsável </w:t>
            </w:r>
          </w:p>
        </w:tc>
        <w:tc>
          <w:tcPr>
            <w:tcW w:w="1429" w:type="dxa"/>
          </w:tcPr>
          <w:p w14:paraId="3A4CC478" w14:textId="77777777" w:rsidR="004338C0" w:rsidRDefault="00791DF0">
            <w:pPr>
              <w:pStyle w:val="P68B1DB1-Normal5"/>
              <w:jc w:val="center"/>
            </w:pPr>
            <w:r>
              <w:t>SIM</w:t>
            </w:r>
          </w:p>
        </w:tc>
        <w:tc>
          <w:tcPr>
            <w:tcW w:w="1429" w:type="dxa"/>
          </w:tcPr>
          <w:p w14:paraId="2E1A1306" w14:textId="77777777" w:rsidR="004338C0" w:rsidRDefault="00791DF0">
            <w:pPr>
              <w:pStyle w:val="P68B1DB1-Normal5"/>
              <w:jc w:val="center"/>
            </w:pPr>
            <w:r>
              <w:t>SIM</w:t>
            </w:r>
          </w:p>
        </w:tc>
        <w:tc>
          <w:tcPr>
            <w:tcW w:w="1536" w:type="dxa"/>
          </w:tcPr>
          <w:p w14:paraId="3958A871" w14:textId="77777777" w:rsidR="004338C0" w:rsidRDefault="00791DF0">
            <w:pPr>
              <w:pStyle w:val="P68B1DB1-Normal5"/>
              <w:jc w:val="center"/>
            </w:pPr>
            <w:r>
              <w:t>15 anos</w:t>
            </w:r>
          </w:p>
        </w:tc>
        <w:tc>
          <w:tcPr>
            <w:tcW w:w="1589" w:type="dxa"/>
            <w:shd w:val="clear" w:color="auto" w:fill="auto"/>
          </w:tcPr>
          <w:p w14:paraId="1942DA09" w14:textId="7FA57961" w:rsidR="004338C0" w:rsidRDefault="00791DF0">
            <w:pPr>
              <w:pStyle w:val="P68B1DB1-Normal5"/>
              <w:jc w:val="center"/>
            </w:pPr>
            <w:r>
              <w:t>10 anos</w:t>
            </w:r>
          </w:p>
        </w:tc>
        <w:tc>
          <w:tcPr>
            <w:tcW w:w="1536" w:type="dxa"/>
            <w:shd w:val="clear" w:color="auto" w:fill="auto"/>
          </w:tcPr>
          <w:p w14:paraId="34B33CB9" w14:textId="77777777" w:rsidR="004338C0" w:rsidRDefault="00791DF0">
            <w:pPr>
              <w:pStyle w:val="P68B1DB1-Normal5"/>
              <w:jc w:val="center"/>
            </w:pPr>
            <w:r>
              <w:t>/</w:t>
            </w:r>
          </w:p>
        </w:tc>
      </w:tr>
      <w:tr w:rsidR="004338C0" w14:paraId="1F921203" w14:textId="77777777">
        <w:tc>
          <w:tcPr>
            <w:tcW w:w="1776" w:type="dxa"/>
            <w:shd w:val="clear" w:color="auto" w:fill="auto"/>
          </w:tcPr>
          <w:p w14:paraId="4C09922E" w14:textId="77777777" w:rsidR="00440B46" w:rsidRDefault="00440B46">
            <w:pPr>
              <w:pStyle w:val="P68B1DB1-Normal5"/>
              <w:jc w:val="center"/>
            </w:pPr>
            <w:r>
              <w:t>Categoria II</w:t>
            </w:r>
          </w:p>
          <w:p w14:paraId="391337DB" w14:textId="3E0E7775" w:rsidR="004338C0" w:rsidRDefault="00791DF0">
            <w:pPr>
              <w:pStyle w:val="P68B1DB1-Normal5"/>
              <w:jc w:val="center"/>
            </w:pPr>
            <w:r>
              <w:t>Gestor de auditoria</w:t>
            </w:r>
          </w:p>
        </w:tc>
        <w:tc>
          <w:tcPr>
            <w:tcW w:w="1429" w:type="dxa"/>
          </w:tcPr>
          <w:p w14:paraId="3152AABF" w14:textId="77777777" w:rsidR="004338C0" w:rsidRDefault="00791DF0">
            <w:pPr>
              <w:pStyle w:val="P68B1DB1-Normal5"/>
              <w:jc w:val="center"/>
            </w:pPr>
            <w:r>
              <w:t>SIM</w:t>
            </w:r>
          </w:p>
        </w:tc>
        <w:tc>
          <w:tcPr>
            <w:tcW w:w="1429" w:type="dxa"/>
          </w:tcPr>
          <w:p w14:paraId="4B6D213A" w14:textId="77777777" w:rsidR="004338C0" w:rsidRDefault="00791DF0">
            <w:pPr>
              <w:pStyle w:val="P68B1DB1-Normal5"/>
              <w:jc w:val="center"/>
            </w:pPr>
            <w:r>
              <w:t>SIM</w:t>
            </w:r>
          </w:p>
        </w:tc>
        <w:tc>
          <w:tcPr>
            <w:tcW w:w="1536" w:type="dxa"/>
          </w:tcPr>
          <w:p w14:paraId="34A07E9F" w14:textId="77777777" w:rsidR="004338C0" w:rsidRDefault="00791DF0">
            <w:pPr>
              <w:pStyle w:val="P68B1DB1-Normal5"/>
              <w:jc w:val="center"/>
            </w:pPr>
            <w:r>
              <w:t>10 anos</w:t>
            </w:r>
          </w:p>
        </w:tc>
        <w:tc>
          <w:tcPr>
            <w:tcW w:w="1589" w:type="dxa"/>
            <w:shd w:val="clear" w:color="auto" w:fill="auto"/>
          </w:tcPr>
          <w:p w14:paraId="0C26575B" w14:textId="77777777" w:rsidR="004338C0" w:rsidRDefault="00791DF0">
            <w:pPr>
              <w:pStyle w:val="P68B1DB1-Normal5"/>
              <w:jc w:val="center"/>
            </w:pPr>
            <w:r>
              <w:t>1 anos</w:t>
            </w:r>
          </w:p>
        </w:tc>
        <w:tc>
          <w:tcPr>
            <w:tcW w:w="1536" w:type="dxa"/>
            <w:shd w:val="clear" w:color="auto" w:fill="auto"/>
          </w:tcPr>
          <w:p w14:paraId="35F1FD60" w14:textId="77777777" w:rsidR="004338C0" w:rsidRDefault="00791DF0">
            <w:pPr>
              <w:pStyle w:val="P68B1DB1-Normal5"/>
              <w:jc w:val="center"/>
            </w:pPr>
            <w:r>
              <w:t>3 anos</w:t>
            </w:r>
          </w:p>
        </w:tc>
      </w:tr>
      <w:tr w:rsidR="004338C0" w14:paraId="5D96A70D" w14:textId="77777777">
        <w:tc>
          <w:tcPr>
            <w:tcW w:w="1776" w:type="dxa"/>
            <w:shd w:val="clear" w:color="auto" w:fill="auto"/>
          </w:tcPr>
          <w:p w14:paraId="4DDED190" w14:textId="243F0ED4" w:rsidR="00440B46" w:rsidRDefault="00440B46" w:rsidP="00440B46">
            <w:pPr>
              <w:pStyle w:val="P68B1DB1-Normal5"/>
              <w:jc w:val="center"/>
            </w:pPr>
            <w:r>
              <w:t>Categoria III</w:t>
            </w:r>
          </w:p>
          <w:p w14:paraId="719E7B4F" w14:textId="77777777" w:rsidR="004338C0" w:rsidRDefault="00791DF0">
            <w:pPr>
              <w:pStyle w:val="P68B1DB1-Normal5"/>
              <w:jc w:val="center"/>
            </w:pPr>
            <w:r>
              <w:t>Auditor sénior</w:t>
            </w:r>
          </w:p>
        </w:tc>
        <w:tc>
          <w:tcPr>
            <w:tcW w:w="1429" w:type="dxa"/>
          </w:tcPr>
          <w:p w14:paraId="67ED8AD8" w14:textId="77777777" w:rsidR="004338C0" w:rsidRDefault="00791DF0">
            <w:pPr>
              <w:pStyle w:val="P68B1DB1-Normal5"/>
              <w:jc w:val="center"/>
            </w:pPr>
            <w:r>
              <w:t>SIM</w:t>
            </w:r>
          </w:p>
        </w:tc>
        <w:tc>
          <w:tcPr>
            <w:tcW w:w="1429" w:type="dxa"/>
          </w:tcPr>
          <w:p w14:paraId="1EF47822" w14:textId="77777777" w:rsidR="004338C0" w:rsidRDefault="00791DF0">
            <w:pPr>
              <w:pStyle w:val="P68B1DB1-Normal5"/>
              <w:jc w:val="center"/>
            </w:pPr>
            <w:r>
              <w:t>/</w:t>
            </w:r>
          </w:p>
        </w:tc>
        <w:tc>
          <w:tcPr>
            <w:tcW w:w="1536" w:type="dxa"/>
          </w:tcPr>
          <w:p w14:paraId="23B166E7" w14:textId="77777777" w:rsidR="004338C0" w:rsidRDefault="00791DF0">
            <w:pPr>
              <w:pStyle w:val="P68B1DB1-Normal5"/>
              <w:jc w:val="center"/>
            </w:pPr>
            <w:r>
              <w:t>5 anos</w:t>
            </w:r>
          </w:p>
        </w:tc>
        <w:tc>
          <w:tcPr>
            <w:tcW w:w="1589" w:type="dxa"/>
            <w:shd w:val="clear" w:color="auto" w:fill="auto"/>
          </w:tcPr>
          <w:p w14:paraId="67C56862" w14:textId="77777777" w:rsidR="004338C0" w:rsidRDefault="00791DF0">
            <w:pPr>
              <w:pStyle w:val="P68B1DB1-Normal5"/>
              <w:jc w:val="center"/>
            </w:pPr>
            <w:r>
              <w:t>/</w:t>
            </w:r>
          </w:p>
        </w:tc>
        <w:tc>
          <w:tcPr>
            <w:tcW w:w="1536" w:type="dxa"/>
            <w:shd w:val="clear" w:color="auto" w:fill="auto"/>
          </w:tcPr>
          <w:p w14:paraId="1B4267D9" w14:textId="77777777" w:rsidR="004338C0" w:rsidRDefault="00791DF0">
            <w:pPr>
              <w:pStyle w:val="P68B1DB1-Normal5"/>
              <w:jc w:val="center"/>
            </w:pPr>
            <w:r>
              <w:t>1 anos</w:t>
            </w:r>
          </w:p>
        </w:tc>
      </w:tr>
      <w:tr w:rsidR="004338C0" w14:paraId="4C351D46" w14:textId="77777777">
        <w:tc>
          <w:tcPr>
            <w:tcW w:w="1776" w:type="dxa"/>
            <w:shd w:val="clear" w:color="auto" w:fill="auto"/>
          </w:tcPr>
          <w:p w14:paraId="781A4E69" w14:textId="0A5F38E5" w:rsidR="00440B46" w:rsidRDefault="00440B46" w:rsidP="00440B46">
            <w:pPr>
              <w:pStyle w:val="P68B1DB1-Normal5"/>
              <w:jc w:val="center"/>
            </w:pPr>
            <w:r>
              <w:t>Categoria IV</w:t>
            </w:r>
          </w:p>
          <w:p w14:paraId="745DC76E" w14:textId="35425008" w:rsidR="004338C0" w:rsidRDefault="00791DF0">
            <w:pPr>
              <w:pStyle w:val="P68B1DB1-Normal5"/>
              <w:jc w:val="center"/>
            </w:pPr>
            <w:r>
              <w:t>Auditor a</w:t>
            </w:r>
            <w:r w:rsidR="00D65E83">
              <w:t>ssistente</w:t>
            </w:r>
          </w:p>
        </w:tc>
        <w:tc>
          <w:tcPr>
            <w:tcW w:w="1429" w:type="dxa"/>
          </w:tcPr>
          <w:p w14:paraId="4CB8CE5B" w14:textId="77777777" w:rsidR="004338C0" w:rsidRDefault="00791DF0">
            <w:pPr>
              <w:pStyle w:val="P68B1DB1-Normal5"/>
              <w:jc w:val="center"/>
            </w:pPr>
            <w:r>
              <w:t>SIM</w:t>
            </w:r>
          </w:p>
        </w:tc>
        <w:tc>
          <w:tcPr>
            <w:tcW w:w="1429" w:type="dxa"/>
          </w:tcPr>
          <w:p w14:paraId="68D15B96" w14:textId="77777777" w:rsidR="004338C0" w:rsidRDefault="00791DF0">
            <w:pPr>
              <w:pStyle w:val="P68B1DB1-Normal5"/>
              <w:jc w:val="center"/>
            </w:pPr>
            <w:r>
              <w:t>/</w:t>
            </w:r>
          </w:p>
        </w:tc>
        <w:tc>
          <w:tcPr>
            <w:tcW w:w="1536" w:type="dxa"/>
          </w:tcPr>
          <w:p w14:paraId="42B3843A" w14:textId="77777777" w:rsidR="004338C0" w:rsidRDefault="00791DF0">
            <w:pPr>
              <w:pStyle w:val="P68B1DB1-Normal5"/>
              <w:jc w:val="center"/>
            </w:pPr>
            <w:r>
              <w:t>1 anos</w:t>
            </w:r>
          </w:p>
        </w:tc>
        <w:tc>
          <w:tcPr>
            <w:tcW w:w="1589" w:type="dxa"/>
            <w:shd w:val="clear" w:color="auto" w:fill="auto"/>
          </w:tcPr>
          <w:p w14:paraId="7BE46CC6" w14:textId="77777777" w:rsidR="004338C0" w:rsidRDefault="00791DF0">
            <w:pPr>
              <w:pStyle w:val="P68B1DB1-Normal5"/>
              <w:jc w:val="center"/>
            </w:pPr>
            <w:r>
              <w:t>/</w:t>
            </w:r>
          </w:p>
        </w:tc>
        <w:tc>
          <w:tcPr>
            <w:tcW w:w="1536" w:type="dxa"/>
            <w:shd w:val="clear" w:color="auto" w:fill="auto"/>
          </w:tcPr>
          <w:p w14:paraId="052DE19E" w14:textId="77777777" w:rsidR="004338C0" w:rsidRDefault="00791DF0">
            <w:pPr>
              <w:pStyle w:val="P68B1DB1-Normal5"/>
              <w:jc w:val="center"/>
            </w:pPr>
            <w:r>
              <w:t>/</w:t>
            </w:r>
          </w:p>
        </w:tc>
      </w:tr>
    </w:tbl>
    <w:p w14:paraId="1A8412A0" w14:textId="77777777" w:rsidR="004338C0" w:rsidRDefault="004338C0"/>
    <w:p w14:paraId="73EAA162" w14:textId="77777777" w:rsidR="004338C0" w:rsidRDefault="004338C0">
      <w:pPr>
        <w:rPr>
          <w:sz w:val="22"/>
        </w:rPr>
      </w:pPr>
    </w:p>
    <w:p w14:paraId="57CB4F5A" w14:textId="698D7C68" w:rsidR="004338C0" w:rsidRPr="00D65E83" w:rsidRDefault="00791DF0" w:rsidP="00D65E83">
      <w:pPr>
        <w:pStyle w:val="P68B1DB1-Normal5"/>
        <w:jc w:val="both"/>
        <w:rPr>
          <w:sz w:val="24"/>
          <w:szCs w:val="24"/>
        </w:rPr>
      </w:pPr>
      <w:r w:rsidRPr="00D65E83">
        <w:rPr>
          <w:sz w:val="24"/>
          <w:szCs w:val="24"/>
        </w:rPr>
        <w:t>* Além disso, o perito da categoria I deve ser (1) um sócio ou outra pessoa numa posição semelhante à de um sócio da sociedade de revisores oficiais de contas e (2) autorizado a certificar contas pela legislação do país em que a sociedade de revisores oficiais de contas está registada.</w:t>
      </w:r>
    </w:p>
    <w:p w14:paraId="2DB0179F" w14:textId="77777777" w:rsidR="004338C0" w:rsidRPr="00D65E83" w:rsidRDefault="004338C0" w:rsidP="00D65E83">
      <w:pPr>
        <w:jc w:val="both"/>
        <w:rPr>
          <w:b/>
          <w:szCs w:val="24"/>
        </w:rPr>
      </w:pPr>
    </w:p>
    <w:p w14:paraId="17F5FA57" w14:textId="37C7DE72" w:rsidR="004338C0" w:rsidRPr="00D65E83" w:rsidRDefault="00791DF0" w:rsidP="00D65E83">
      <w:pPr>
        <w:keepLines/>
        <w:spacing w:before="120" w:after="120"/>
        <w:jc w:val="both"/>
        <w:rPr>
          <w:snapToGrid w:val="0"/>
          <w:szCs w:val="24"/>
        </w:rPr>
      </w:pPr>
      <w:bookmarkStart w:id="142" w:name="_Hlk181877705"/>
      <w:bookmarkStart w:id="143" w:name="_Hlk181877722"/>
      <w:r w:rsidRPr="00D65E83">
        <w:rPr>
          <w:szCs w:val="24"/>
        </w:rPr>
        <w:t>[</w:t>
      </w:r>
      <w:bookmarkEnd w:id="142"/>
      <w:r w:rsidRPr="00D65E83">
        <w:rPr>
          <w:rStyle w:val="normaltextrun"/>
          <w:szCs w:val="24"/>
          <w:u w:val="single"/>
          <w:shd w:val="clear" w:color="auto" w:fill="FFFF00"/>
        </w:rPr>
        <w:t>Opção a selecionar caso sejam necessários peritos técnicos para cumprir a missão</w:t>
      </w:r>
      <w:r w:rsidRPr="00D65E83">
        <w:rPr>
          <w:szCs w:val="24"/>
        </w:rPr>
        <w:t>]</w:t>
      </w:r>
    </w:p>
    <w:bookmarkEnd w:id="143"/>
    <w:p w14:paraId="60A5CA66" w14:textId="09AD9315" w:rsidR="004338C0" w:rsidRPr="00D65E83" w:rsidRDefault="00791DF0" w:rsidP="00D65E83">
      <w:pPr>
        <w:pStyle w:val="paragraph"/>
        <w:spacing w:before="0" w:beforeAutospacing="0" w:after="0" w:afterAutospacing="0"/>
        <w:jc w:val="both"/>
        <w:textAlignment w:val="baseline"/>
        <w:rPr>
          <w:rFonts w:ascii="Segoe UI" w:hAnsi="Segoe UI" w:cs="Segoe UI"/>
          <w:szCs w:val="24"/>
        </w:rPr>
      </w:pPr>
      <w:r w:rsidRPr="00D65E83">
        <w:rPr>
          <w:rStyle w:val="normaltextrun"/>
          <w:b/>
          <w:szCs w:val="24"/>
          <w:shd w:val="clear" w:color="auto" w:fill="C0C0C0"/>
        </w:rPr>
        <w:t>[Peritos técnicos</w:t>
      </w:r>
      <w:r w:rsidRPr="00D65E83">
        <w:rPr>
          <w:rStyle w:val="normaltextrun"/>
          <w:szCs w:val="24"/>
          <w:shd w:val="clear" w:color="auto" w:fill="C0C0C0"/>
        </w:rPr>
        <w:t xml:space="preserve"> </w:t>
      </w:r>
      <w:r w:rsidRPr="00D65E83">
        <w:rPr>
          <w:rStyle w:val="eop"/>
          <w:color w:val="0078D4"/>
          <w:szCs w:val="24"/>
        </w:rPr>
        <w:t xml:space="preserve"> </w:t>
      </w:r>
    </w:p>
    <w:p w14:paraId="5352A63C" w14:textId="63AAF562" w:rsidR="004338C0" w:rsidRPr="00D65E83" w:rsidRDefault="00791DF0" w:rsidP="00D65E83">
      <w:pPr>
        <w:pStyle w:val="paragraph"/>
        <w:spacing w:before="0" w:beforeAutospacing="0" w:after="0" w:afterAutospacing="0"/>
        <w:jc w:val="both"/>
        <w:textAlignment w:val="baseline"/>
        <w:rPr>
          <w:rFonts w:ascii="Segoe UI" w:hAnsi="Segoe UI" w:cs="Segoe UI"/>
          <w:szCs w:val="24"/>
        </w:rPr>
      </w:pPr>
      <w:r w:rsidRPr="00D65E83">
        <w:rPr>
          <w:rStyle w:val="normaltextrun"/>
          <w:szCs w:val="24"/>
          <w:shd w:val="clear" w:color="auto" w:fill="C0C0C0"/>
        </w:rPr>
        <w:t>Os peritos técnicos devem ser peritos qualificados com, pelo menos, 10 anos de experiência profissional, dos quais pelo menos 2 anos nos países beneficiários do INTPA ou do NEAR.]</w:t>
      </w:r>
    </w:p>
    <w:p w14:paraId="6DFBB38F" w14:textId="77777777" w:rsidR="004338C0" w:rsidRDefault="004338C0"/>
    <w:p w14:paraId="3CF38353" w14:textId="77777777" w:rsidR="004338C0" w:rsidRPr="00D65E83" w:rsidRDefault="00791DF0">
      <w:pPr>
        <w:pStyle w:val="P68B1DB1-Heading313"/>
        <w:spacing w:before="0" w:after="120"/>
        <w:rPr>
          <w:sz w:val="24"/>
          <w:szCs w:val="24"/>
        </w:rPr>
      </w:pPr>
      <w:bookmarkStart w:id="144" w:name="_Toc115353859"/>
      <w:bookmarkStart w:id="145" w:name="_Toc115362029"/>
      <w:bookmarkStart w:id="146" w:name="_Toc115353861"/>
      <w:bookmarkStart w:id="147" w:name="_Toc115362031"/>
      <w:bookmarkStart w:id="148" w:name="_Toc183186792"/>
      <w:bookmarkEnd w:id="144"/>
      <w:bookmarkEnd w:id="145"/>
      <w:bookmarkEnd w:id="146"/>
      <w:bookmarkEnd w:id="147"/>
      <w:r w:rsidRPr="00D65E83">
        <w:rPr>
          <w:sz w:val="24"/>
          <w:szCs w:val="24"/>
        </w:rPr>
        <w:lastRenderedPageBreak/>
        <w:t>Curricula Vitae (CV)</w:t>
      </w:r>
      <w:bookmarkEnd w:id="148"/>
    </w:p>
    <w:p w14:paraId="6501E064" w14:textId="65963988" w:rsidR="004338C0" w:rsidRPr="00D65E83" w:rsidRDefault="00791DF0">
      <w:pPr>
        <w:pStyle w:val="P68B1DB1-Normal5"/>
        <w:keepLines/>
        <w:spacing w:after="120"/>
        <w:jc w:val="both"/>
        <w:rPr>
          <w:snapToGrid w:val="0"/>
          <w:sz w:val="24"/>
          <w:szCs w:val="24"/>
        </w:rPr>
      </w:pPr>
      <w:r w:rsidRPr="00D65E83">
        <w:rPr>
          <w:sz w:val="24"/>
          <w:szCs w:val="24"/>
        </w:rPr>
        <w:t xml:space="preserve">O profissional fornecerá à entidade adjudicante os CV do pessoal/peritos envolvidos no trabalho. Os CV incluirão </w:t>
      </w:r>
      <w:r w:rsidR="00D65E83">
        <w:rPr>
          <w:sz w:val="24"/>
          <w:szCs w:val="24"/>
        </w:rPr>
        <w:t xml:space="preserve">informações </w:t>
      </w:r>
      <w:r w:rsidRPr="00D65E83">
        <w:rPr>
          <w:sz w:val="24"/>
          <w:szCs w:val="24"/>
        </w:rPr>
        <w:t>adequad</w:t>
      </w:r>
      <w:r w:rsidR="00D65E83">
        <w:rPr>
          <w:sz w:val="24"/>
          <w:szCs w:val="24"/>
        </w:rPr>
        <w:t>a</w:t>
      </w:r>
      <w:r w:rsidRPr="00D65E83">
        <w:rPr>
          <w:sz w:val="24"/>
          <w:szCs w:val="24"/>
        </w:rPr>
        <w:t>s para efeitos da avaliação da proposta</w:t>
      </w:r>
      <w:r w:rsidR="00D65E83">
        <w:rPr>
          <w:sz w:val="24"/>
          <w:szCs w:val="24"/>
        </w:rPr>
        <w:t>,</w:t>
      </w:r>
      <w:r w:rsidRPr="00D65E83">
        <w:rPr>
          <w:sz w:val="24"/>
          <w:szCs w:val="24"/>
        </w:rPr>
        <w:t xml:space="preserve"> sobre a experiência específica relevante para este trabalho e os trabalhos </w:t>
      </w:r>
      <w:r w:rsidR="00D65E83">
        <w:rPr>
          <w:sz w:val="24"/>
          <w:szCs w:val="24"/>
        </w:rPr>
        <w:t xml:space="preserve">pertinentes </w:t>
      </w:r>
      <w:r w:rsidRPr="00D65E83">
        <w:rPr>
          <w:sz w:val="24"/>
          <w:szCs w:val="24"/>
        </w:rPr>
        <w:t xml:space="preserve">realizados no passado. </w:t>
      </w:r>
    </w:p>
    <w:p w14:paraId="140A42FC" w14:textId="4F2A0F91" w:rsidR="004338C0" w:rsidRDefault="00077D8D" w:rsidP="00D65E83">
      <w:pPr>
        <w:pStyle w:val="P68B1DB1-Heading111"/>
        <w:spacing w:before="360" w:after="240"/>
        <w:ind w:left="431" w:hanging="431"/>
      </w:pPr>
      <w:bookmarkStart w:id="149" w:name="_Toc115353863"/>
      <w:bookmarkStart w:id="150" w:name="_Toc115362033"/>
      <w:bookmarkStart w:id="151" w:name="_Toc278989699"/>
      <w:bookmarkStart w:id="152" w:name="_Toc279079297"/>
      <w:bookmarkStart w:id="153" w:name="_Toc287275881"/>
      <w:bookmarkStart w:id="154" w:name="_Toc287431696"/>
      <w:bookmarkStart w:id="155" w:name="_Toc287457432"/>
      <w:bookmarkStart w:id="156" w:name="_Toc287457459"/>
      <w:bookmarkStart w:id="157" w:name="_Toc287947554"/>
      <w:bookmarkStart w:id="158" w:name="_Toc288147493"/>
      <w:bookmarkStart w:id="159" w:name="_Toc277941646"/>
      <w:bookmarkStart w:id="160" w:name="_Toc278183557"/>
      <w:bookmarkStart w:id="161" w:name="_Toc278191339"/>
      <w:bookmarkStart w:id="162" w:name="_Toc278199243"/>
      <w:bookmarkStart w:id="163" w:name="_Toc278200034"/>
      <w:bookmarkStart w:id="164" w:name="_Toc278537844"/>
      <w:bookmarkStart w:id="165" w:name="_Toc278903675"/>
      <w:bookmarkStart w:id="166" w:name="_Toc278903701"/>
      <w:bookmarkStart w:id="167" w:name="_Toc278903965"/>
      <w:bookmarkStart w:id="168" w:name="_Toc278956358"/>
      <w:bookmarkStart w:id="169" w:name="_Toc278957661"/>
      <w:bookmarkStart w:id="170" w:name="_Toc278958030"/>
      <w:bookmarkStart w:id="171" w:name="_Toc278958069"/>
      <w:bookmarkStart w:id="172" w:name="_Toc278989700"/>
      <w:bookmarkStart w:id="173" w:name="_Toc279079298"/>
      <w:bookmarkStart w:id="174" w:name="_Toc287275882"/>
      <w:bookmarkStart w:id="175" w:name="_Toc287431697"/>
      <w:bookmarkStart w:id="176" w:name="_Toc287457433"/>
      <w:bookmarkStart w:id="177" w:name="_Toc287457460"/>
      <w:bookmarkStart w:id="178" w:name="_Toc287947555"/>
      <w:bookmarkStart w:id="179" w:name="_Toc288147494"/>
      <w:bookmarkStart w:id="180" w:name="_Toc277941647"/>
      <w:bookmarkStart w:id="181" w:name="_Toc278183558"/>
      <w:bookmarkStart w:id="182" w:name="_Toc278191340"/>
      <w:bookmarkStart w:id="183" w:name="_Toc278199244"/>
      <w:bookmarkStart w:id="184" w:name="_Toc278200035"/>
      <w:bookmarkStart w:id="185" w:name="_Toc278537845"/>
      <w:bookmarkStart w:id="186" w:name="_Toc278903676"/>
      <w:bookmarkStart w:id="187" w:name="_Toc278903702"/>
      <w:bookmarkStart w:id="188" w:name="_Toc278903966"/>
      <w:bookmarkStart w:id="189" w:name="_Toc278956359"/>
      <w:bookmarkStart w:id="190" w:name="_Toc278957662"/>
      <w:bookmarkStart w:id="191" w:name="_Toc278958031"/>
      <w:bookmarkStart w:id="192" w:name="_Toc278958070"/>
      <w:bookmarkStart w:id="193" w:name="_Toc278989701"/>
      <w:bookmarkStart w:id="194" w:name="_Toc279079299"/>
      <w:bookmarkStart w:id="195" w:name="_Toc287275883"/>
      <w:bookmarkStart w:id="196" w:name="_Toc287431698"/>
      <w:bookmarkStart w:id="197" w:name="_Toc287457434"/>
      <w:bookmarkStart w:id="198" w:name="_Toc287457461"/>
      <w:bookmarkStart w:id="199" w:name="_Toc287947556"/>
      <w:bookmarkStart w:id="200" w:name="_Toc288147495"/>
      <w:bookmarkStart w:id="201" w:name="_Toc278989703"/>
      <w:bookmarkStart w:id="202" w:name="_Toc279079301"/>
      <w:bookmarkStart w:id="203" w:name="_Toc287275885"/>
      <w:bookmarkStart w:id="204" w:name="_Toc287431700"/>
      <w:bookmarkStart w:id="205" w:name="_Toc287457436"/>
      <w:bookmarkStart w:id="206" w:name="_Toc287457463"/>
      <w:bookmarkStart w:id="207" w:name="_Toc287947558"/>
      <w:bookmarkStart w:id="208" w:name="_Toc288147497"/>
      <w:bookmarkStart w:id="209" w:name="_Toc278989704"/>
      <w:bookmarkStart w:id="210" w:name="_Toc279079302"/>
      <w:bookmarkStart w:id="211" w:name="_Toc287275886"/>
      <w:bookmarkStart w:id="212" w:name="_Toc287431701"/>
      <w:bookmarkStart w:id="213" w:name="_Toc287457437"/>
      <w:bookmarkStart w:id="214" w:name="_Toc287457464"/>
      <w:bookmarkStart w:id="215" w:name="_Toc287947559"/>
      <w:bookmarkStart w:id="216" w:name="_Toc288147498"/>
      <w:bookmarkStart w:id="217" w:name="_Toc278989705"/>
      <w:bookmarkStart w:id="218" w:name="_Toc279079303"/>
      <w:bookmarkStart w:id="219" w:name="_Toc287275887"/>
      <w:bookmarkStart w:id="220" w:name="_Toc287431702"/>
      <w:bookmarkStart w:id="221" w:name="_Toc287457438"/>
      <w:bookmarkStart w:id="222" w:name="_Toc287457465"/>
      <w:bookmarkStart w:id="223" w:name="_Toc287947560"/>
      <w:bookmarkStart w:id="224" w:name="_Toc288147499"/>
      <w:bookmarkStart w:id="225" w:name="_Toc278989706"/>
      <w:bookmarkStart w:id="226" w:name="_Toc279079304"/>
      <w:bookmarkStart w:id="227" w:name="_Toc287275888"/>
      <w:bookmarkStart w:id="228" w:name="_Toc287431703"/>
      <w:bookmarkStart w:id="229" w:name="_Toc287457439"/>
      <w:bookmarkStart w:id="230" w:name="_Toc287457466"/>
      <w:bookmarkStart w:id="231" w:name="_Toc287947561"/>
      <w:bookmarkStart w:id="232" w:name="_Toc288147500"/>
      <w:bookmarkStart w:id="233" w:name="_Toc278989708"/>
      <w:bookmarkStart w:id="234" w:name="_Toc279079306"/>
      <w:bookmarkStart w:id="235" w:name="_Toc287275890"/>
      <w:bookmarkStart w:id="236" w:name="_Toc287431705"/>
      <w:bookmarkStart w:id="237" w:name="_Toc287457441"/>
      <w:bookmarkStart w:id="238" w:name="_Toc287457468"/>
      <w:bookmarkStart w:id="239" w:name="_Toc287947563"/>
      <w:bookmarkStart w:id="240" w:name="_Toc288147502"/>
      <w:bookmarkStart w:id="241" w:name="_Toc278989709"/>
      <w:bookmarkStart w:id="242" w:name="_Toc279079307"/>
      <w:bookmarkStart w:id="243" w:name="_Toc287275891"/>
      <w:bookmarkStart w:id="244" w:name="_Toc287431706"/>
      <w:bookmarkStart w:id="245" w:name="_Toc287457442"/>
      <w:bookmarkStart w:id="246" w:name="_Toc287457469"/>
      <w:bookmarkStart w:id="247" w:name="_Toc287947564"/>
      <w:bookmarkStart w:id="248" w:name="_Toc288147503"/>
      <w:bookmarkStart w:id="249" w:name="_Toc278989710"/>
      <w:bookmarkStart w:id="250" w:name="_Toc279079308"/>
      <w:bookmarkStart w:id="251" w:name="_Toc287275892"/>
      <w:bookmarkStart w:id="252" w:name="_Toc287431707"/>
      <w:bookmarkStart w:id="253" w:name="_Toc287457443"/>
      <w:bookmarkStart w:id="254" w:name="_Toc287457470"/>
      <w:bookmarkStart w:id="255" w:name="_Toc287947565"/>
      <w:bookmarkStart w:id="256" w:name="_Toc288147504"/>
      <w:bookmarkEnd w:id="102"/>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r>
        <w:t>Âmbito do trabalho</w:t>
      </w:r>
    </w:p>
    <w:p w14:paraId="68B86B2D" w14:textId="73421F6E" w:rsidR="004338C0" w:rsidRPr="00D65E83" w:rsidRDefault="00791DF0">
      <w:pPr>
        <w:pStyle w:val="P68B1DB1-Heading212"/>
        <w:spacing w:before="0" w:after="120"/>
        <w:rPr>
          <w:szCs w:val="24"/>
        </w:rPr>
      </w:pPr>
      <w:bookmarkStart w:id="257" w:name="_Toc519678199"/>
      <w:bookmarkStart w:id="258" w:name="_Toc102742182"/>
      <w:bookmarkStart w:id="259" w:name="_Toc183186794"/>
      <w:r w:rsidRPr="00D65E83">
        <w:rPr>
          <w:szCs w:val="24"/>
        </w:rPr>
        <w:t>Contratos e relatórios financeiros abrangidos por est</w:t>
      </w:r>
      <w:bookmarkEnd w:id="257"/>
      <w:bookmarkEnd w:id="258"/>
      <w:bookmarkEnd w:id="259"/>
      <w:r w:rsidR="00077D8D" w:rsidRPr="00D65E83">
        <w:rPr>
          <w:szCs w:val="24"/>
        </w:rPr>
        <w:t>e CE</w:t>
      </w:r>
    </w:p>
    <w:p w14:paraId="05F48EF1" w14:textId="4D1F10D7" w:rsidR="004338C0" w:rsidRPr="00D65E83" w:rsidRDefault="00791DF0" w:rsidP="00D65E83">
      <w:pPr>
        <w:pStyle w:val="P68B1DB1-Normal5"/>
        <w:spacing w:after="120"/>
        <w:jc w:val="both"/>
        <w:rPr>
          <w:sz w:val="24"/>
          <w:szCs w:val="24"/>
        </w:rPr>
      </w:pPr>
      <w:r w:rsidRPr="00D65E83">
        <w:rPr>
          <w:sz w:val="24"/>
          <w:szCs w:val="24"/>
        </w:rPr>
        <w:t>O(s) contrato(s) objeto do presente compromisso são indicados na f</w:t>
      </w:r>
      <w:r w:rsidR="00D65E83">
        <w:rPr>
          <w:sz w:val="24"/>
          <w:szCs w:val="24"/>
        </w:rPr>
        <w:t>icha</w:t>
      </w:r>
      <w:r w:rsidRPr="00D65E83">
        <w:rPr>
          <w:sz w:val="24"/>
          <w:szCs w:val="24"/>
        </w:rPr>
        <w:t xml:space="preserve"> de cobertura e no anexo 1.</w:t>
      </w:r>
    </w:p>
    <w:p w14:paraId="121C751E" w14:textId="77777777" w:rsidR="004338C0" w:rsidRPr="00D65E83" w:rsidRDefault="004338C0">
      <w:pPr>
        <w:spacing w:after="120"/>
        <w:rPr>
          <w:szCs w:val="24"/>
        </w:rPr>
      </w:pPr>
    </w:p>
    <w:p w14:paraId="68C5B0E6" w14:textId="77777777" w:rsidR="004338C0" w:rsidRPr="00D65E83" w:rsidRDefault="00791DF0">
      <w:pPr>
        <w:pStyle w:val="P68B1DB1-Heading212"/>
        <w:spacing w:before="0" w:after="120"/>
        <w:rPr>
          <w:szCs w:val="24"/>
        </w:rPr>
      </w:pPr>
      <w:bookmarkStart w:id="260" w:name="_Toc519678200"/>
      <w:bookmarkStart w:id="261" w:name="_Toc102742183"/>
      <w:bookmarkStart w:id="262" w:name="_Toc183186795"/>
      <w:r w:rsidRPr="00D65E83">
        <w:rPr>
          <w:szCs w:val="24"/>
        </w:rPr>
        <w:t>Condições de elegibilidade</w:t>
      </w:r>
      <w:bookmarkEnd w:id="260"/>
      <w:bookmarkEnd w:id="261"/>
      <w:bookmarkEnd w:id="262"/>
    </w:p>
    <w:p w14:paraId="03205FD2" w14:textId="77777777" w:rsidR="004338C0" w:rsidRPr="00D65E83" w:rsidRDefault="00791DF0">
      <w:pPr>
        <w:pStyle w:val="P68B1DB1-Normal5"/>
        <w:spacing w:after="120"/>
        <w:jc w:val="both"/>
        <w:rPr>
          <w:sz w:val="24"/>
          <w:szCs w:val="24"/>
        </w:rPr>
      </w:pPr>
      <w:r w:rsidRPr="00D65E83">
        <w:rPr>
          <w:sz w:val="24"/>
          <w:szCs w:val="24"/>
        </w:rPr>
        <w:t>As condições de elegibilidade são estipuladas nos contratos que constam do anexo 1 (incluindo adendas).</w:t>
      </w:r>
    </w:p>
    <w:p w14:paraId="0C089CDC" w14:textId="77777777" w:rsidR="004338C0" w:rsidRPr="00D65E83" w:rsidRDefault="00791DF0">
      <w:pPr>
        <w:pStyle w:val="P68B1DB1-Normal5"/>
        <w:spacing w:before="120" w:after="120"/>
        <w:jc w:val="both"/>
        <w:rPr>
          <w:sz w:val="24"/>
          <w:szCs w:val="24"/>
        </w:rPr>
      </w:pPr>
      <w:r w:rsidRPr="00D65E83">
        <w:rPr>
          <w:sz w:val="24"/>
          <w:szCs w:val="24"/>
        </w:rPr>
        <w:t>A entidade adjudicante fornecerá, mediante pedido, outros documentos (por exemplo, decisões de financiamento, convenções de financiamento, acordos-quadro) que o profissional possa considerar necessários para efeitos do presente compromisso.</w:t>
      </w:r>
    </w:p>
    <w:p w14:paraId="417665C9" w14:textId="77777777" w:rsidR="004338C0" w:rsidRPr="00D65E83" w:rsidRDefault="00791DF0">
      <w:pPr>
        <w:pStyle w:val="P68B1DB1-Normal5"/>
        <w:spacing w:before="120" w:after="120"/>
        <w:jc w:val="both"/>
        <w:rPr>
          <w:sz w:val="24"/>
          <w:szCs w:val="24"/>
        </w:rPr>
      </w:pPr>
      <w:r w:rsidRPr="00D65E83">
        <w:rPr>
          <w:sz w:val="24"/>
          <w:szCs w:val="24"/>
        </w:rPr>
        <w:t xml:space="preserve">O profissional informará a entidade adjudicante, o mais rapidamente possível, de quaisquer limitações ao âmbito do trabalho que possa encontrar antes ou durante o trabalho. </w:t>
      </w:r>
    </w:p>
    <w:p w14:paraId="762BB3E3" w14:textId="7283D40F" w:rsidR="004338C0" w:rsidRPr="00D65E83" w:rsidRDefault="00791DF0">
      <w:pPr>
        <w:pStyle w:val="P68B1DB1-Normal5"/>
        <w:spacing w:before="120" w:after="120"/>
        <w:jc w:val="both"/>
        <w:rPr>
          <w:sz w:val="24"/>
          <w:szCs w:val="24"/>
        </w:rPr>
      </w:pPr>
      <w:r w:rsidRPr="00D65E83">
        <w:rPr>
          <w:sz w:val="24"/>
          <w:szCs w:val="24"/>
        </w:rPr>
        <w:t xml:space="preserve">O profissional comunicará qualquer tentativa da Entidade reportante ou do seu pessoal no sentido de restringir o âmbito da </w:t>
      </w:r>
      <w:r w:rsidR="003F0322" w:rsidRPr="00D65E83">
        <w:rPr>
          <w:sz w:val="24"/>
          <w:szCs w:val="24"/>
        </w:rPr>
        <w:t>auditoria</w:t>
      </w:r>
      <w:r w:rsidRPr="00D65E83">
        <w:rPr>
          <w:sz w:val="24"/>
          <w:szCs w:val="24"/>
        </w:rPr>
        <w:t xml:space="preserve">, ou qualquer falta de cooperação por parte da Entidade reportante ou do seu pessoal. O profissional consultará a entidade adjudicante sobre as medidas que podem ser necessárias, se ou de que forma o trabalho pode ser prosseguido e se são necessárias alterações no âmbito da </w:t>
      </w:r>
      <w:r w:rsidR="003F0322" w:rsidRPr="00D65E83">
        <w:rPr>
          <w:sz w:val="24"/>
          <w:szCs w:val="24"/>
        </w:rPr>
        <w:t xml:space="preserve">auditotia </w:t>
      </w:r>
      <w:r w:rsidRPr="00D65E83">
        <w:rPr>
          <w:sz w:val="24"/>
          <w:szCs w:val="24"/>
        </w:rPr>
        <w:t>ou no calendário.</w:t>
      </w:r>
    </w:p>
    <w:p w14:paraId="05A10142" w14:textId="033B8836" w:rsidR="004338C0" w:rsidRDefault="00791DF0">
      <w:pPr>
        <w:pStyle w:val="P68B1DB1-Heading111"/>
        <w:spacing w:before="360" w:after="120"/>
        <w:ind w:left="431" w:hanging="431"/>
      </w:pPr>
      <w:bookmarkStart w:id="263" w:name="_Toc115353870"/>
      <w:bookmarkStart w:id="264" w:name="_Toc115362040"/>
      <w:bookmarkStart w:id="265" w:name="_Toc115353871"/>
      <w:bookmarkStart w:id="266" w:name="_Toc115362041"/>
      <w:bookmarkStart w:id="267" w:name="_Toc115353880"/>
      <w:bookmarkStart w:id="268" w:name="_Toc115362050"/>
      <w:bookmarkStart w:id="269" w:name="_Toc277941653"/>
      <w:bookmarkStart w:id="270" w:name="_Toc278183564"/>
      <w:bookmarkStart w:id="271" w:name="_Toc278191346"/>
      <w:bookmarkStart w:id="272" w:name="_Toc278199250"/>
      <w:bookmarkStart w:id="273" w:name="_Toc278200041"/>
      <w:bookmarkStart w:id="274" w:name="_Toc278537851"/>
      <w:bookmarkStart w:id="275" w:name="_Toc277941654"/>
      <w:bookmarkStart w:id="276" w:name="_Toc278183565"/>
      <w:bookmarkStart w:id="277" w:name="_Toc278191347"/>
      <w:bookmarkStart w:id="278" w:name="_Toc278199251"/>
      <w:bookmarkStart w:id="279" w:name="_Toc278200042"/>
      <w:bookmarkStart w:id="280" w:name="_Toc278537852"/>
      <w:bookmarkStart w:id="281" w:name="_Toc277941655"/>
      <w:bookmarkStart w:id="282" w:name="_Toc278183566"/>
      <w:bookmarkStart w:id="283" w:name="_Toc278191348"/>
      <w:bookmarkStart w:id="284" w:name="_Toc278199252"/>
      <w:bookmarkStart w:id="285" w:name="_Toc278200043"/>
      <w:bookmarkStart w:id="286" w:name="_Toc278537853"/>
      <w:bookmarkStart w:id="287" w:name="_Toc277941657"/>
      <w:bookmarkStart w:id="288" w:name="_Toc278183568"/>
      <w:bookmarkStart w:id="289" w:name="_Toc278191350"/>
      <w:bookmarkStart w:id="290" w:name="_Toc278199254"/>
      <w:bookmarkStart w:id="291" w:name="_Toc278200045"/>
      <w:bookmarkStart w:id="292" w:name="_Toc278537855"/>
      <w:bookmarkStart w:id="293" w:name="_Toc277941658"/>
      <w:bookmarkStart w:id="294" w:name="_Toc278183569"/>
      <w:bookmarkStart w:id="295" w:name="_Toc278191351"/>
      <w:bookmarkStart w:id="296" w:name="_Toc278199255"/>
      <w:bookmarkStart w:id="297" w:name="_Toc278200046"/>
      <w:bookmarkStart w:id="298" w:name="_Toc278537856"/>
      <w:bookmarkStart w:id="299" w:name="_Toc277941663"/>
      <w:bookmarkStart w:id="300" w:name="_Toc278183574"/>
      <w:bookmarkStart w:id="301" w:name="_Toc278191356"/>
      <w:bookmarkStart w:id="302" w:name="_Toc278199260"/>
      <w:bookmarkStart w:id="303" w:name="_Toc278200051"/>
      <w:bookmarkStart w:id="304" w:name="_Toc278537861"/>
      <w:bookmarkStart w:id="305" w:name="_Toc277941665"/>
      <w:bookmarkStart w:id="306" w:name="_Toc278183576"/>
      <w:bookmarkStart w:id="307" w:name="_Toc278191358"/>
      <w:bookmarkStart w:id="308" w:name="_Toc278199262"/>
      <w:bookmarkStart w:id="309" w:name="_Toc278200053"/>
      <w:bookmarkStart w:id="310" w:name="_Toc278537863"/>
      <w:bookmarkStart w:id="311" w:name="_Toc277941669"/>
      <w:bookmarkStart w:id="312" w:name="_Toc278183580"/>
      <w:bookmarkStart w:id="313" w:name="_Toc278191362"/>
      <w:bookmarkStart w:id="314" w:name="_Toc278199266"/>
      <w:bookmarkStart w:id="315" w:name="_Toc278200057"/>
      <w:bookmarkStart w:id="316" w:name="_Toc278537867"/>
      <w:bookmarkStart w:id="317" w:name="_Toc277941670"/>
      <w:bookmarkStart w:id="318" w:name="_Toc278183581"/>
      <w:bookmarkStart w:id="319" w:name="_Toc278191363"/>
      <w:bookmarkStart w:id="320" w:name="_Toc278199267"/>
      <w:bookmarkStart w:id="321" w:name="_Toc278200058"/>
      <w:bookmarkStart w:id="322" w:name="_Toc278537868"/>
      <w:bookmarkStart w:id="323" w:name="_Toc115353882"/>
      <w:bookmarkStart w:id="324" w:name="_Toc115362052"/>
      <w:bookmarkStart w:id="325" w:name="_Toc183186796"/>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r>
        <w:t xml:space="preserve">Processo e metodologia de </w:t>
      </w:r>
      <w:r w:rsidR="009A7F48">
        <w:t xml:space="preserve">auditoria </w:t>
      </w:r>
      <w:bookmarkEnd w:id="325"/>
    </w:p>
    <w:p w14:paraId="0CB9E2C6" w14:textId="1DE53B1D" w:rsidR="004338C0" w:rsidRPr="00D65E83" w:rsidRDefault="00791DF0">
      <w:pPr>
        <w:pStyle w:val="P68B1DB1-Heading212"/>
        <w:spacing w:after="120"/>
        <w:ind w:left="578" w:hanging="578"/>
        <w:jc w:val="both"/>
        <w:rPr>
          <w:szCs w:val="24"/>
        </w:rPr>
      </w:pPr>
      <w:bookmarkStart w:id="326" w:name="_Toc183186797"/>
      <w:r w:rsidRPr="00D65E83">
        <w:rPr>
          <w:szCs w:val="24"/>
        </w:rPr>
        <w:t xml:space="preserve">Preparação da </w:t>
      </w:r>
      <w:r w:rsidR="009A7F48" w:rsidRPr="00D65E83">
        <w:rPr>
          <w:szCs w:val="24"/>
        </w:rPr>
        <w:t xml:space="preserve">auditoria </w:t>
      </w:r>
      <w:bookmarkEnd w:id="326"/>
    </w:p>
    <w:p w14:paraId="523D7655" w14:textId="5224C2B8" w:rsidR="004338C0" w:rsidRPr="00D65E83" w:rsidRDefault="00791DF0">
      <w:pPr>
        <w:pStyle w:val="P68B1DB1-Normal5"/>
        <w:spacing w:after="120"/>
        <w:jc w:val="both"/>
        <w:rPr>
          <w:sz w:val="24"/>
          <w:szCs w:val="24"/>
        </w:rPr>
      </w:pPr>
      <w:r w:rsidRPr="00D65E83">
        <w:rPr>
          <w:sz w:val="24"/>
          <w:szCs w:val="24"/>
        </w:rPr>
        <w:t xml:space="preserve">O profissional deve contactar a Entidade reportante o mais rapidamente possível (e o mais tardar 7 dias de calendário) após o anúncio formal pela autoridade contratante do trabalho à entidade reportante, a fim de preparar a afetação e chegar a acordo sobre o calendário para a execução do trabalho, nomeadamente no que diz respeito ao trabalho de campo (se for caso disso). Em seguida, o profissional confirmará também junto da entidade </w:t>
      </w:r>
      <w:r w:rsidR="00CF6AC3" w:rsidRPr="00D65E83">
        <w:rPr>
          <w:sz w:val="24"/>
          <w:szCs w:val="24"/>
        </w:rPr>
        <w:t xml:space="preserve">reportante </w:t>
      </w:r>
      <w:r w:rsidRPr="00D65E83">
        <w:rPr>
          <w:sz w:val="24"/>
          <w:szCs w:val="24"/>
        </w:rPr>
        <w:t xml:space="preserve">o(s) local(is) indicado(s) no anexo 1 e assegurará que os documentos comprovativos pertinentes, bem como o pessoal essencial, estarão disponíveis durante a </w:t>
      </w:r>
      <w:r w:rsidR="009A7F48" w:rsidRPr="00D65E83">
        <w:rPr>
          <w:sz w:val="24"/>
          <w:szCs w:val="24"/>
        </w:rPr>
        <w:t>auditoria</w:t>
      </w:r>
      <w:r w:rsidRPr="00D65E83">
        <w:rPr>
          <w:sz w:val="24"/>
          <w:szCs w:val="24"/>
        </w:rPr>
        <w:t>.</w:t>
      </w:r>
    </w:p>
    <w:p w14:paraId="1AF181C2" w14:textId="49D9996C" w:rsidR="004338C0" w:rsidRPr="00D65E83" w:rsidRDefault="00791DF0">
      <w:pPr>
        <w:pStyle w:val="P68B1DB1-Heading212"/>
        <w:spacing w:after="120"/>
        <w:ind w:left="578" w:hanging="578"/>
        <w:jc w:val="both"/>
        <w:rPr>
          <w:szCs w:val="24"/>
        </w:rPr>
      </w:pPr>
      <w:r w:rsidRPr="00D65E83">
        <w:rPr>
          <w:szCs w:val="24"/>
        </w:rPr>
        <w:lastRenderedPageBreak/>
        <w:t xml:space="preserve"> </w:t>
      </w:r>
      <w:bookmarkStart w:id="327" w:name="_Toc183186798"/>
      <w:r w:rsidRPr="00D65E83">
        <w:rPr>
          <w:szCs w:val="24"/>
        </w:rPr>
        <w:t>Reunião</w:t>
      </w:r>
      <w:r w:rsidR="00077D8D" w:rsidRPr="00D65E83">
        <w:rPr>
          <w:szCs w:val="24"/>
        </w:rPr>
        <w:t xml:space="preserve"> </w:t>
      </w:r>
      <w:r w:rsidRPr="00D65E83">
        <w:rPr>
          <w:szCs w:val="24"/>
        </w:rPr>
        <w:t>preparatória, trabalho</w:t>
      </w:r>
      <w:r w:rsidR="00077D8D" w:rsidRPr="00D65E83">
        <w:rPr>
          <w:szCs w:val="24"/>
        </w:rPr>
        <w:t xml:space="preserve"> de campo</w:t>
      </w:r>
      <w:r w:rsidRPr="00D65E83">
        <w:rPr>
          <w:szCs w:val="24"/>
        </w:rPr>
        <w:t>, análise documental</w:t>
      </w:r>
      <w:bookmarkEnd w:id="327"/>
    </w:p>
    <w:p w14:paraId="3E0BB203" w14:textId="38B7AC82" w:rsidR="004338C0" w:rsidRPr="00D65E83" w:rsidRDefault="00791DF0" w:rsidP="00CF6AC3">
      <w:pPr>
        <w:pStyle w:val="P68B1DB1-Normal5"/>
        <w:spacing w:after="120"/>
        <w:jc w:val="both"/>
        <w:rPr>
          <w:sz w:val="24"/>
          <w:szCs w:val="24"/>
        </w:rPr>
      </w:pPr>
      <w:r w:rsidRPr="00D65E83">
        <w:rPr>
          <w:sz w:val="24"/>
          <w:szCs w:val="24"/>
        </w:rPr>
        <w:t>[</w:t>
      </w:r>
      <w:r w:rsidRPr="00CF6AC3">
        <w:rPr>
          <w:sz w:val="24"/>
          <w:szCs w:val="24"/>
          <w:highlight w:val="lightGray"/>
        </w:rPr>
        <w:t>A</w:t>
      </w:r>
      <w:r w:rsidR="00CF6AC3" w:rsidRPr="00CF6AC3">
        <w:rPr>
          <w:sz w:val="24"/>
          <w:szCs w:val="24"/>
          <w:highlight w:val="lightGray"/>
        </w:rPr>
        <w:t xml:space="preserve"> </w:t>
      </w:r>
      <w:r w:rsidRPr="00CF6AC3">
        <w:rPr>
          <w:sz w:val="24"/>
          <w:szCs w:val="24"/>
          <w:highlight w:val="lightGray"/>
        </w:rPr>
        <w:t>entidade adjudicante prevê a realização de uma reunião preparatória com o profissional</w:t>
      </w:r>
      <w:r w:rsidRPr="00D65E83">
        <w:rPr>
          <w:sz w:val="24"/>
          <w:szCs w:val="24"/>
        </w:rPr>
        <w:t>.</w:t>
      </w:r>
      <w:r w:rsidR="00CF6AC3">
        <w:rPr>
          <w:sz w:val="24"/>
          <w:szCs w:val="24"/>
        </w:rPr>
        <w:t xml:space="preserve"> </w:t>
      </w:r>
      <w:r w:rsidRPr="00D65E83">
        <w:rPr>
          <w:sz w:val="24"/>
          <w:szCs w:val="24"/>
          <w:highlight w:val="yellow"/>
        </w:rPr>
        <w:t>Escolha uma ou ambas</w:t>
      </w:r>
      <w:r w:rsidRPr="00D65E83">
        <w:rPr>
          <w:sz w:val="24"/>
          <w:szCs w:val="24"/>
        </w:rPr>
        <w:t xml:space="preserve"> </w:t>
      </w:r>
      <w:r w:rsidRPr="00D65E83">
        <w:rPr>
          <w:sz w:val="24"/>
          <w:szCs w:val="24"/>
          <w:shd w:val="clear" w:color="auto" w:fill="D9D9D9"/>
        </w:rPr>
        <w:t>por</w:t>
      </w:r>
      <w:r w:rsidRPr="00D65E83">
        <w:rPr>
          <w:sz w:val="24"/>
          <w:szCs w:val="24"/>
          <w:highlight w:val="lightGray"/>
        </w:rPr>
        <w:t xml:space="preserve"> videoconferência </w:t>
      </w:r>
      <w:r w:rsidRPr="00D65E83">
        <w:rPr>
          <w:sz w:val="24"/>
          <w:szCs w:val="24"/>
          <w:highlight w:val="lightGray"/>
          <w:shd w:val="clear" w:color="auto" w:fill="D9D9D9"/>
        </w:rPr>
        <w:t>ou</w:t>
      </w:r>
      <w:r w:rsidRPr="00D65E83">
        <w:rPr>
          <w:sz w:val="24"/>
          <w:szCs w:val="24"/>
          <w:shd w:val="clear" w:color="auto" w:fill="D9D9D9"/>
        </w:rPr>
        <w:t xml:space="preserve"> em </w:t>
      </w:r>
      <w:r w:rsidR="00CF6AC3">
        <w:rPr>
          <w:sz w:val="24"/>
          <w:szCs w:val="24"/>
          <w:shd w:val="clear" w:color="auto" w:fill="D9D9D9"/>
        </w:rPr>
        <w:t>&lt;</w:t>
      </w:r>
      <w:r w:rsidRPr="00CF6AC3">
        <w:rPr>
          <w:sz w:val="24"/>
          <w:szCs w:val="24"/>
          <w:highlight w:val="yellow"/>
          <w:shd w:val="clear" w:color="auto" w:fill="D9D9D9"/>
        </w:rPr>
        <w:t>Nome</w:t>
      </w:r>
      <w:r w:rsidR="00CF6AC3">
        <w:rPr>
          <w:sz w:val="24"/>
          <w:szCs w:val="24"/>
          <w:highlight w:val="yellow"/>
          <w:shd w:val="clear" w:color="auto" w:fill="D9D9D9"/>
        </w:rPr>
        <w:t xml:space="preserve"> </w:t>
      </w:r>
      <w:r w:rsidRPr="00CF6AC3">
        <w:rPr>
          <w:sz w:val="24"/>
          <w:szCs w:val="24"/>
          <w:highlight w:val="yellow"/>
        </w:rPr>
        <w:t xml:space="preserve">e endereço </w:t>
      </w:r>
      <w:r w:rsidRPr="00D65E83">
        <w:rPr>
          <w:sz w:val="24"/>
          <w:szCs w:val="24"/>
          <w:highlight w:val="yellow"/>
        </w:rPr>
        <w:t xml:space="preserve">do </w:t>
      </w:r>
      <w:r w:rsidRPr="00D65E83">
        <w:rPr>
          <w:sz w:val="24"/>
          <w:szCs w:val="24"/>
          <w:highlight w:val="yellow"/>
          <w:shd w:val="clear" w:color="auto" w:fill="C0C0C0"/>
        </w:rPr>
        <w:t>local da reunião deve</w:t>
      </w:r>
      <w:r w:rsidR="00CF6AC3">
        <w:rPr>
          <w:sz w:val="24"/>
          <w:szCs w:val="24"/>
          <w:highlight w:val="yellow"/>
          <w:shd w:val="clear" w:color="auto" w:fill="C0C0C0"/>
        </w:rPr>
        <w:t>m</w:t>
      </w:r>
      <w:r w:rsidRPr="00D65E83">
        <w:rPr>
          <w:sz w:val="24"/>
          <w:szCs w:val="24"/>
          <w:highlight w:val="yellow"/>
          <w:shd w:val="clear" w:color="auto" w:fill="C0C0C0"/>
        </w:rPr>
        <w:t xml:space="preserve"> ser claramente indicado</w:t>
      </w:r>
      <w:r w:rsidR="00CF6AC3">
        <w:rPr>
          <w:sz w:val="24"/>
          <w:szCs w:val="24"/>
          <w:shd w:val="clear" w:color="auto" w:fill="C0C0C0"/>
        </w:rPr>
        <w:t>s</w:t>
      </w:r>
      <w:r w:rsidRPr="00D65E83">
        <w:rPr>
          <w:sz w:val="24"/>
          <w:szCs w:val="24"/>
        </w:rPr>
        <w:t>&gt;.]</w:t>
      </w:r>
    </w:p>
    <w:p w14:paraId="61B90251" w14:textId="6EF39E5E" w:rsidR="004338C0" w:rsidRPr="00D65E83" w:rsidRDefault="00791DF0" w:rsidP="00CF6AC3">
      <w:pPr>
        <w:pStyle w:val="P68B1DB1-Normal5"/>
        <w:spacing w:after="120"/>
        <w:jc w:val="both"/>
        <w:rPr>
          <w:sz w:val="24"/>
          <w:szCs w:val="24"/>
        </w:rPr>
      </w:pPr>
      <w:r w:rsidRPr="00D65E83">
        <w:rPr>
          <w:sz w:val="24"/>
          <w:szCs w:val="24"/>
        </w:rPr>
        <w:t>O trabalho de campo e/ou a análise documental devem ter início o mais rapidamente possível, tal como definido no contrato.</w:t>
      </w:r>
    </w:p>
    <w:p w14:paraId="119AC67A" w14:textId="77777777" w:rsidR="004338C0" w:rsidRPr="00D65E83" w:rsidRDefault="00791DF0">
      <w:pPr>
        <w:pStyle w:val="P68B1DB1-Heading313"/>
        <w:rPr>
          <w:sz w:val="24"/>
          <w:szCs w:val="24"/>
        </w:rPr>
      </w:pPr>
      <w:bookmarkStart w:id="328" w:name="_Toc183186799"/>
      <w:r w:rsidRPr="00D65E83">
        <w:rPr>
          <w:sz w:val="24"/>
          <w:szCs w:val="24"/>
        </w:rPr>
        <w:t>Contexto do compromisso</w:t>
      </w:r>
      <w:bookmarkEnd w:id="328"/>
    </w:p>
    <w:p w14:paraId="79BD031E" w14:textId="77777777" w:rsidR="004338C0" w:rsidRPr="00D65E83" w:rsidRDefault="00791DF0">
      <w:pPr>
        <w:pStyle w:val="P68B1DB1-Normal5"/>
        <w:spacing w:after="120"/>
        <w:jc w:val="both"/>
        <w:rPr>
          <w:b/>
          <w:i/>
          <w:sz w:val="24"/>
          <w:szCs w:val="24"/>
        </w:rPr>
      </w:pPr>
      <w:r w:rsidRPr="00D65E83">
        <w:rPr>
          <w:sz w:val="24"/>
          <w:szCs w:val="24"/>
        </w:rPr>
        <w:t>Os procedimentos do profissional devem incluir:</w:t>
      </w:r>
    </w:p>
    <w:p w14:paraId="632D9D11" w14:textId="77777777" w:rsidR="004338C0" w:rsidRPr="00D65E83" w:rsidRDefault="00791DF0">
      <w:pPr>
        <w:pStyle w:val="P68B1DB1-Normal5"/>
        <w:spacing w:after="120"/>
        <w:jc w:val="both"/>
        <w:rPr>
          <w:sz w:val="24"/>
          <w:szCs w:val="24"/>
        </w:rPr>
      </w:pPr>
      <w:r w:rsidRPr="00D65E83">
        <w:rPr>
          <w:sz w:val="24"/>
          <w:szCs w:val="24"/>
        </w:rPr>
        <w:t>Obter uma compreensão do contexto de trabalho.</w:t>
      </w:r>
    </w:p>
    <w:p w14:paraId="67EF8916" w14:textId="6E24306A" w:rsidR="004338C0" w:rsidRPr="00D65E83" w:rsidRDefault="00791DF0">
      <w:pPr>
        <w:pStyle w:val="P68B1DB1-Normal5"/>
        <w:spacing w:after="120"/>
        <w:jc w:val="both"/>
        <w:rPr>
          <w:sz w:val="24"/>
          <w:szCs w:val="24"/>
        </w:rPr>
      </w:pPr>
      <w:r w:rsidRPr="00D65E83">
        <w:rPr>
          <w:sz w:val="24"/>
          <w:szCs w:val="24"/>
        </w:rPr>
        <w:t>O profissional deve obter uma compreensão suficiente do contexto do trabalho, incluindo o projeto, a entidade declarante</w:t>
      </w:r>
      <w:r w:rsidR="00CF6AC3">
        <w:rPr>
          <w:sz w:val="24"/>
          <w:szCs w:val="24"/>
        </w:rPr>
        <w:t>/reportante</w:t>
      </w:r>
      <w:r w:rsidRPr="00D65E83">
        <w:rPr>
          <w:sz w:val="24"/>
          <w:szCs w:val="24"/>
        </w:rPr>
        <w:t>, as disposições legislativas e regulamentares da CE aplicáveis ao projeto e as condições contratuais do projeto estabelecidas na secção 5 supra (Âmbito</w:t>
      </w:r>
      <w:r w:rsidR="00CF6AC3">
        <w:rPr>
          <w:sz w:val="24"/>
          <w:szCs w:val="24"/>
        </w:rPr>
        <w:t xml:space="preserve"> do ttrabalho</w:t>
      </w:r>
      <w:r w:rsidRPr="00D65E83">
        <w:rPr>
          <w:sz w:val="24"/>
          <w:szCs w:val="24"/>
        </w:rPr>
        <w:t>). O profissional deve prestar especial atenção às condições contratuais relativas aos controlos.</w:t>
      </w:r>
    </w:p>
    <w:p w14:paraId="6B6B111E" w14:textId="77777777" w:rsidR="004338C0" w:rsidRPr="00D65E83" w:rsidRDefault="00791DF0">
      <w:pPr>
        <w:pStyle w:val="P68B1DB1-Normal5"/>
        <w:spacing w:after="120"/>
        <w:jc w:val="both"/>
        <w:rPr>
          <w:sz w:val="24"/>
          <w:szCs w:val="24"/>
        </w:rPr>
      </w:pPr>
      <w:r w:rsidRPr="00D65E83">
        <w:rPr>
          <w:sz w:val="24"/>
          <w:szCs w:val="24"/>
        </w:rPr>
        <w:t>O profissional deve identificar os controlos relevantes e adequados para o Projeto e a Entidade, bem como para a elaboração do relatório financeiro da Entidade reportante relativo ao projeto. Os controlos devem ser adequados para gerir e atenuar os riscos para a consecução dos objetivos do projeto.</w:t>
      </w:r>
    </w:p>
    <w:p w14:paraId="057C9CF8" w14:textId="77777777" w:rsidR="004338C0" w:rsidRPr="00D65E83" w:rsidRDefault="00791DF0">
      <w:pPr>
        <w:pStyle w:val="P68B1DB1-Normal17"/>
        <w:autoSpaceDE w:val="0"/>
        <w:autoSpaceDN w:val="0"/>
        <w:adjustRightInd w:val="0"/>
        <w:spacing w:after="120"/>
        <w:jc w:val="both"/>
        <w:rPr>
          <w:rFonts w:cs="Times New Roman"/>
          <w:sz w:val="24"/>
          <w:szCs w:val="24"/>
        </w:rPr>
      </w:pPr>
      <w:r w:rsidRPr="00D65E83">
        <w:rPr>
          <w:rFonts w:cs="Times New Roman"/>
          <w:sz w:val="24"/>
          <w:szCs w:val="24"/>
        </w:rPr>
        <w:t>O profissional deve ter em conta aspetos qualitativos e quantitativos, mas esta auditoria não é uma auditoria de resultados e, por conseguinte, o profissional deve concentrar-se nos controlos financeiros internos e não nos controlos operacionais.</w:t>
      </w:r>
    </w:p>
    <w:p w14:paraId="189E8D52" w14:textId="30070104" w:rsidR="004338C0" w:rsidRPr="00D65E83" w:rsidRDefault="00791DF0">
      <w:pPr>
        <w:pStyle w:val="P68B1DB1-Normal5"/>
        <w:spacing w:after="120"/>
        <w:jc w:val="both"/>
        <w:rPr>
          <w:sz w:val="24"/>
          <w:szCs w:val="24"/>
        </w:rPr>
      </w:pPr>
      <w:r w:rsidRPr="00D65E83">
        <w:rPr>
          <w:sz w:val="24"/>
          <w:szCs w:val="24"/>
        </w:rPr>
        <w:t>Os controlos e os domínios de controlo que são relevantes e adequados para o Projeto e para a Entidade incluem, mas não se limitam necessariamente</w:t>
      </w:r>
      <w:r w:rsidR="00002911">
        <w:rPr>
          <w:sz w:val="24"/>
          <w:szCs w:val="24"/>
        </w:rPr>
        <w:t>,</w:t>
      </w:r>
      <w:r w:rsidRPr="00D65E83">
        <w:rPr>
          <w:sz w:val="24"/>
          <w:szCs w:val="24"/>
        </w:rPr>
        <w:t xml:space="preserve"> a controlos financeiros fundamentais relacionados com as categorias de receitas e despesas do relatório financeiro do projeto e os que são importantes para a gestão e o controlo das atividades do projeto. A auditoria deve abranger um exame do ambiente de controlo da Entidade reportante e, mais especificamente:</w:t>
      </w:r>
    </w:p>
    <w:p w14:paraId="15A0313F" w14:textId="77777777" w:rsidR="004338C0" w:rsidRPr="00D65E83" w:rsidRDefault="00791DF0">
      <w:pPr>
        <w:pStyle w:val="P68B1DB1-Normal5"/>
        <w:numPr>
          <w:ilvl w:val="1"/>
          <w:numId w:val="41"/>
        </w:numPr>
        <w:spacing w:after="120"/>
        <w:jc w:val="both"/>
        <w:rPr>
          <w:sz w:val="24"/>
          <w:szCs w:val="24"/>
        </w:rPr>
      </w:pPr>
      <w:r w:rsidRPr="00D65E83">
        <w:rPr>
          <w:sz w:val="24"/>
          <w:szCs w:val="24"/>
        </w:rPr>
        <w:t xml:space="preserve">Gestão de ativos (incluindo processos e procedimentos de adjudicação de contratos). Trata-se da gestão e do controlo dos ativos fixos do projeto, tais como veículos, equipamentos, etc.). </w:t>
      </w:r>
    </w:p>
    <w:p w14:paraId="3D8E090A" w14:textId="4FA3367F" w:rsidR="004338C0" w:rsidRPr="00D65E83" w:rsidRDefault="00791DF0">
      <w:pPr>
        <w:pStyle w:val="P68B1DB1-Normal5"/>
        <w:numPr>
          <w:ilvl w:val="1"/>
          <w:numId w:val="41"/>
        </w:numPr>
        <w:spacing w:after="120"/>
        <w:jc w:val="both"/>
        <w:rPr>
          <w:sz w:val="24"/>
          <w:szCs w:val="24"/>
        </w:rPr>
      </w:pPr>
      <w:r w:rsidRPr="00D65E83">
        <w:rPr>
          <w:sz w:val="24"/>
          <w:szCs w:val="24"/>
        </w:rPr>
        <w:t xml:space="preserve">Gestão de </w:t>
      </w:r>
      <w:r w:rsidR="00002911">
        <w:rPr>
          <w:sz w:val="24"/>
          <w:szCs w:val="24"/>
        </w:rPr>
        <w:t xml:space="preserve">caixa </w:t>
      </w:r>
      <w:r w:rsidRPr="00D65E83">
        <w:rPr>
          <w:sz w:val="24"/>
          <w:szCs w:val="24"/>
        </w:rPr>
        <w:t xml:space="preserve">e de bancos (tesouraria). </w:t>
      </w:r>
    </w:p>
    <w:p w14:paraId="0CFDA598" w14:textId="74E5B48F" w:rsidR="004338C0" w:rsidRPr="00D65E83" w:rsidRDefault="00791DF0">
      <w:pPr>
        <w:pStyle w:val="P68B1DB1-Normal5"/>
        <w:numPr>
          <w:ilvl w:val="1"/>
          <w:numId w:val="41"/>
        </w:numPr>
        <w:spacing w:after="120"/>
        <w:jc w:val="both"/>
        <w:rPr>
          <w:sz w:val="24"/>
          <w:szCs w:val="24"/>
        </w:rPr>
      </w:pPr>
      <w:r w:rsidRPr="00D65E83">
        <w:rPr>
          <w:sz w:val="24"/>
          <w:szCs w:val="24"/>
        </w:rPr>
        <w:t>Contabilidade e informação financeira (incluindo sistemas de processamento d</w:t>
      </w:r>
      <w:r w:rsidR="00002911">
        <w:rPr>
          <w:sz w:val="24"/>
          <w:szCs w:val="24"/>
        </w:rPr>
        <w:t>as</w:t>
      </w:r>
      <w:r w:rsidRPr="00D65E83">
        <w:rPr>
          <w:sz w:val="24"/>
          <w:szCs w:val="24"/>
        </w:rPr>
        <w:t xml:space="preserve"> transações subjacentes e livros-razão financeiros) </w:t>
      </w:r>
    </w:p>
    <w:p w14:paraId="79C66D57" w14:textId="3B9D25B5" w:rsidR="004338C0" w:rsidRPr="00D65E83" w:rsidRDefault="00791DF0">
      <w:pPr>
        <w:pStyle w:val="P68B1DB1-Normal5"/>
        <w:numPr>
          <w:ilvl w:val="1"/>
          <w:numId w:val="41"/>
        </w:numPr>
        <w:spacing w:after="120"/>
        <w:jc w:val="both"/>
        <w:rPr>
          <w:sz w:val="24"/>
          <w:szCs w:val="24"/>
        </w:rPr>
      </w:pPr>
      <w:r w:rsidRPr="00D65E83">
        <w:rPr>
          <w:sz w:val="24"/>
          <w:szCs w:val="24"/>
        </w:rPr>
        <w:t>Os sistemas informáticos (T</w:t>
      </w:r>
      <w:r w:rsidR="00002911">
        <w:rPr>
          <w:sz w:val="24"/>
          <w:szCs w:val="24"/>
        </w:rPr>
        <w:t>I</w:t>
      </w:r>
      <w:r w:rsidRPr="00D65E83">
        <w:rPr>
          <w:sz w:val="24"/>
          <w:szCs w:val="24"/>
        </w:rPr>
        <w:t>)</w:t>
      </w:r>
    </w:p>
    <w:p w14:paraId="4C5D9A7E" w14:textId="77777777" w:rsidR="004338C0" w:rsidRPr="00D65E83" w:rsidRDefault="00791DF0">
      <w:pPr>
        <w:pStyle w:val="P68B1DB1-Normal5"/>
        <w:numPr>
          <w:ilvl w:val="1"/>
          <w:numId w:val="41"/>
        </w:numPr>
        <w:spacing w:after="120"/>
        <w:jc w:val="both"/>
        <w:rPr>
          <w:sz w:val="24"/>
          <w:szCs w:val="24"/>
        </w:rPr>
      </w:pPr>
      <w:r w:rsidRPr="00D65E83">
        <w:rPr>
          <w:sz w:val="24"/>
          <w:szCs w:val="24"/>
        </w:rPr>
        <w:t xml:space="preserve">Controlo orçamental e das despesas (incluindo processos e procedimentos de adjudicação de contratos) </w:t>
      </w:r>
    </w:p>
    <w:p w14:paraId="3DFC9F3A" w14:textId="77C8B28D" w:rsidR="004338C0" w:rsidRPr="00D65E83" w:rsidRDefault="00791DF0">
      <w:pPr>
        <w:pStyle w:val="P68B1DB1-Normal5"/>
        <w:numPr>
          <w:ilvl w:val="1"/>
          <w:numId w:val="41"/>
        </w:numPr>
        <w:spacing w:after="120"/>
        <w:jc w:val="both"/>
        <w:rPr>
          <w:sz w:val="24"/>
          <w:szCs w:val="24"/>
        </w:rPr>
      </w:pPr>
      <w:r w:rsidRPr="00D65E83">
        <w:rPr>
          <w:sz w:val="24"/>
          <w:szCs w:val="24"/>
        </w:rPr>
        <w:t>Recursos humanos, processos salariais e gestão do tempo</w:t>
      </w:r>
      <w:r w:rsidR="00002911">
        <w:rPr>
          <w:sz w:val="24"/>
          <w:szCs w:val="24"/>
        </w:rPr>
        <w:t xml:space="preserve"> de trabaho.</w:t>
      </w:r>
    </w:p>
    <w:p w14:paraId="1F754A8A" w14:textId="6976C2A8" w:rsidR="004338C0" w:rsidRPr="00D65E83" w:rsidRDefault="00791DF0">
      <w:pPr>
        <w:pStyle w:val="P68B1DB1-Normal5"/>
        <w:spacing w:after="120"/>
        <w:jc w:val="both"/>
        <w:rPr>
          <w:sz w:val="24"/>
          <w:szCs w:val="24"/>
        </w:rPr>
      </w:pPr>
      <w:r w:rsidRPr="00D65E83">
        <w:rPr>
          <w:sz w:val="24"/>
          <w:szCs w:val="24"/>
        </w:rPr>
        <w:t>O entendimento deve ser suficiente para identificar e avaliar os principais riscos para</w:t>
      </w:r>
      <w:r w:rsidR="00002911">
        <w:rPr>
          <w:sz w:val="24"/>
          <w:szCs w:val="24"/>
        </w:rPr>
        <w:t xml:space="preserve"> </w:t>
      </w:r>
      <w:r w:rsidRPr="00D65E83">
        <w:rPr>
          <w:sz w:val="24"/>
          <w:szCs w:val="24"/>
        </w:rPr>
        <w:t xml:space="preserve">alcançar os objetivos do projeto, incluindo, entre outros, o risco de erro, irregularidades e fraude no que diz respeito ao financiamento do projeto. </w:t>
      </w:r>
    </w:p>
    <w:p w14:paraId="71B95B22" w14:textId="77777777" w:rsidR="004338C0" w:rsidRPr="00D65E83" w:rsidRDefault="00791DF0">
      <w:pPr>
        <w:pStyle w:val="P68B1DB1-Normal5"/>
        <w:spacing w:after="120"/>
        <w:jc w:val="both"/>
        <w:rPr>
          <w:sz w:val="24"/>
          <w:szCs w:val="24"/>
        </w:rPr>
      </w:pPr>
      <w:r w:rsidRPr="00D65E83">
        <w:rPr>
          <w:sz w:val="24"/>
          <w:szCs w:val="24"/>
        </w:rPr>
        <w:lastRenderedPageBreak/>
        <w:t>O entendimento deve ser suficiente para conceber e executar outros procedimentos de auditoria.</w:t>
      </w:r>
    </w:p>
    <w:p w14:paraId="6EEA20BC" w14:textId="597418FD" w:rsidR="004338C0" w:rsidRPr="00D65E83" w:rsidRDefault="00791DF0">
      <w:pPr>
        <w:pStyle w:val="P68B1DB1-Normal5"/>
        <w:numPr>
          <w:ilvl w:val="0"/>
          <w:numId w:val="25"/>
        </w:numPr>
        <w:tabs>
          <w:tab w:val="clear" w:pos="720"/>
        </w:tabs>
        <w:spacing w:after="120"/>
        <w:ind w:left="284" w:hanging="284"/>
        <w:jc w:val="both"/>
        <w:rPr>
          <w:sz w:val="24"/>
          <w:szCs w:val="24"/>
        </w:rPr>
      </w:pPr>
      <w:r w:rsidRPr="00D65E83">
        <w:rPr>
          <w:sz w:val="24"/>
          <w:szCs w:val="24"/>
        </w:rPr>
        <w:t>Aplicação d</w:t>
      </w:r>
      <w:r w:rsidR="00002911">
        <w:rPr>
          <w:sz w:val="24"/>
          <w:szCs w:val="24"/>
        </w:rPr>
        <w:t>e</w:t>
      </w:r>
      <w:r w:rsidRPr="00D65E83">
        <w:rPr>
          <w:sz w:val="24"/>
          <w:szCs w:val="24"/>
        </w:rPr>
        <w:t xml:space="preserve"> materialidade.</w:t>
      </w:r>
    </w:p>
    <w:p w14:paraId="26F6B007" w14:textId="77777777" w:rsidR="004338C0" w:rsidRPr="00D65E83" w:rsidRDefault="00791DF0">
      <w:pPr>
        <w:pStyle w:val="P68B1DB1-Normal5"/>
        <w:spacing w:after="120"/>
        <w:jc w:val="both"/>
        <w:rPr>
          <w:snapToGrid w:val="0"/>
          <w:sz w:val="24"/>
          <w:szCs w:val="24"/>
        </w:rPr>
      </w:pPr>
      <w:r w:rsidRPr="00D65E83">
        <w:rPr>
          <w:sz w:val="24"/>
          <w:szCs w:val="24"/>
        </w:rPr>
        <w:t>Para determinar o que constitui uma deficiência ou deficiência significativa no sistema de controlo interno, o profissional deve avaliar se a ausência ou ineficiência de um controlo ou de uma série de controlos resulta num risco significativo de erro material, irregularidade ou fraude na utilização dos fundos do projeto disponibilizados pela Comissão Europeia.</w:t>
      </w:r>
    </w:p>
    <w:p w14:paraId="60CBCD64" w14:textId="77777777" w:rsidR="004338C0" w:rsidRPr="00D65E83" w:rsidRDefault="00791DF0">
      <w:pPr>
        <w:pStyle w:val="P68B1DB1-Normal5"/>
        <w:numPr>
          <w:ilvl w:val="0"/>
          <w:numId w:val="25"/>
        </w:numPr>
        <w:tabs>
          <w:tab w:val="clear" w:pos="720"/>
        </w:tabs>
        <w:spacing w:after="120"/>
        <w:ind w:left="284" w:hanging="284"/>
        <w:jc w:val="both"/>
        <w:rPr>
          <w:sz w:val="24"/>
          <w:szCs w:val="24"/>
        </w:rPr>
      </w:pPr>
      <w:r w:rsidRPr="00D65E83">
        <w:rPr>
          <w:sz w:val="24"/>
          <w:szCs w:val="24"/>
        </w:rPr>
        <w:t>Realização de uma avaliação dos riscos (anexo 2, ponto 1).</w:t>
      </w:r>
    </w:p>
    <w:p w14:paraId="05934ECC" w14:textId="77777777" w:rsidR="004338C0" w:rsidRPr="00D65E83" w:rsidRDefault="00791DF0">
      <w:pPr>
        <w:pStyle w:val="P68B1DB1-Normal5"/>
        <w:numPr>
          <w:ilvl w:val="0"/>
          <w:numId w:val="25"/>
        </w:numPr>
        <w:tabs>
          <w:tab w:val="clear" w:pos="720"/>
        </w:tabs>
        <w:spacing w:after="120"/>
        <w:ind w:left="284" w:hanging="284"/>
        <w:jc w:val="both"/>
        <w:rPr>
          <w:sz w:val="24"/>
          <w:szCs w:val="24"/>
        </w:rPr>
      </w:pPr>
      <w:r w:rsidRPr="00D65E83">
        <w:rPr>
          <w:sz w:val="24"/>
          <w:szCs w:val="24"/>
        </w:rPr>
        <w:t>Obtenção de provas relativas à conceção dos controlos (anexo 2, ponto 2.1).</w:t>
      </w:r>
    </w:p>
    <w:p w14:paraId="7F4296F0" w14:textId="77777777" w:rsidR="004338C0" w:rsidRPr="00D65E83" w:rsidRDefault="00791DF0">
      <w:pPr>
        <w:pStyle w:val="P68B1DB1-Normal5"/>
        <w:numPr>
          <w:ilvl w:val="0"/>
          <w:numId w:val="25"/>
        </w:numPr>
        <w:tabs>
          <w:tab w:val="clear" w:pos="720"/>
        </w:tabs>
        <w:spacing w:after="120"/>
        <w:ind w:left="284" w:hanging="284"/>
        <w:jc w:val="both"/>
        <w:rPr>
          <w:sz w:val="24"/>
          <w:szCs w:val="24"/>
        </w:rPr>
      </w:pPr>
      <w:r w:rsidRPr="00D65E83">
        <w:rPr>
          <w:sz w:val="24"/>
          <w:szCs w:val="24"/>
        </w:rPr>
        <w:t>Realização de ensaios dos controlos (anexo 2, ponto 2.2).</w:t>
      </w:r>
    </w:p>
    <w:p w14:paraId="38A5632F" w14:textId="77777777" w:rsidR="004338C0" w:rsidRPr="00D65E83" w:rsidRDefault="00791DF0">
      <w:pPr>
        <w:pStyle w:val="P68B1DB1-Normal5"/>
        <w:numPr>
          <w:ilvl w:val="0"/>
          <w:numId w:val="5"/>
        </w:numPr>
        <w:tabs>
          <w:tab w:val="clear" w:pos="720"/>
        </w:tabs>
        <w:spacing w:after="120"/>
        <w:ind w:left="284" w:hanging="284"/>
        <w:jc w:val="both"/>
        <w:rPr>
          <w:snapToGrid w:val="0"/>
          <w:sz w:val="24"/>
          <w:szCs w:val="24"/>
        </w:rPr>
      </w:pPr>
      <w:r w:rsidRPr="00D65E83">
        <w:rPr>
          <w:sz w:val="24"/>
          <w:szCs w:val="24"/>
        </w:rPr>
        <w:t>Amostragem e outros meios de seleção dos elementos a testar (anexo 2, ponto 2.3).</w:t>
      </w:r>
    </w:p>
    <w:p w14:paraId="3BDACE6D" w14:textId="77777777" w:rsidR="004338C0" w:rsidRPr="00D65E83" w:rsidRDefault="00791DF0">
      <w:pPr>
        <w:pStyle w:val="P68B1DB1-Normal5"/>
        <w:numPr>
          <w:ilvl w:val="0"/>
          <w:numId w:val="5"/>
        </w:numPr>
        <w:tabs>
          <w:tab w:val="clear" w:pos="720"/>
        </w:tabs>
        <w:spacing w:after="120"/>
        <w:ind w:left="284" w:hanging="284"/>
        <w:jc w:val="both"/>
        <w:rPr>
          <w:snapToGrid w:val="0"/>
          <w:sz w:val="24"/>
          <w:szCs w:val="24"/>
        </w:rPr>
      </w:pPr>
      <w:r w:rsidRPr="00D65E83">
        <w:rPr>
          <w:sz w:val="24"/>
          <w:szCs w:val="24"/>
        </w:rPr>
        <w:t>Utilização do trabalho dos auditores internos (anexo 2, ponto 2.4).</w:t>
      </w:r>
    </w:p>
    <w:p w14:paraId="542E08F5" w14:textId="77777777" w:rsidR="004338C0" w:rsidRPr="00D65E83" w:rsidRDefault="00791DF0">
      <w:pPr>
        <w:pStyle w:val="P68B1DB1-Normal5"/>
        <w:numPr>
          <w:ilvl w:val="0"/>
          <w:numId w:val="5"/>
        </w:numPr>
        <w:tabs>
          <w:tab w:val="clear" w:pos="720"/>
        </w:tabs>
        <w:spacing w:after="120"/>
        <w:ind w:left="284" w:hanging="284"/>
        <w:jc w:val="both"/>
        <w:rPr>
          <w:sz w:val="24"/>
          <w:szCs w:val="24"/>
        </w:rPr>
      </w:pPr>
      <w:r w:rsidRPr="00D65E83">
        <w:rPr>
          <w:sz w:val="24"/>
          <w:szCs w:val="24"/>
        </w:rPr>
        <w:t>Obtenção de declarações escritas (anexo 2, ponto 2.5).</w:t>
      </w:r>
    </w:p>
    <w:p w14:paraId="051A8549" w14:textId="77777777" w:rsidR="004338C0" w:rsidRPr="00D65E83" w:rsidRDefault="004338C0">
      <w:pPr>
        <w:rPr>
          <w:szCs w:val="24"/>
        </w:rPr>
      </w:pPr>
    </w:p>
    <w:p w14:paraId="6577F2AC" w14:textId="77777777" w:rsidR="004338C0" w:rsidRPr="00D65E83" w:rsidRDefault="00791DF0">
      <w:pPr>
        <w:pStyle w:val="P68B1DB1-Heading313"/>
        <w:rPr>
          <w:sz w:val="24"/>
          <w:szCs w:val="24"/>
        </w:rPr>
      </w:pPr>
      <w:bookmarkStart w:id="329" w:name="_Toc183186800"/>
      <w:r w:rsidRPr="00D65E83">
        <w:rPr>
          <w:sz w:val="24"/>
          <w:szCs w:val="24"/>
        </w:rPr>
        <w:t>Nota informativa e reunião de encerramento</w:t>
      </w:r>
      <w:bookmarkEnd w:id="329"/>
    </w:p>
    <w:p w14:paraId="45A59051" w14:textId="4D3DAB86" w:rsidR="004338C0" w:rsidRPr="00D65E83" w:rsidRDefault="00791DF0">
      <w:pPr>
        <w:pStyle w:val="P68B1DB1-Normal5"/>
        <w:spacing w:after="120"/>
        <w:jc w:val="both"/>
        <w:rPr>
          <w:sz w:val="24"/>
          <w:szCs w:val="24"/>
        </w:rPr>
      </w:pPr>
      <w:r w:rsidRPr="00D65E83">
        <w:rPr>
          <w:sz w:val="24"/>
          <w:szCs w:val="24"/>
        </w:rPr>
        <w:t>No final do trabalho de campo ou da análise documental, o profissional deve preparar uma nota informativa, organizar uma reunião de encerramento com a entidade declarante</w:t>
      </w:r>
      <w:r w:rsidR="00002911">
        <w:rPr>
          <w:sz w:val="24"/>
          <w:szCs w:val="24"/>
        </w:rPr>
        <w:t>/reportante</w:t>
      </w:r>
      <w:r w:rsidRPr="00D65E83">
        <w:rPr>
          <w:sz w:val="24"/>
          <w:szCs w:val="24"/>
        </w:rPr>
        <w:t xml:space="preserve"> para debater as conclusões, obter as suas observações iniciais e chegar a acordo sobre informações adicionais a fornecer posteriormente. </w:t>
      </w:r>
      <w:r w:rsidRPr="00D65E83">
        <w:rPr>
          <w:sz w:val="24"/>
          <w:szCs w:val="24"/>
          <w:highlight w:val="lightGray"/>
        </w:rPr>
        <w:t>O representante da Entidade Adjudicante responsável pela auditoria será convidado a assistir à reunião de encerramento.</w:t>
      </w:r>
    </w:p>
    <w:p w14:paraId="7B9E597A" w14:textId="77777777" w:rsidR="004338C0" w:rsidRPr="00D65E83" w:rsidRDefault="004338C0">
      <w:pPr>
        <w:rPr>
          <w:szCs w:val="24"/>
        </w:rPr>
      </w:pPr>
    </w:p>
    <w:p w14:paraId="04DB864C" w14:textId="77777777" w:rsidR="004338C0" w:rsidRPr="00D65E83" w:rsidRDefault="00791DF0">
      <w:pPr>
        <w:pStyle w:val="P68B1DB1-Heading313"/>
        <w:spacing w:before="0" w:after="120"/>
        <w:jc w:val="both"/>
        <w:rPr>
          <w:sz w:val="24"/>
          <w:szCs w:val="24"/>
        </w:rPr>
      </w:pPr>
      <w:bookmarkStart w:id="330" w:name="_Toc183186801"/>
      <w:r w:rsidRPr="00D65E83">
        <w:rPr>
          <w:sz w:val="24"/>
          <w:szCs w:val="24"/>
        </w:rPr>
        <w:t>Declaração complementar</w:t>
      </w:r>
      <w:bookmarkEnd w:id="330"/>
    </w:p>
    <w:p w14:paraId="74BBD784" w14:textId="2F93CD12" w:rsidR="004338C0" w:rsidRPr="00D65E83" w:rsidRDefault="00791DF0">
      <w:pPr>
        <w:pStyle w:val="P68B1DB1-Normal5"/>
        <w:spacing w:after="120"/>
        <w:jc w:val="both"/>
        <w:rPr>
          <w:sz w:val="24"/>
          <w:szCs w:val="24"/>
        </w:rPr>
      </w:pPr>
      <w:r w:rsidRPr="00D65E83">
        <w:rPr>
          <w:sz w:val="24"/>
          <w:szCs w:val="24"/>
        </w:rPr>
        <w:t>O profissional pode, a qualquer momento durante o processo de</w:t>
      </w:r>
      <w:r w:rsidR="00002911">
        <w:rPr>
          <w:sz w:val="24"/>
          <w:szCs w:val="24"/>
        </w:rPr>
        <w:t xml:space="preserve"> auditoria</w:t>
      </w:r>
      <w:r w:rsidRPr="00D65E83">
        <w:rPr>
          <w:sz w:val="24"/>
          <w:szCs w:val="24"/>
        </w:rPr>
        <w:t>, elaborar uma carta complementar para informar a Comissão sobre factos e questões considerados de especial interesse e importância. As suspeitas de fraude ou de irregularidades devem ser imediatamente comunicadas.</w:t>
      </w:r>
    </w:p>
    <w:p w14:paraId="6547CED9" w14:textId="77777777" w:rsidR="004338C0" w:rsidRPr="00D65E83" w:rsidRDefault="004338C0">
      <w:pPr>
        <w:spacing w:after="120"/>
        <w:jc w:val="both"/>
        <w:rPr>
          <w:szCs w:val="24"/>
        </w:rPr>
      </w:pPr>
    </w:p>
    <w:p w14:paraId="0ED74A41" w14:textId="39D7B00A" w:rsidR="004338C0" w:rsidRPr="00D65E83" w:rsidRDefault="00791DF0">
      <w:pPr>
        <w:pStyle w:val="P68B1DB1-Heading313"/>
        <w:spacing w:before="0" w:after="120"/>
        <w:jc w:val="both"/>
        <w:rPr>
          <w:sz w:val="24"/>
          <w:szCs w:val="24"/>
        </w:rPr>
      </w:pPr>
      <w:bookmarkStart w:id="331" w:name="_Toc183186802"/>
      <w:r w:rsidRPr="00D65E83">
        <w:rPr>
          <w:sz w:val="24"/>
          <w:szCs w:val="24"/>
        </w:rPr>
        <w:t xml:space="preserve">Obtenção de documentação </w:t>
      </w:r>
      <w:bookmarkEnd w:id="331"/>
      <w:r w:rsidR="00FB518B" w:rsidRPr="00D65E83">
        <w:rPr>
          <w:sz w:val="24"/>
          <w:szCs w:val="24"/>
        </w:rPr>
        <w:t>da auditoria</w:t>
      </w:r>
    </w:p>
    <w:p w14:paraId="744856E8" w14:textId="7E03E8EF" w:rsidR="004338C0" w:rsidRPr="00D65E83" w:rsidRDefault="00791DF0">
      <w:pPr>
        <w:pStyle w:val="P68B1DB1-Normal5"/>
        <w:spacing w:after="120"/>
        <w:jc w:val="both"/>
        <w:rPr>
          <w:sz w:val="24"/>
          <w:szCs w:val="24"/>
        </w:rPr>
      </w:pPr>
      <w:r w:rsidRPr="00D65E83">
        <w:rPr>
          <w:sz w:val="24"/>
          <w:szCs w:val="24"/>
        </w:rPr>
        <w:t>O profissional deve, em conformidade com a ISAE 3000 (revista), preparar documentação de auditoria e obter provas de auditoria suficientes e adequadas para apoiar os resultados da auditoria e tirar conclusões razoáveis para fundamentar o parecer de auditoria.</w:t>
      </w:r>
    </w:p>
    <w:p w14:paraId="163B046F" w14:textId="6F193BCF" w:rsidR="004338C0" w:rsidRPr="00D65E83" w:rsidRDefault="00791DF0">
      <w:pPr>
        <w:pStyle w:val="P68B1DB1-Normal5"/>
        <w:spacing w:after="120"/>
        <w:jc w:val="both"/>
        <w:rPr>
          <w:sz w:val="24"/>
          <w:szCs w:val="24"/>
        </w:rPr>
      </w:pPr>
      <w:r w:rsidRPr="00D65E83">
        <w:rPr>
          <w:sz w:val="24"/>
          <w:szCs w:val="24"/>
        </w:rPr>
        <w:t>O profissional documenta questões que são importantes para fornecer elementos de prova em apoio do relatório de</w:t>
      </w:r>
      <w:r w:rsidR="0050383D">
        <w:rPr>
          <w:sz w:val="24"/>
          <w:szCs w:val="24"/>
        </w:rPr>
        <w:t xml:space="preserve"> auditoria</w:t>
      </w:r>
      <w:r w:rsidRPr="00D65E83">
        <w:rPr>
          <w:sz w:val="24"/>
          <w:szCs w:val="24"/>
        </w:rPr>
        <w:t xml:space="preserve">, bem como provas de que o trabalho foi realizado em conformidade com a ISAE 3000 (revista) e com o presente </w:t>
      </w:r>
      <w:r w:rsidR="0050383D">
        <w:rPr>
          <w:sz w:val="24"/>
          <w:szCs w:val="24"/>
        </w:rPr>
        <w:t>CE</w:t>
      </w:r>
      <w:r w:rsidRPr="00D65E83">
        <w:rPr>
          <w:sz w:val="24"/>
          <w:szCs w:val="24"/>
        </w:rPr>
        <w:t>.</w:t>
      </w:r>
    </w:p>
    <w:p w14:paraId="7125DD6E" w14:textId="77777777" w:rsidR="004338C0" w:rsidRPr="00D65E83" w:rsidRDefault="004338C0">
      <w:pPr>
        <w:jc w:val="both"/>
        <w:rPr>
          <w:szCs w:val="24"/>
        </w:rPr>
      </w:pPr>
      <w:bookmarkStart w:id="332" w:name="_Toc278903681"/>
      <w:bookmarkStart w:id="333" w:name="_Toc278903707"/>
      <w:bookmarkStart w:id="334" w:name="_Toc278903971"/>
      <w:bookmarkStart w:id="335" w:name="_Toc278956364"/>
      <w:bookmarkStart w:id="336" w:name="_Toc278957667"/>
      <w:bookmarkStart w:id="337" w:name="_Toc278183584"/>
      <w:bookmarkStart w:id="338" w:name="_Toc278191366"/>
      <w:bookmarkStart w:id="339" w:name="_Toc278199270"/>
      <w:bookmarkStart w:id="340" w:name="_Toc278200061"/>
      <w:bookmarkStart w:id="341" w:name="_Toc278537871"/>
      <w:bookmarkStart w:id="342" w:name="_Toc278903682"/>
      <w:bookmarkStart w:id="343" w:name="_Toc278903708"/>
      <w:bookmarkStart w:id="344" w:name="_Toc278903972"/>
      <w:bookmarkStart w:id="345" w:name="_Toc278956365"/>
      <w:bookmarkStart w:id="346" w:name="_Toc278957668"/>
      <w:bookmarkStart w:id="347" w:name="_Toc278183585"/>
      <w:bookmarkStart w:id="348" w:name="_Toc278191367"/>
      <w:bookmarkStart w:id="349" w:name="_Toc278199271"/>
      <w:bookmarkStart w:id="350" w:name="_Toc278200062"/>
      <w:bookmarkStart w:id="351" w:name="_Toc278537872"/>
      <w:bookmarkStart w:id="352" w:name="_Toc278903683"/>
      <w:bookmarkStart w:id="353" w:name="_Toc278903709"/>
      <w:bookmarkStart w:id="354" w:name="_Toc278903973"/>
      <w:bookmarkStart w:id="355" w:name="_Toc278956366"/>
      <w:bookmarkStart w:id="356" w:name="_Toc278957669"/>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p>
    <w:p w14:paraId="54ACAD43" w14:textId="77777777" w:rsidR="004338C0" w:rsidRPr="00D65E83" w:rsidRDefault="00791DF0">
      <w:pPr>
        <w:pStyle w:val="P68B1DB1-Heading212"/>
        <w:spacing w:after="120"/>
        <w:ind w:left="578" w:hanging="578"/>
        <w:jc w:val="both"/>
        <w:rPr>
          <w:szCs w:val="24"/>
        </w:rPr>
      </w:pPr>
      <w:bookmarkStart w:id="357" w:name="_Toc115353896"/>
      <w:bookmarkStart w:id="358" w:name="_Toc115362066"/>
      <w:bookmarkStart w:id="359" w:name="_Toc115353898"/>
      <w:bookmarkStart w:id="360" w:name="_Toc115362068"/>
      <w:bookmarkStart w:id="361" w:name="_Toc115353903"/>
      <w:bookmarkStart w:id="362" w:name="_Toc115362073"/>
      <w:bookmarkStart w:id="363" w:name="_Toc115353905"/>
      <w:bookmarkStart w:id="364" w:name="_Toc115362075"/>
      <w:bookmarkStart w:id="365" w:name="_Toc115353917"/>
      <w:bookmarkStart w:id="366" w:name="_Toc115362087"/>
      <w:bookmarkStart w:id="367" w:name="_Toc115353918"/>
      <w:bookmarkStart w:id="368" w:name="_Toc115362088"/>
      <w:bookmarkStart w:id="369" w:name="_Toc115353921"/>
      <w:bookmarkStart w:id="370" w:name="_Toc115362091"/>
      <w:bookmarkStart w:id="371" w:name="_Toc277764737"/>
      <w:bookmarkStart w:id="372" w:name="_Toc183186803"/>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r w:rsidRPr="00D65E83">
        <w:rPr>
          <w:szCs w:val="24"/>
        </w:rPr>
        <w:lastRenderedPageBreak/>
        <w:t>Relatórios</w:t>
      </w:r>
      <w:bookmarkEnd w:id="371"/>
      <w:bookmarkEnd w:id="372"/>
    </w:p>
    <w:p w14:paraId="7F7FB72E" w14:textId="77777777" w:rsidR="004338C0" w:rsidRPr="00D65E83" w:rsidRDefault="00791DF0">
      <w:pPr>
        <w:pStyle w:val="P68B1DB1-Heading313"/>
        <w:spacing w:before="0" w:after="120"/>
        <w:jc w:val="both"/>
        <w:rPr>
          <w:sz w:val="24"/>
          <w:szCs w:val="24"/>
        </w:rPr>
      </w:pPr>
      <w:bookmarkStart w:id="373" w:name="_Toc102742193"/>
      <w:bookmarkStart w:id="374" w:name="_Toc183186804"/>
      <w:r w:rsidRPr="00D65E83">
        <w:rPr>
          <w:sz w:val="24"/>
          <w:szCs w:val="24"/>
        </w:rPr>
        <w:t>Estrutura e teor do relatório</w:t>
      </w:r>
      <w:bookmarkEnd w:id="373"/>
      <w:bookmarkEnd w:id="374"/>
    </w:p>
    <w:p w14:paraId="61A369BA" w14:textId="4DE56244" w:rsidR="004338C0" w:rsidRPr="00D65E83" w:rsidRDefault="0050383D">
      <w:pPr>
        <w:pStyle w:val="P68B1DB1-Normal5"/>
        <w:spacing w:after="120"/>
        <w:jc w:val="both"/>
        <w:rPr>
          <w:sz w:val="24"/>
          <w:szCs w:val="24"/>
        </w:rPr>
      </w:pPr>
      <w:r w:rsidRPr="0050383D">
        <w:rPr>
          <w:bCs/>
          <w:sz w:val="24"/>
          <w:szCs w:val="24"/>
        </w:rPr>
        <w:t>A</w:t>
      </w:r>
      <w:r w:rsidR="00791DF0" w:rsidRPr="0050383D">
        <w:rPr>
          <w:bCs/>
          <w:sz w:val="24"/>
          <w:szCs w:val="24"/>
        </w:rPr>
        <w:t xml:space="preserve"> utilização do modelo de relatório de auditoria d</w:t>
      </w:r>
      <w:r>
        <w:rPr>
          <w:bCs/>
          <w:sz w:val="24"/>
          <w:szCs w:val="24"/>
        </w:rPr>
        <w:t>e</w:t>
      </w:r>
      <w:r w:rsidR="00791DF0" w:rsidRPr="0050383D">
        <w:rPr>
          <w:bCs/>
          <w:sz w:val="24"/>
          <w:szCs w:val="24"/>
        </w:rPr>
        <w:t xml:space="preserve"> sistema</w:t>
      </w:r>
      <w:r>
        <w:rPr>
          <w:bCs/>
          <w:sz w:val="24"/>
          <w:szCs w:val="24"/>
        </w:rPr>
        <w:t>s</w:t>
      </w:r>
      <w:r w:rsidR="00791DF0" w:rsidRPr="0050383D">
        <w:rPr>
          <w:bCs/>
          <w:sz w:val="24"/>
          <w:szCs w:val="24"/>
        </w:rPr>
        <w:t xml:space="preserve"> constante do anexo 3 d</w:t>
      </w:r>
      <w:r>
        <w:rPr>
          <w:bCs/>
          <w:sz w:val="24"/>
          <w:szCs w:val="24"/>
        </w:rPr>
        <w:t>o</w:t>
      </w:r>
      <w:r w:rsidR="00791DF0" w:rsidRPr="0050383D">
        <w:rPr>
          <w:bCs/>
          <w:sz w:val="24"/>
          <w:szCs w:val="24"/>
        </w:rPr>
        <w:t xml:space="preserve"> presentes </w:t>
      </w:r>
      <w:r>
        <w:rPr>
          <w:bCs/>
          <w:sz w:val="24"/>
          <w:szCs w:val="24"/>
        </w:rPr>
        <w:t xml:space="preserve">CE </w:t>
      </w:r>
      <w:r>
        <w:rPr>
          <w:sz w:val="24"/>
          <w:szCs w:val="24"/>
        </w:rPr>
        <w:t>é</w:t>
      </w:r>
      <w:r w:rsidRPr="00D65E83">
        <w:rPr>
          <w:sz w:val="24"/>
          <w:szCs w:val="24"/>
        </w:rPr>
        <w:t xml:space="preserve"> </w:t>
      </w:r>
      <w:r w:rsidRPr="00D65E83">
        <w:rPr>
          <w:b/>
          <w:sz w:val="24"/>
          <w:szCs w:val="24"/>
          <w:u w:val="single"/>
        </w:rPr>
        <w:t>obrigatória</w:t>
      </w:r>
      <w:r w:rsidR="00791DF0" w:rsidRPr="00D65E83">
        <w:rPr>
          <w:sz w:val="24"/>
          <w:szCs w:val="24"/>
        </w:rPr>
        <w:t>.</w:t>
      </w:r>
    </w:p>
    <w:p w14:paraId="551BF4E3" w14:textId="744E0FBC" w:rsidR="004338C0" w:rsidRPr="00D65E83" w:rsidRDefault="00791DF0">
      <w:pPr>
        <w:pStyle w:val="P68B1DB1-Normal5"/>
        <w:spacing w:after="120"/>
        <w:jc w:val="both"/>
        <w:rPr>
          <w:sz w:val="24"/>
          <w:szCs w:val="24"/>
        </w:rPr>
      </w:pPr>
      <w:r w:rsidRPr="00D65E83">
        <w:rPr>
          <w:sz w:val="24"/>
          <w:szCs w:val="24"/>
        </w:rPr>
        <w:t>O relatório deve ser apresentado em</w:t>
      </w:r>
      <w:r w:rsidR="0050383D">
        <w:rPr>
          <w:sz w:val="24"/>
          <w:szCs w:val="24"/>
        </w:rPr>
        <w:t xml:space="preserve"> &lt;l</w:t>
      </w:r>
      <w:r w:rsidRPr="00D65E83">
        <w:rPr>
          <w:sz w:val="24"/>
          <w:szCs w:val="24"/>
          <w:highlight w:val="yellow"/>
        </w:rPr>
        <w:t>íngua</w:t>
      </w:r>
      <w:r w:rsidRPr="00D65E83">
        <w:rPr>
          <w:sz w:val="24"/>
          <w:szCs w:val="24"/>
        </w:rPr>
        <w:t>&gt;. [</w:t>
      </w:r>
      <w:r w:rsidRPr="00D65E83">
        <w:rPr>
          <w:sz w:val="24"/>
          <w:szCs w:val="24"/>
          <w:highlight w:val="lightGray"/>
        </w:rPr>
        <w:t xml:space="preserve"> Deve ser fornecido, juntamente com o relatório</w:t>
      </w:r>
      <w:r w:rsidRPr="00D65E83">
        <w:rPr>
          <w:sz w:val="24"/>
          <w:szCs w:val="24"/>
          <w:highlight w:val="yellow"/>
        </w:rPr>
        <w:t>, um resumo</w:t>
      </w:r>
      <w:r w:rsidRPr="00D65E83">
        <w:rPr>
          <w:sz w:val="24"/>
          <w:szCs w:val="24"/>
          <w:highlight w:val="lightGray"/>
        </w:rPr>
        <w:t>do relatório em &amp;glês/francês&gt;.</w:t>
      </w:r>
      <w:r w:rsidRPr="00D65E83">
        <w:rPr>
          <w:sz w:val="24"/>
          <w:szCs w:val="24"/>
        </w:rPr>
        <w:t>]</w:t>
      </w:r>
    </w:p>
    <w:p w14:paraId="569C5998" w14:textId="133688F3" w:rsidR="004338C0" w:rsidRPr="00D65E83" w:rsidRDefault="00791DF0">
      <w:pPr>
        <w:pStyle w:val="P68B1DB1-Normal5"/>
        <w:spacing w:after="120"/>
        <w:jc w:val="both"/>
        <w:rPr>
          <w:sz w:val="24"/>
          <w:szCs w:val="24"/>
        </w:rPr>
      </w:pPr>
      <w:r w:rsidRPr="00D65E83">
        <w:rPr>
          <w:sz w:val="24"/>
          <w:szCs w:val="24"/>
        </w:rPr>
        <w:t>Ao apresentar o relatório final, o profissional deve documentar e explicar quaisquer atrasos no calendário de apresentação de relatórios</w:t>
      </w:r>
      <w:r w:rsidR="00333996">
        <w:rPr>
          <w:sz w:val="24"/>
          <w:szCs w:val="24"/>
        </w:rPr>
        <w:t>,</w:t>
      </w:r>
      <w:r w:rsidRPr="00D65E83">
        <w:rPr>
          <w:sz w:val="24"/>
          <w:szCs w:val="24"/>
        </w:rPr>
        <w:t xml:space="preserve"> previsto nos 3 pontos seguintes, utilizando o modelo anexo </w:t>
      </w:r>
      <w:r w:rsidR="00333996">
        <w:rPr>
          <w:sz w:val="24"/>
          <w:szCs w:val="24"/>
        </w:rPr>
        <w:t>ao</w:t>
      </w:r>
      <w:r w:rsidRPr="00D65E83">
        <w:rPr>
          <w:sz w:val="24"/>
          <w:szCs w:val="24"/>
        </w:rPr>
        <w:t xml:space="preserve"> presente </w:t>
      </w:r>
      <w:r w:rsidR="00333996">
        <w:rPr>
          <w:sz w:val="24"/>
          <w:szCs w:val="24"/>
        </w:rPr>
        <w:t>CE</w:t>
      </w:r>
      <w:r w:rsidRPr="00D65E83">
        <w:rPr>
          <w:sz w:val="24"/>
          <w:szCs w:val="24"/>
        </w:rPr>
        <w:t xml:space="preserve"> (se aplicável).</w:t>
      </w:r>
    </w:p>
    <w:p w14:paraId="2C8E8D05" w14:textId="59BA6658" w:rsidR="004338C0" w:rsidRPr="00D65E83" w:rsidRDefault="00791DF0">
      <w:pPr>
        <w:pStyle w:val="P68B1DB1-Normal5"/>
        <w:spacing w:after="120"/>
        <w:jc w:val="both"/>
        <w:rPr>
          <w:sz w:val="24"/>
          <w:szCs w:val="24"/>
        </w:rPr>
      </w:pPr>
      <w:r w:rsidRPr="00D65E83">
        <w:rPr>
          <w:sz w:val="24"/>
          <w:szCs w:val="24"/>
        </w:rPr>
        <w:t>O profissional apresentará um projeto de relatório à entidade adjudicante no prazo de 21 dias de calendário a contar da conclusão do trabalho de campo ou da análise documental. Após autorização da entidade adjudicante, o profissional apresenta o projeto de relatório à entidade declarante</w:t>
      </w:r>
      <w:r w:rsidR="00333996">
        <w:rPr>
          <w:sz w:val="24"/>
          <w:szCs w:val="24"/>
        </w:rPr>
        <w:t>/reportante</w:t>
      </w:r>
      <w:r w:rsidRPr="00D65E83">
        <w:rPr>
          <w:sz w:val="24"/>
          <w:szCs w:val="24"/>
        </w:rPr>
        <w:t xml:space="preserve"> e solicita que as suas observações sejam recebidas no prazo de 21 dias de calendário. A entidade adjudicante pode prever uma reunião com o profissional antes de autorizar a transmissão do projeto de relatório à entidade declarante</w:t>
      </w:r>
      <w:r w:rsidR="00333996">
        <w:rPr>
          <w:sz w:val="24"/>
          <w:szCs w:val="24"/>
        </w:rPr>
        <w:t>/reportante</w:t>
      </w:r>
      <w:r w:rsidRPr="00D65E83">
        <w:rPr>
          <w:sz w:val="24"/>
          <w:szCs w:val="24"/>
        </w:rPr>
        <w:t>. A data-limite para a autoridade contratante autorizar a transmissão do projeto de relatório será de 21 dias a contar da data de receção do projeto de relatório.</w:t>
      </w:r>
    </w:p>
    <w:p w14:paraId="73C4C983" w14:textId="5EF53075" w:rsidR="004338C0" w:rsidRPr="00D65E83" w:rsidRDefault="00791DF0">
      <w:pPr>
        <w:pStyle w:val="P68B1DB1-Normal5"/>
        <w:spacing w:after="120"/>
        <w:jc w:val="both"/>
        <w:rPr>
          <w:sz w:val="24"/>
          <w:szCs w:val="24"/>
        </w:rPr>
      </w:pPr>
      <w:r w:rsidRPr="00D65E83">
        <w:rPr>
          <w:sz w:val="24"/>
          <w:szCs w:val="24"/>
        </w:rPr>
        <w:t>7 dias de calendário após a receção das observações da entidade reportante, o profissional apresentará um relatório pré-final à entidade adjudicante, para que esta apresente observações e aprovação. A entidade adjudicante pode solicitar ao profissional que realize trabalhos adicionais, caso em que deve ser acordado um prazo para a apresentação de relatórios</w:t>
      </w:r>
      <w:r w:rsidR="00333996">
        <w:rPr>
          <w:sz w:val="24"/>
          <w:szCs w:val="24"/>
        </w:rPr>
        <w:t>,</w:t>
      </w:r>
      <w:r w:rsidRPr="00D65E83">
        <w:rPr>
          <w:sz w:val="24"/>
          <w:szCs w:val="24"/>
        </w:rPr>
        <w:t xml:space="preserve"> caso a caso.</w:t>
      </w:r>
    </w:p>
    <w:p w14:paraId="5ECFF573" w14:textId="77777777" w:rsidR="004338C0" w:rsidRPr="00D65E83" w:rsidRDefault="00791DF0">
      <w:pPr>
        <w:spacing w:after="120"/>
        <w:jc w:val="both"/>
        <w:rPr>
          <w:color w:val="0078D4"/>
          <w:szCs w:val="24"/>
          <w:u w:val="single"/>
          <w:shd w:val="clear" w:color="auto" w:fill="FFFFFF"/>
        </w:rPr>
      </w:pPr>
      <w:r w:rsidRPr="00D65E83">
        <w:rPr>
          <w:szCs w:val="24"/>
        </w:rPr>
        <w:t>7 dias de calendário após a receção das observações da entidade adjudicante, o profissional apresentará o relatório final para aprovação pela entidade adjudicante.</w:t>
      </w:r>
      <w:r w:rsidRPr="00D65E83">
        <w:rPr>
          <w:color w:val="0078D4"/>
          <w:szCs w:val="24"/>
          <w:u w:val="single"/>
          <w:shd w:val="clear" w:color="auto" w:fill="FFFFFF"/>
        </w:rPr>
        <w:t xml:space="preserve"> </w:t>
      </w:r>
    </w:p>
    <w:p w14:paraId="5F73987B" w14:textId="4BDE3798" w:rsidR="004338C0" w:rsidRPr="00D65E83" w:rsidRDefault="00791DF0">
      <w:pPr>
        <w:pStyle w:val="P68B1DB1-Normal5"/>
        <w:spacing w:after="120"/>
        <w:jc w:val="both"/>
        <w:rPr>
          <w:sz w:val="24"/>
          <w:szCs w:val="24"/>
        </w:rPr>
      </w:pPr>
      <w:r w:rsidRPr="00D65E83">
        <w:rPr>
          <w:sz w:val="24"/>
          <w:szCs w:val="24"/>
        </w:rPr>
        <w:t>Após a aprovação da entidade adjudicante, o profissional deve notificar o relatório final à entidade declarante</w:t>
      </w:r>
      <w:r w:rsidR="00333996">
        <w:rPr>
          <w:sz w:val="24"/>
          <w:szCs w:val="24"/>
        </w:rPr>
        <w:t>/reportante</w:t>
      </w:r>
      <w:r w:rsidRPr="00D65E83">
        <w:rPr>
          <w:sz w:val="24"/>
          <w:szCs w:val="24"/>
        </w:rPr>
        <w:t xml:space="preserve">. A entidade adjudicante </w:t>
      </w:r>
      <w:r w:rsidR="00333996">
        <w:rPr>
          <w:sz w:val="24"/>
          <w:szCs w:val="24"/>
        </w:rPr>
        <w:t xml:space="preserve">deverá estar em </w:t>
      </w:r>
      <w:r w:rsidRPr="00D65E83">
        <w:rPr>
          <w:sz w:val="24"/>
          <w:szCs w:val="24"/>
        </w:rPr>
        <w:t>cópia d</w:t>
      </w:r>
      <w:r w:rsidR="00333996">
        <w:rPr>
          <w:sz w:val="24"/>
          <w:szCs w:val="24"/>
        </w:rPr>
        <w:t>essa</w:t>
      </w:r>
      <w:r w:rsidRPr="00D65E83">
        <w:rPr>
          <w:sz w:val="24"/>
          <w:szCs w:val="24"/>
        </w:rPr>
        <w:t xml:space="preserve"> notificação.</w:t>
      </w:r>
    </w:p>
    <w:p w14:paraId="70AD841E" w14:textId="77777777" w:rsidR="004338C0" w:rsidRPr="00D65E83" w:rsidRDefault="00791DF0">
      <w:pPr>
        <w:pStyle w:val="P68B1DB1-Heading313"/>
        <w:jc w:val="both"/>
        <w:rPr>
          <w:sz w:val="24"/>
          <w:szCs w:val="24"/>
        </w:rPr>
      </w:pPr>
      <w:bookmarkStart w:id="375" w:name="_Toc485887180"/>
      <w:bookmarkStart w:id="376" w:name="_Toc102742194"/>
      <w:bookmarkStart w:id="377" w:name="_Toc183186805"/>
      <w:r w:rsidRPr="00D65E83">
        <w:rPr>
          <w:sz w:val="24"/>
          <w:szCs w:val="24"/>
        </w:rPr>
        <w:t>Constatações e recomendações</w:t>
      </w:r>
      <w:bookmarkEnd w:id="375"/>
      <w:bookmarkEnd w:id="376"/>
      <w:bookmarkEnd w:id="377"/>
    </w:p>
    <w:p w14:paraId="4BB26025" w14:textId="7D8A9DE5" w:rsidR="004338C0" w:rsidRPr="00D65E83" w:rsidRDefault="00791DF0">
      <w:pPr>
        <w:pStyle w:val="P68B1DB1-Normal5"/>
        <w:spacing w:after="120"/>
        <w:jc w:val="both"/>
        <w:rPr>
          <w:sz w:val="24"/>
          <w:szCs w:val="24"/>
        </w:rPr>
      </w:pPr>
      <w:r w:rsidRPr="00D65E83">
        <w:rPr>
          <w:sz w:val="24"/>
          <w:szCs w:val="24"/>
        </w:rPr>
        <w:t>As constatações devem ser comunicadas em conformidade com os formatos e critérios especificados no modelo de relatório de auditorias d</w:t>
      </w:r>
      <w:r w:rsidR="00333996">
        <w:rPr>
          <w:sz w:val="24"/>
          <w:szCs w:val="24"/>
        </w:rPr>
        <w:t>e</w:t>
      </w:r>
      <w:r w:rsidRPr="00D65E83">
        <w:rPr>
          <w:sz w:val="24"/>
          <w:szCs w:val="24"/>
        </w:rPr>
        <w:t xml:space="preserve"> sistema</w:t>
      </w:r>
      <w:r w:rsidR="00333996">
        <w:rPr>
          <w:sz w:val="24"/>
          <w:szCs w:val="24"/>
        </w:rPr>
        <w:t>s</w:t>
      </w:r>
      <w:r w:rsidRPr="00D65E83">
        <w:rPr>
          <w:sz w:val="24"/>
          <w:szCs w:val="24"/>
        </w:rPr>
        <w:t xml:space="preserve"> (anexo 3). A descrição das conclusões incluirá a norma aplicada/os critérios (por exemplo, n.º xx das condições gerais do contrato), os factos estabelecidos, uma descrição das causas subjacentes e o impacto. </w:t>
      </w:r>
    </w:p>
    <w:p w14:paraId="151F3EFD" w14:textId="36F06881" w:rsidR="004338C0" w:rsidRPr="00D65E83" w:rsidRDefault="00207535">
      <w:pPr>
        <w:pStyle w:val="P68B1DB1-Normal5"/>
        <w:spacing w:after="120"/>
        <w:jc w:val="both"/>
        <w:rPr>
          <w:sz w:val="24"/>
          <w:szCs w:val="24"/>
        </w:rPr>
      </w:pPr>
      <w:r>
        <w:rPr>
          <w:sz w:val="24"/>
          <w:szCs w:val="24"/>
        </w:rPr>
        <w:t>O</w:t>
      </w:r>
      <w:r w:rsidR="00791DF0" w:rsidRPr="00D65E83">
        <w:rPr>
          <w:sz w:val="24"/>
          <w:szCs w:val="24"/>
        </w:rPr>
        <w:t xml:space="preserve"> profissional </w:t>
      </w:r>
      <w:r>
        <w:rPr>
          <w:sz w:val="24"/>
          <w:szCs w:val="24"/>
        </w:rPr>
        <w:t>deve ter em atenção especificamente às</w:t>
      </w:r>
      <w:r w:rsidR="00791DF0" w:rsidRPr="00D65E83">
        <w:rPr>
          <w:sz w:val="24"/>
          <w:szCs w:val="24"/>
        </w:rPr>
        <w:t xml:space="preserve"> constatações </w:t>
      </w:r>
      <w:r>
        <w:rPr>
          <w:sz w:val="24"/>
          <w:szCs w:val="24"/>
        </w:rPr>
        <w:t>relativas a</w:t>
      </w:r>
      <w:r w:rsidR="00791DF0" w:rsidRPr="00D65E83">
        <w:rPr>
          <w:sz w:val="24"/>
          <w:szCs w:val="24"/>
        </w:rPr>
        <w:t xml:space="preserve"> deficiências ou deficiências nos controlos. Existe uma deficiência ou deficiência nos controlos quando um controlo ou uma série de controlos não previnem ou detetem, de forma razoável, riscos suscetíveis de ter</w:t>
      </w:r>
      <w:r>
        <w:rPr>
          <w:sz w:val="24"/>
          <w:szCs w:val="24"/>
        </w:rPr>
        <w:t>em</w:t>
      </w:r>
      <w:r w:rsidR="00791DF0" w:rsidRPr="00D65E83">
        <w:rPr>
          <w:sz w:val="24"/>
          <w:szCs w:val="24"/>
        </w:rPr>
        <w:t xml:space="preserve"> um impacto adverso nos objetivos do contrato financeiro (ver anexo 2, ponto 1, Avaliação dos riscos).</w:t>
      </w:r>
    </w:p>
    <w:p w14:paraId="6AC037B0" w14:textId="70733462" w:rsidR="004338C0" w:rsidRPr="00D65E83" w:rsidRDefault="00791DF0">
      <w:pPr>
        <w:pStyle w:val="P68B1DB1-Normal5"/>
        <w:spacing w:after="120"/>
        <w:jc w:val="both"/>
        <w:rPr>
          <w:sz w:val="24"/>
          <w:szCs w:val="24"/>
        </w:rPr>
      </w:pPr>
      <w:r w:rsidRPr="00D65E83">
        <w:rPr>
          <w:sz w:val="24"/>
          <w:szCs w:val="24"/>
        </w:rPr>
        <w:t>O relatório deve também incluir</w:t>
      </w:r>
      <w:r w:rsidR="00207535">
        <w:rPr>
          <w:sz w:val="24"/>
          <w:szCs w:val="24"/>
        </w:rPr>
        <w:t>,</w:t>
      </w:r>
      <w:r w:rsidRPr="00D65E83">
        <w:rPr>
          <w:sz w:val="24"/>
          <w:szCs w:val="24"/>
        </w:rPr>
        <w:t xml:space="preserve"> na secção pertinente</w:t>
      </w:r>
      <w:r w:rsidR="00207535">
        <w:rPr>
          <w:sz w:val="24"/>
          <w:szCs w:val="24"/>
        </w:rPr>
        <w:t>,</w:t>
      </w:r>
      <w:r w:rsidRPr="00D65E83">
        <w:rPr>
          <w:sz w:val="24"/>
          <w:szCs w:val="24"/>
        </w:rPr>
        <w:t xml:space="preserve"> possíveis conclusões sistémicas não financeiras que o profissional identificou, especificando a natureza das constatações, e indicar se os erros identificados são suficientemente significativos para serem assinalados como possivelmente sistémicos.</w:t>
      </w:r>
    </w:p>
    <w:p w14:paraId="6B255B96" w14:textId="77777777" w:rsidR="004338C0" w:rsidRPr="00D65E83" w:rsidRDefault="00791DF0">
      <w:pPr>
        <w:pStyle w:val="P68B1DB1-Heading313"/>
        <w:jc w:val="both"/>
        <w:rPr>
          <w:sz w:val="24"/>
          <w:szCs w:val="24"/>
        </w:rPr>
      </w:pPr>
      <w:bookmarkStart w:id="378" w:name="_Toc485887184"/>
      <w:bookmarkStart w:id="379" w:name="_Toc102742195"/>
      <w:bookmarkStart w:id="380" w:name="_Toc183186806"/>
      <w:r w:rsidRPr="00D65E83">
        <w:rPr>
          <w:sz w:val="24"/>
          <w:szCs w:val="24"/>
        </w:rPr>
        <w:lastRenderedPageBreak/>
        <w:t xml:space="preserve">Reunião de informação com a </w:t>
      </w:r>
      <w:bookmarkEnd w:id="378"/>
      <w:r w:rsidRPr="00D65E83">
        <w:rPr>
          <w:sz w:val="24"/>
          <w:szCs w:val="24"/>
        </w:rPr>
        <w:t>entidade adjudicante</w:t>
      </w:r>
      <w:bookmarkEnd w:id="379"/>
      <w:bookmarkEnd w:id="380"/>
    </w:p>
    <w:p w14:paraId="133784FA" w14:textId="53AF8C7C" w:rsidR="004338C0" w:rsidRPr="00D65E83" w:rsidRDefault="00791DF0">
      <w:pPr>
        <w:pStyle w:val="P68B1DB1-Normal5"/>
        <w:keepLines/>
        <w:spacing w:after="120"/>
        <w:jc w:val="both"/>
        <w:rPr>
          <w:sz w:val="24"/>
          <w:szCs w:val="24"/>
        </w:rPr>
      </w:pPr>
      <w:r w:rsidRPr="00D65E83">
        <w:rPr>
          <w:sz w:val="24"/>
          <w:szCs w:val="24"/>
          <w:highlight w:val="lightGray"/>
        </w:rPr>
        <w:t xml:space="preserve">A entidade adjudicante prevê uma reunião com o profissional após a receção do relatório pré-final. Esta reunião realizar-se-á </w:t>
      </w:r>
      <w:r w:rsidRPr="00D65E83">
        <w:rPr>
          <w:sz w:val="24"/>
          <w:szCs w:val="24"/>
          <w:highlight w:val="yellow"/>
        </w:rPr>
        <w:t>Escolha uma ou ambas</w:t>
      </w:r>
      <w:r w:rsidRPr="00D65E83">
        <w:rPr>
          <w:sz w:val="24"/>
          <w:szCs w:val="24"/>
        </w:rPr>
        <w:t xml:space="preserve"> </w:t>
      </w:r>
      <w:r w:rsidRPr="00D65E83">
        <w:rPr>
          <w:sz w:val="24"/>
          <w:szCs w:val="24"/>
          <w:shd w:val="clear" w:color="auto" w:fill="D9D9D9"/>
        </w:rPr>
        <w:t xml:space="preserve">por videoconferência </w:t>
      </w:r>
      <w:r w:rsidRPr="00D65E83">
        <w:rPr>
          <w:sz w:val="24"/>
          <w:szCs w:val="24"/>
          <w:highlight w:val="lightGray"/>
        </w:rPr>
        <w:t xml:space="preserve">ou em </w:t>
      </w:r>
      <w:r w:rsidR="00207535">
        <w:rPr>
          <w:sz w:val="24"/>
          <w:szCs w:val="24"/>
          <w:highlight w:val="lightGray"/>
        </w:rPr>
        <w:t>&lt;</w:t>
      </w:r>
      <w:r w:rsidRPr="00207535">
        <w:rPr>
          <w:sz w:val="24"/>
          <w:szCs w:val="24"/>
          <w:highlight w:val="yellow"/>
        </w:rPr>
        <w:t>Nome e e</w:t>
      </w:r>
      <w:r w:rsidRPr="00D65E83">
        <w:rPr>
          <w:sz w:val="24"/>
          <w:szCs w:val="24"/>
          <w:highlight w:val="yellow"/>
        </w:rPr>
        <w:t>ndereço do serviço e o</w:t>
      </w:r>
      <w:r w:rsidR="00207535">
        <w:rPr>
          <w:sz w:val="24"/>
          <w:szCs w:val="24"/>
          <w:highlight w:val="yellow"/>
        </w:rPr>
        <w:t xml:space="preserve"> </w:t>
      </w:r>
      <w:r w:rsidRPr="00D65E83">
        <w:rPr>
          <w:sz w:val="24"/>
          <w:szCs w:val="24"/>
          <w:highlight w:val="yellow"/>
          <w:shd w:val="clear" w:color="auto" w:fill="C0C0C0"/>
        </w:rPr>
        <w:t>local da reunião deve</w:t>
      </w:r>
      <w:r w:rsidR="00207535">
        <w:rPr>
          <w:sz w:val="24"/>
          <w:szCs w:val="24"/>
          <w:highlight w:val="yellow"/>
          <w:shd w:val="clear" w:color="auto" w:fill="C0C0C0"/>
        </w:rPr>
        <w:t>m</w:t>
      </w:r>
      <w:r w:rsidRPr="00D65E83">
        <w:rPr>
          <w:sz w:val="24"/>
          <w:szCs w:val="24"/>
          <w:highlight w:val="yellow"/>
          <w:shd w:val="clear" w:color="auto" w:fill="C0C0C0"/>
        </w:rPr>
        <w:t xml:space="preserve"> ser claramente indicado</w:t>
      </w:r>
      <w:r w:rsidR="00207535">
        <w:rPr>
          <w:sz w:val="24"/>
          <w:szCs w:val="24"/>
          <w:shd w:val="clear" w:color="auto" w:fill="C0C0C0"/>
        </w:rPr>
        <w:t>s</w:t>
      </w:r>
      <w:r w:rsidRPr="00D65E83">
        <w:rPr>
          <w:sz w:val="24"/>
          <w:szCs w:val="24"/>
        </w:rPr>
        <w:t>&gt;.</w:t>
      </w:r>
      <w:r w:rsidRPr="00D65E83">
        <w:rPr>
          <w:sz w:val="24"/>
          <w:szCs w:val="24"/>
          <w:highlight w:val="lightGray"/>
        </w:rPr>
        <w:t>]</w:t>
      </w:r>
    </w:p>
    <w:p w14:paraId="53F52B7C" w14:textId="77777777" w:rsidR="004338C0" w:rsidRPr="00D65E83" w:rsidRDefault="00791DF0">
      <w:pPr>
        <w:pStyle w:val="P68B1DB1-Heading313"/>
        <w:jc w:val="both"/>
        <w:rPr>
          <w:sz w:val="24"/>
          <w:szCs w:val="24"/>
        </w:rPr>
      </w:pPr>
      <w:bookmarkStart w:id="381" w:name="_Toc102742196"/>
      <w:bookmarkStart w:id="382" w:name="_Toc183186807"/>
      <w:r w:rsidRPr="00D65E83">
        <w:rPr>
          <w:sz w:val="24"/>
          <w:szCs w:val="24"/>
        </w:rPr>
        <w:t>Acesso aos documentos justificativos</w:t>
      </w:r>
      <w:bookmarkEnd w:id="381"/>
      <w:bookmarkEnd w:id="382"/>
    </w:p>
    <w:p w14:paraId="7F920484" w14:textId="77777777" w:rsidR="004338C0" w:rsidRPr="00D65E83" w:rsidRDefault="00791DF0">
      <w:pPr>
        <w:pStyle w:val="P68B1DB1-Normal5"/>
        <w:spacing w:after="120"/>
        <w:jc w:val="both"/>
        <w:rPr>
          <w:snapToGrid w:val="0"/>
          <w:sz w:val="24"/>
          <w:szCs w:val="24"/>
          <w:highlight w:val="yellow"/>
          <w:shd w:val="clear" w:color="auto" w:fill="D9D9D9"/>
        </w:rPr>
      </w:pPr>
      <w:r w:rsidRPr="00D65E83">
        <w:rPr>
          <w:sz w:val="24"/>
          <w:szCs w:val="24"/>
        </w:rPr>
        <w:t>O profissional deve conservar cópias eletrónicas dos documentos comprovativos revistos para todos os elementos incluídos na amostra e fornecê-los à entidade adjudicante, mediante pedido, por um período de 5 anos após a aprovação do relatório final de auditoria.</w:t>
      </w:r>
    </w:p>
    <w:p w14:paraId="1FC43F4E" w14:textId="77777777" w:rsidR="004338C0" w:rsidRPr="00D65E83" w:rsidRDefault="00791DF0">
      <w:pPr>
        <w:pStyle w:val="P68B1DB1-Heading313"/>
        <w:jc w:val="both"/>
        <w:rPr>
          <w:sz w:val="24"/>
          <w:szCs w:val="24"/>
        </w:rPr>
      </w:pPr>
      <w:bookmarkStart w:id="383" w:name="_Toc183186808"/>
      <w:r w:rsidRPr="00D65E83">
        <w:rPr>
          <w:sz w:val="24"/>
          <w:szCs w:val="24"/>
        </w:rPr>
        <w:t>Parecer de auditoria</w:t>
      </w:r>
      <w:bookmarkEnd w:id="383"/>
    </w:p>
    <w:p w14:paraId="46BD56D9" w14:textId="57039C19" w:rsidR="004338C0" w:rsidRPr="00D65E83" w:rsidRDefault="00791DF0">
      <w:pPr>
        <w:pStyle w:val="P68B1DB1-Normal5"/>
        <w:keepLines/>
        <w:spacing w:after="120"/>
        <w:jc w:val="both"/>
        <w:rPr>
          <w:b/>
          <w:i/>
          <w:sz w:val="24"/>
          <w:szCs w:val="24"/>
        </w:rPr>
      </w:pPr>
      <w:r w:rsidRPr="00D65E83">
        <w:rPr>
          <w:sz w:val="24"/>
          <w:szCs w:val="24"/>
        </w:rPr>
        <w:t xml:space="preserve">Os pareceres de auditoria podem ser sem reservas, com reservas, adversos ou </w:t>
      </w:r>
      <w:r w:rsidR="00207535">
        <w:rPr>
          <w:sz w:val="24"/>
          <w:szCs w:val="24"/>
        </w:rPr>
        <w:t xml:space="preserve">abstenção </w:t>
      </w:r>
      <w:r w:rsidRPr="00D65E83">
        <w:rPr>
          <w:sz w:val="24"/>
          <w:szCs w:val="24"/>
        </w:rPr>
        <w:t xml:space="preserve">de parecer e devem ser formulados de acordo com os formatos do relatório do auditor independente para uma auditoria de sistemas. Estes formatos estão incluídos no modelo de relatório para uma auditoria de sistemas constante do anexo 3. O modelo de relatório inclui igualmente orientações para a utilização de pareceres. </w:t>
      </w:r>
    </w:p>
    <w:p w14:paraId="68B98F8E" w14:textId="77777777" w:rsidR="004338C0" w:rsidRDefault="00791DF0">
      <w:pPr>
        <w:pStyle w:val="P68B1DB1-Heading111"/>
        <w:spacing w:before="360" w:after="120"/>
        <w:ind w:left="431" w:hanging="431"/>
      </w:pPr>
      <w:bookmarkStart w:id="384" w:name="_Toc115353930"/>
      <w:bookmarkStart w:id="385" w:name="_Toc115362100"/>
      <w:bookmarkStart w:id="386" w:name="_Toc115353931"/>
      <w:bookmarkStart w:id="387" w:name="_Toc115362101"/>
      <w:bookmarkStart w:id="388" w:name="_Toc115353934"/>
      <w:bookmarkStart w:id="389" w:name="_Toc115362104"/>
      <w:bookmarkStart w:id="390" w:name="_Toc115353935"/>
      <w:bookmarkStart w:id="391" w:name="_Toc115362105"/>
      <w:bookmarkStart w:id="392" w:name="_Toc115353937"/>
      <w:bookmarkStart w:id="393" w:name="_Toc115362107"/>
      <w:bookmarkStart w:id="394" w:name="_Toc296610347"/>
      <w:bookmarkStart w:id="395" w:name="_Toc183186809"/>
      <w:bookmarkEnd w:id="103"/>
      <w:bookmarkEnd w:id="384"/>
      <w:bookmarkEnd w:id="385"/>
      <w:bookmarkEnd w:id="386"/>
      <w:bookmarkEnd w:id="387"/>
      <w:bookmarkEnd w:id="388"/>
      <w:bookmarkEnd w:id="389"/>
      <w:bookmarkEnd w:id="390"/>
      <w:bookmarkEnd w:id="391"/>
      <w:bookmarkEnd w:id="392"/>
      <w:bookmarkEnd w:id="393"/>
      <w:r>
        <w:t>Outros aspetos</w:t>
      </w:r>
      <w:bookmarkEnd w:id="394"/>
      <w:bookmarkEnd w:id="395"/>
    </w:p>
    <w:p w14:paraId="31C53ACA" w14:textId="77777777" w:rsidR="004338C0" w:rsidRPr="00D65E83" w:rsidRDefault="00791DF0">
      <w:pPr>
        <w:pStyle w:val="P68B1DB1-Heading218"/>
        <w:spacing w:before="120" w:after="120"/>
        <w:jc w:val="both"/>
        <w:rPr>
          <w:sz w:val="24"/>
          <w:szCs w:val="24"/>
        </w:rPr>
      </w:pPr>
      <w:bookmarkStart w:id="396" w:name="_Toc183186810"/>
      <w:r w:rsidRPr="00D65E83">
        <w:rPr>
          <w:sz w:val="24"/>
          <w:szCs w:val="24"/>
        </w:rPr>
        <w:t>Procedimentos contraditórios e seguimento</w:t>
      </w:r>
      <w:bookmarkEnd w:id="396"/>
    </w:p>
    <w:p w14:paraId="766D290D" w14:textId="4C4EFD32" w:rsidR="004338C0" w:rsidRPr="00D65E83" w:rsidRDefault="00791DF0">
      <w:pPr>
        <w:pStyle w:val="P68B1DB1-Normal5"/>
        <w:spacing w:after="120"/>
        <w:jc w:val="both"/>
        <w:rPr>
          <w:sz w:val="24"/>
          <w:szCs w:val="24"/>
        </w:rPr>
      </w:pPr>
      <w:r w:rsidRPr="00D65E83">
        <w:rPr>
          <w:sz w:val="24"/>
          <w:szCs w:val="24"/>
        </w:rPr>
        <w:t xml:space="preserve">Após a receção do relatório final de auditoria, a Comissão dará início a um procedimento formal contraditório com a entidade declarante. </w:t>
      </w:r>
      <w:r w:rsidRPr="00D65E83">
        <w:rPr>
          <w:color w:val="000000"/>
          <w:sz w:val="24"/>
          <w:szCs w:val="24"/>
        </w:rPr>
        <w:t>O objetivo deste procedimento consiste em que a Comissão debata e acorde com a entidade re</w:t>
      </w:r>
      <w:r w:rsidR="00207535">
        <w:rPr>
          <w:color w:val="000000"/>
          <w:sz w:val="24"/>
          <w:szCs w:val="24"/>
        </w:rPr>
        <w:t>portante</w:t>
      </w:r>
      <w:r w:rsidRPr="00D65E83">
        <w:rPr>
          <w:color w:val="000000"/>
          <w:sz w:val="24"/>
          <w:szCs w:val="24"/>
        </w:rPr>
        <w:t xml:space="preserve"> as medidas corretivas e as ações que decorrem das conclusões do relatório final. O profissional pode, se for caso disso, ser convidado a prestar esclarecimentos ou informações adicionais no que diz respeito ao relatório final de auditoria.</w:t>
      </w:r>
    </w:p>
    <w:p w14:paraId="54CCD779" w14:textId="77777777" w:rsidR="004338C0" w:rsidRPr="00D65E83" w:rsidRDefault="00791DF0">
      <w:pPr>
        <w:pStyle w:val="P68B1DB1-Heading218"/>
        <w:spacing w:after="120"/>
        <w:ind w:left="578" w:hanging="578"/>
        <w:jc w:val="both"/>
        <w:rPr>
          <w:sz w:val="24"/>
          <w:szCs w:val="24"/>
        </w:rPr>
      </w:pPr>
      <w:bookmarkStart w:id="397" w:name="_Toc115353940"/>
      <w:bookmarkStart w:id="398" w:name="_Toc115362110"/>
      <w:bookmarkStart w:id="399" w:name="_Toc183186811"/>
      <w:bookmarkEnd w:id="397"/>
      <w:bookmarkEnd w:id="398"/>
      <w:r w:rsidRPr="00D65E83">
        <w:rPr>
          <w:sz w:val="24"/>
          <w:szCs w:val="24"/>
        </w:rPr>
        <w:t>Subcontratação</w:t>
      </w:r>
      <w:bookmarkEnd w:id="399"/>
    </w:p>
    <w:p w14:paraId="5173319F" w14:textId="77777777" w:rsidR="004338C0" w:rsidRPr="00D65E83" w:rsidRDefault="00791DF0">
      <w:pPr>
        <w:pStyle w:val="P68B1DB1-Normal19"/>
        <w:spacing w:after="120"/>
        <w:jc w:val="both"/>
        <w:rPr>
          <w:sz w:val="24"/>
          <w:szCs w:val="24"/>
        </w:rPr>
      </w:pPr>
      <w:r w:rsidRPr="00D65E83">
        <w:rPr>
          <w:sz w:val="24"/>
          <w:szCs w:val="24"/>
        </w:rPr>
        <w:t>O profissional não pode subcontratar sem autorização prévia por escrito da entidade adjudicante.</w:t>
      </w:r>
    </w:p>
    <w:p w14:paraId="4B43737B" w14:textId="77777777" w:rsidR="004338C0" w:rsidRDefault="004338C0">
      <w:pPr>
        <w:spacing w:after="120"/>
        <w:jc w:val="both"/>
      </w:pPr>
      <w:bookmarkStart w:id="400" w:name="_Toc521595782"/>
      <w:bookmarkEnd w:id="400"/>
    </w:p>
    <w:p w14:paraId="75B223E6" w14:textId="7D38DF60" w:rsidR="004338C0" w:rsidRDefault="00791DF0">
      <w:pPr>
        <w:pStyle w:val="P68B1DB1-Heading111"/>
        <w:spacing w:before="360" w:after="120"/>
        <w:ind w:left="431" w:hanging="431"/>
      </w:pPr>
      <w:bookmarkStart w:id="401" w:name="_Toc296610348"/>
      <w:r>
        <w:t xml:space="preserve"> </w:t>
      </w:r>
      <w:bookmarkStart w:id="402" w:name="_Toc183186812"/>
      <w:r>
        <w:t>Anexos</w:t>
      </w:r>
      <w:bookmarkEnd w:id="401"/>
      <w:bookmarkEnd w:id="402"/>
    </w:p>
    <w:p w14:paraId="4E18362D" w14:textId="3563D4A4" w:rsidR="004338C0" w:rsidRPr="00D65E83" w:rsidRDefault="00791DF0">
      <w:pPr>
        <w:pStyle w:val="P68B1DB1-Heading220"/>
        <w:numPr>
          <w:ilvl w:val="0"/>
          <w:numId w:val="0"/>
        </w:numPr>
        <w:spacing w:before="0" w:after="120"/>
        <w:jc w:val="both"/>
        <w:rPr>
          <w:sz w:val="24"/>
          <w:szCs w:val="24"/>
        </w:rPr>
      </w:pPr>
      <w:bookmarkStart w:id="403" w:name="_Toc143679227"/>
      <w:bookmarkStart w:id="404" w:name="_Toc183186813"/>
      <w:r w:rsidRPr="00D65E83">
        <w:rPr>
          <w:sz w:val="24"/>
          <w:szCs w:val="24"/>
        </w:rPr>
        <w:t xml:space="preserve">Anexo 1 </w:t>
      </w:r>
      <w:bookmarkEnd w:id="403"/>
      <w:r w:rsidR="00207535">
        <w:rPr>
          <w:sz w:val="24"/>
          <w:szCs w:val="24"/>
        </w:rPr>
        <w:t xml:space="preserve">Contexto - </w:t>
      </w:r>
      <w:r w:rsidRPr="00D65E83">
        <w:rPr>
          <w:sz w:val="24"/>
          <w:szCs w:val="24"/>
        </w:rPr>
        <w:t>Informações essenciais para uma auditoria de sistemas</w:t>
      </w:r>
      <w:bookmarkEnd w:id="404"/>
    </w:p>
    <w:p w14:paraId="11E32D80" w14:textId="03EF0582" w:rsidR="004338C0" w:rsidRPr="00D65E83" w:rsidRDefault="00791DF0">
      <w:pPr>
        <w:pStyle w:val="P68B1DB1-Heading220"/>
        <w:numPr>
          <w:ilvl w:val="0"/>
          <w:numId w:val="0"/>
        </w:numPr>
        <w:spacing w:before="0" w:after="120"/>
        <w:jc w:val="both"/>
        <w:rPr>
          <w:sz w:val="24"/>
          <w:szCs w:val="24"/>
        </w:rPr>
      </w:pPr>
      <w:bookmarkStart w:id="405" w:name="_Toc183186814"/>
      <w:r w:rsidRPr="00D65E83">
        <w:rPr>
          <w:sz w:val="24"/>
          <w:szCs w:val="24"/>
        </w:rPr>
        <w:t>Anexo 2 Procedimentos de auditoria de sistemas</w:t>
      </w:r>
      <w:bookmarkEnd w:id="405"/>
      <w:r w:rsidRPr="00D65E83">
        <w:rPr>
          <w:sz w:val="24"/>
          <w:szCs w:val="24"/>
        </w:rPr>
        <w:t xml:space="preserve"> </w:t>
      </w:r>
    </w:p>
    <w:p w14:paraId="5355301C" w14:textId="56950C71" w:rsidR="004338C0" w:rsidRPr="00D65E83" w:rsidRDefault="00791DF0">
      <w:pPr>
        <w:pStyle w:val="P68B1DB1-Heading220"/>
        <w:numPr>
          <w:ilvl w:val="0"/>
          <w:numId w:val="0"/>
        </w:numPr>
        <w:spacing w:before="0" w:after="120"/>
        <w:jc w:val="both"/>
        <w:rPr>
          <w:sz w:val="24"/>
          <w:szCs w:val="24"/>
        </w:rPr>
      </w:pPr>
      <w:bookmarkStart w:id="406" w:name="_Toc183186815"/>
      <w:r w:rsidRPr="00D65E83">
        <w:rPr>
          <w:sz w:val="24"/>
          <w:szCs w:val="24"/>
        </w:rPr>
        <w:t>Anexo 3</w:t>
      </w:r>
      <w:r w:rsidR="00FB518B" w:rsidRPr="00D65E83">
        <w:rPr>
          <w:sz w:val="24"/>
          <w:szCs w:val="24"/>
        </w:rPr>
        <w:t xml:space="preserve"> </w:t>
      </w:r>
      <w:r w:rsidRPr="00D65E83">
        <w:rPr>
          <w:sz w:val="24"/>
          <w:szCs w:val="24"/>
        </w:rPr>
        <w:t>Relatório de auditoria de sistemas</w:t>
      </w:r>
      <w:bookmarkEnd w:id="406"/>
      <w:r w:rsidRPr="00D65E83">
        <w:rPr>
          <w:sz w:val="24"/>
          <w:szCs w:val="24"/>
        </w:rPr>
        <w:t xml:space="preserve"> </w:t>
      </w:r>
    </w:p>
    <w:p w14:paraId="799F2303" w14:textId="5C11D112" w:rsidR="004338C0" w:rsidRPr="00D65E83" w:rsidRDefault="00791DF0" w:rsidP="00440B46">
      <w:pPr>
        <w:jc w:val="both"/>
        <w:rPr>
          <w:szCs w:val="24"/>
        </w:rPr>
      </w:pPr>
      <w:r w:rsidRPr="00D65E83">
        <w:rPr>
          <w:rStyle w:val="normaltextrun"/>
          <w:szCs w:val="24"/>
          <w:shd w:val="clear" w:color="auto" w:fill="FFFFFF"/>
        </w:rPr>
        <w:t>Anexo 4</w:t>
      </w:r>
      <w:r w:rsidR="00440B46" w:rsidRPr="00D65E83">
        <w:rPr>
          <w:rStyle w:val="normaltextrun"/>
          <w:szCs w:val="24"/>
          <w:shd w:val="clear" w:color="auto" w:fill="FFFFFF"/>
        </w:rPr>
        <w:t xml:space="preserve"> </w:t>
      </w:r>
      <w:r w:rsidRPr="00D65E83">
        <w:rPr>
          <w:rStyle w:val="normaltextrun"/>
          <w:szCs w:val="24"/>
          <w:shd w:val="clear" w:color="auto" w:fill="FFFFFF"/>
        </w:rPr>
        <w:t xml:space="preserve">Modelo para fornecer explicações em caso de atrasos na comunicação de </w:t>
      </w:r>
      <w:r w:rsidR="00440B46" w:rsidRPr="00D65E83">
        <w:rPr>
          <w:rStyle w:val="normaltextrun"/>
          <w:szCs w:val="24"/>
          <w:shd w:val="clear" w:color="auto" w:fill="FFFFFF"/>
        </w:rPr>
        <w:t>i</w:t>
      </w:r>
      <w:r w:rsidRPr="00D65E83">
        <w:rPr>
          <w:rStyle w:val="normaltextrun"/>
          <w:szCs w:val="24"/>
          <w:shd w:val="clear" w:color="auto" w:fill="FFFFFF"/>
        </w:rPr>
        <w:t>nformações  </w:t>
      </w:r>
    </w:p>
    <w:p w14:paraId="06238D40" w14:textId="77777777" w:rsidR="004338C0" w:rsidRDefault="004338C0" w:rsidP="00440B46">
      <w:pPr>
        <w:spacing w:before="60" w:after="60"/>
        <w:jc w:val="both"/>
        <w:rPr>
          <w:rStyle w:val="Hyperlink"/>
          <w:rFonts w:ascii="Arial" w:hAnsi="Arial" w:cs="Arial"/>
          <w:b/>
          <w:sz w:val="20"/>
        </w:rPr>
      </w:pPr>
    </w:p>
    <w:sectPr w:rsidR="004338C0">
      <w:headerReference w:type="even" r:id="rId13"/>
      <w:headerReference w:type="default" r:id="rId14"/>
      <w:footerReference w:type="even" r:id="rId15"/>
      <w:footerReference w:type="default" r:id="rId16"/>
      <w:headerReference w:type="first" r:id="rId17"/>
      <w:footerReference w:type="first" r:id="rId18"/>
      <w:pgSz w:w="11906" w:h="16838" w:code="9"/>
      <w:pgMar w:top="1440" w:right="1797" w:bottom="1440" w:left="1797"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65B7E8" w14:textId="77777777" w:rsidR="004338C0" w:rsidRDefault="00791DF0">
      <w:r>
        <w:separator/>
      </w:r>
    </w:p>
  </w:endnote>
  <w:endnote w:type="continuationSeparator" w:id="0">
    <w:p w14:paraId="2D19DCCE" w14:textId="77777777" w:rsidR="004338C0" w:rsidRDefault="00791DF0">
      <w:r>
        <w:continuationSeparator/>
      </w:r>
    </w:p>
  </w:endnote>
  <w:endnote w:type="continuationNotice" w:id="1">
    <w:p w14:paraId="18BC98EF" w14:textId="77777777" w:rsidR="004338C0" w:rsidRDefault="004338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98204" w14:textId="77777777" w:rsidR="004338C0" w:rsidRDefault="004338C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16918" w14:textId="77777777" w:rsidR="004338C0" w:rsidRDefault="004338C0">
    <w:pPr>
      <w:pStyle w:val="Footer"/>
      <w:framePr w:wrap="around" w:vAnchor="text" w:hAnchor="margin" w:xAlign="center" w:y="1"/>
      <w:rPr>
        <w:rStyle w:val="PageNumber"/>
        <w:sz w:val="22"/>
      </w:rPr>
    </w:pPr>
  </w:p>
  <w:p w14:paraId="1A99A439" w14:textId="1F596CD0" w:rsidR="004338C0" w:rsidRDefault="0097048C">
    <w:pPr>
      <w:pStyle w:val="P68B1DB1-Footer21"/>
      <w:rPr>
        <w:b/>
      </w:rPr>
    </w:pPr>
    <w:r>
      <w:t>Janeiro de 2025</w:t>
    </w:r>
    <w:r w:rsidR="00791DF0">
      <w:tab/>
    </w:r>
    <w:r w:rsidR="00791DF0">
      <w:tab/>
      <w:t xml:space="preserve">página </w:t>
    </w:r>
    <w:r w:rsidR="00791DF0">
      <w:fldChar w:fldCharType="begin"/>
    </w:r>
    <w:r w:rsidR="00791DF0">
      <w:instrText xml:space="preserve"> PAGE  \* Arabic  \* MERGEFORMAT </w:instrText>
    </w:r>
    <w:r w:rsidR="00791DF0">
      <w:fldChar w:fldCharType="separate"/>
    </w:r>
    <w:r w:rsidR="00791DF0">
      <w:t>9</w:t>
    </w:r>
    <w:r w:rsidR="00791DF0">
      <w:fldChar w:fldCharType="end"/>
    </w:r>
    <w:r w:rsidR="00791DF0">
      <w:t xml:space="preserve"> do </w:t>
    </w:r>
    <w:fldSimple w:instr=" NUMPAGES  \* Arabic  \* MERGEFORMAT ">
      <w:r w:rsidR="00791DF0">
        <w:t>9</w:t>
      </w:r>
    </w:fldSimple>
    <w:r w:rsidR="00791DF0">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E7131" w14:textId="76E12138" w:rsidR="004338C0" w:rsidRDefault="00791DF0">
    <w:pPr>
      <w:pStyle w:val="P68B1DB1-Footer21"/>
    </w:pPr>
    <w:bookmarkStart w:id="407" w:name="_Hlk119918603"/>
    <w:r>
      <w:t>Janeiro de 202</w:t>
    </w:r>
    <w:r w:rsidR="0097048C">
      <w:t>5</w:t>
    </w:r>
    <w:r>
      <w:t xml:space="preserve"> </w:t>
    </w:r>
    <w:bookmarkEnd w:id="407"/>
    <w:r>
      <w:tab/>
    </w:r>
    <w:r>
      <w:tab/>
      <w:t xml:space="preserve">página </w:t>
    </w:r>
    <w:r>
      <w:fldChar w:fldCharType="begin"/>
    </w:r>
    <w:r>
      <w:instrText xml:space="preserve"> PAGE  \* Arabic  \* MERGEFORMAT </w:instrText>
    </w:r>
    <w:r>
      <w:fldChar w:fldCharType="separate"/>
    </w:r>
    <w:r>
      <w:t>1</w:t>
    </w:r>
    <w:r>
      <w:fldChar w:fldCharType="end"/>
    </w:r>
    <w:r>
      <w:t xml:space="preserve"> do </w:t>
    </w:r>
    <w:fldSimple w:instr=" NUMPAGES  \* Arabic  \* MERGEFORMAT ">
      <w:r>
        <w:t>9</w:t>
      </w:r>
    </w:fldSimple>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BD37C3" w14:textId="77777777" w:rsidR="004338C0" w:rsidRDefault="00791DF0">
      <w:r>
        <w:separator/>
      </w:r>
    </w:p>
  </w:footnote>
  <w:footnote w:type="continuationSeparator" w:id="0">
    <w:p w14:paraId="6D82FB2A" w14:textId="77777777" w:rsidR="004338C0" w:rsidRDefault="00791DF0">
      <w:r>
        <w:continuationSeparator/>
      </w:r>
    </w:p>
  </w:footnote>
  <w:footnote w:type="continuationNotice" w:id="1">
    <w:p w14:paraId="40DF0468" w14:textId="77777777" w:rsidR="004338C0" w:rsidRDefault="004338C0"/>
  </w:footnote>
  <w:footnote w:id="2">
    <w:p w14:paraId="7D164263" w14:textId="3743D4F2" w:rsidR="007F2A1E" w:rsidRPr="007F2A1E" w:rsidRDefault="007F2A1E">
      <w:pPr>
        <w:pStyle w:val="FootnoteText"/>
        <w:rPr>
          <w:lang w:val="en-IE"/>
        </w:rPr>
      </w:pPr>
      <w:r>
        <w:rPr>
          <w:rStyle w:val="FootnoteReference"/>
        </w:rPr>
        <w:footnoteRef/>
      </w:r>
      <w:r>
        <w:t xml:space="preserve"> Contrato relativamente ao qual o relatório financeiro sujeito a verificação é emitido.</w:t>
      </w:r>
    </w:p>
  </w:footnote>
  <w:footnote w:id="3">
    <w:p w14:paraId="68986BE9" w14:textId="5583617A" w:rsidR="007F2A1E" w:rsidRDefault="007F2A1E" w:rsidP="007F2A1E">
      <w:pPr>
        <w:pStyle w:val="FootnoteText"/>
        <w:jc w:val="both"/>
        <w:rPr>
          <w:sz w:val="16"/>
        </w:rPr>
      </w:pPr>
      <w:r>
        <w:rPr>
          <w:rStyle w:val="FootnoteReference"/>
        </w:rPr>
        <w:footnoteRef/>
      </w:r>
      <w:r>
        <w:t xml:space="preserve"> </w:t>
      </w:r>
      <w:r>
        <w:rPr>
          <w:sz w:val="16"/>
        </w:rPr>
        <w:t>Note-se que, desde que o contrato específico seja financiado ao abrigo de um financiamento no âmbito de uma ação externa (ou seja, todos os casos mencionados infra), é possível recorrer ao artigo 179.º, n.º 2, do RF2018 ou artigo 182.º, n.º 2, do RF2024. Nos termos deste artigo, o gestor orçamental responsável pode decidir, em circunstâncias excecionais devidamente justificadas, autorizar entidades de países terceiros que, de outro modo, seriam inelegíveis.</w:t>
      </w:r>
    </w:p>
    <w:p w14:paraId="5B2A40A4" w14:textId="77777777" w:rsidR="007F2A1E" w:rsidRPr="007F2A1E" w:rsidRDefault="007F2A1E" w:rsidP="007F2A1E">
      <w:pPr>
        <w:pStyle w:val="FootnoteText"/>
        <w:jc w:val="both"/>
        <w:rPr>
          <w:lang w:val="fr-BE"/>
        </w:rPr>
      </w:pPr>
    </w:p>
  </w:footnote>
  <w:footnote w:id="4">
    <w:p w14:paraId="59514701" w14:textId="77777777" w:rsidR="007F2A1E" w:rsidRDefault="007F2A1E" w:rsidP="007F2A1E">
      <w:pPr>
        <w:pStyle w:val="FootnoteText"/>
        <w:jc w:val="both"/>
        <w:rPr>
          <w:sz w:val="18"/>
        </w:rPr>
      </w:pPr>
      <w:r>
        <w:rPr>
          <w:rStyle w:val="FootnoteReference"/>
        </w:rPr>
        <w:footnoteRef/>
      </w:r>
      <w:r>
        <w:t xml:space="preserve"> </w:t>
      </w:r>
      <w:r>
        <w:rPr>
          <w:b/>
          <w:sz w:val="16"/>
        </w:rPr>
        <w:t>Os países menos desenvolvidos</w:t>
      </w:r>
      <w:r>
        <w:rPr>
          <w:sz w:val="16"/>
        </w:rPr>
        <w:t xml:space="preserve"> são o Afeganistão, Angola, Bangladeche, Benim, Butão, Burquina Faso, Burundi, Camboja, República Centro-Africana, Chade, </w:t>
      </w:r>
      <w:r>
        <w:rPr>
          <w:sz w:val="18"/>
        </w:rPr>
        <w:t>Comores, República Democrática do Congo, Jibuti, Eritreia, Etiópia, Gâmbia, Guiné, Guiné-Bissau, Haiti, Quiribáti, República Democrática Popular do Laos, Lesoto, Libéria, Madagáscar, Maláui, Mali, Mauritânia, Moçambique, Mianmar, Nepal, Níger, Ruanda, São Tomé e Príncipe, Senegal, Serra Leoa, Ilhas Salomão, Somália, Sudão, Sudão do Sul, Tanzânia, Timor-Leste, Togo, Tuvalu, Uganda, Iémen, Zâmbia. (</w:t>
      </w:r>
      <w:r>
        <w:rPr>
          <w:i/>
          <w:sz w:val="18"/>
          <w:highlight w:val="yellow"/>
        </w:rPr>
        <w:t xml:space="preserve">Para uma lista atualizada dos </w:t>
      </w:r>
      <w:r>
        <w:rPr>
          <w:sz w:val="18"/>
          <w:highlight w:val="yellow"/>
        </w:rPr>
        <w:t>países menos desenvolvidos, consultar</w:t>
      </w:r>
      <w:r>
        <w:rPr>
          <w:sz w:val="18"/>
        </w:rPr>
        <w:t xml:space="preserve"> a </w:t>
      </w:r>
      <w:hyperlink r:id="rId1" w:history="1">
        <w:r>
          <w:rPr>
            <w:rStyle w:val="Hyperlink"/>
            <w:sz w:val="18"/>
          </w:rPr>
          <w:t>lista de beneficiários da APD do CAD — OCDE</w:t>
        </w:r>
      </w:hyperlink>
      <w:r>
        <w:rPr>
          <w:sz w:val="18"/>
        </w:rPr>
        <w:t>)</w:t>
      </w:r>
    </w:p>
    <w:p w14:paraId="151A5883" w14:textId="1E1DEA00" w:rsidR="007F2A1E" w:rsidRPr="007F2A1E" w:rsidRDefault="007F2A1E" w:rsidP="007F2A1E">
      <w:pPr>
        <w:pStyle w:val="FootnoteText"/>
        <w:jc w:val="both"/>
      </w:pPr>
    </w:p>
  </w:footnote>
  <w:footnote w:id="5">
    <w:p w14:paraId="7D559DD8" w14:textId="77777777" w:rsidR="007F2A1E" w:rsidRDefault="007F2A1E" w:rsidP="007F2A1E">
      <w:pPr>
        <w:pStyle w:val="FootnoteText"/>
        <w:jc w:val="both"/>
        <w:rPr>
          <w:sz w:val="18"/>
        </w:rPr>
      </w:pPr>
      <w:r>
        <w:rPr>
          <w:rStyle w:val="FootnoteReference"/>
        </w:rPr>
        <w:footnoteRef/>
      </w:r>
      <w:r>
        <w:t xml:space="preserve"> </w:t>
      </w:r>
      <w:r>
        <w:rPr>
          <w:b/>
          <w:sz w:val="18"/>
        </w:rPr>
        <w:t xml:space="preserve">Os PPAE </w:t>
      </w:r>
      <w:r>
        <w:rPr>
          <w:sz w:val="18"/>
        </w:rPr>
        <w:t>são: Afeganistão, Benim, Bolívia, Burquina Faso, Burundi, Camarões, República Centro-Africana, Chade, Comores, Costa do Marfim, República Democrática do Congo, Eritreia, Etiópia, Gana, Guiné, Guiné-Bissau, Guiana, Haiti, Honduras, Libéria, Madagáscar, Maláui, Mali, Mauritânia, Moçambique, Nicarágua, Níger, República do Congo, Ruanda, São Tomé e Príncipe, Senegal, Somália, Serra Leoa, Sudão, Tanzânia, Gâmbia, Togo, Uganda, Zâmbia</w:t>
      </w:r>
      <w:r>
        <w:rPr>
          <w:i/>
          <w:sz w:val="18"/>
        </w:rPr>
        <w:t>. (</w:t>
      </w:r>
      <w:r>
        <w:rPr>
          <w:i/>
          <w:sz w:val="18"/>
          <w:highlight w:val="yellow"/>
        </w:rPr>
        <w:t xml:space="preserve">Para uma lista atualizada dos </w:t>
      </w:r>
      <w:r>
        <w:rPr>
          <w:sz w:val="18"/>
          <w:highlight w:val="yellow"/>
        </w:rPr>
        <w:t>PPAE, consultar</w:t>
      </w:r>
      <w:r>
        <w:rPr>
          <w:sz w:val="18"/>
        </w:rPr>
        <w:t xml:space="preserve"> a lista do </w:t>
      </w:r>
      <w:hyperlink r:id="rId2" w:history="1">
        <w:r>
          <w:rPr>
            <w:rStyle w:val="Hyperlink"/>
            <w:sz w:val="18"/>
          </w:rPr>
          <w:t>CAD dos beneficiários da APD — OCDE</w:t>
        </w:r>
      </w:hyperlink>
      <w:r>
        <w:rPr>
          <w:sz w:val="18"/>
        </w:rPr>
        <w:t>)</w:t>
      </w:r>
    </w:p>
    <w:p w14:paraId="38DB8FCA" w14:textId="58955E4E" w:rsidR="007F2A1E" w:rsidRPr="00077D8D" w:rsidRDefault="007F2A1E" w:rsidP="007F2A1E">
      <w:pPr>
        <w:pStyle w:val="FootnoteText"/>
        <w:jc w:val="both"/>
      </w:pPr>
    </w:p>
  </w:footnote>
  <w:footnote w:id="6">
    <w:p w14:paraId="0C985313" w14:textId="015B82AE" w:rsidR="004338C0" w:rsidRDefault="00791DF0">
      <w:pPr>
        <w:ind w:left="284" w:hanging="284"/>
        <w:jc w:val="both"/>
        <w:rPr>
          <w:sz w:val="20"/>
        </w:rPr>
      </w:pPr>
      <w:r>
        <w:rPr>
          <w:rStyle w:val="FootnoteReference"/>
          <w:sz w:val="20"/>
        </w:rPr>
        <w:footnoteRef/>
      </w:r>
      <w:r>
        <w:rPr>
          <w:sz w:val="20"/>
        </w:rPr>
        <w:tab/>
      </w:r>
      <w:r>
        <w:rPr>
          <w:i/>
          <w:sz w:val="18"/>
        </w:rPr>
        <w:t xml:space="preserve">Diretiva 2006/43 do Parlamento Europeu e do Conselho, de 17 de </w:t>
      </w:r>
      <w:r w:rsidR="00E07109">
        <w:rPr>
          <w:i/>
          <w:sz w:val="18"/>
        </w:rPr>
        <w:t>M</w:t>
      </w:r>
      <w:r>
        <w:rPr>
          <w:i/>
          <w:sz w:val="18"/>
        </w:rPr>
        <w:t>aio de 2006, relativa à revisão legal das contas anuais e consolidadas, que altera as Diretivas 78/660/CEE e 83/349/CEE do Conselho e que revoga a Diretiva 84/253 do Conselho.</w:t>
      </w:r>
    </w:p>
    <w:p w14:paraId="4AB7B613" w14:textId="77777777" w:rsidR="004338C0" w:rsidRDefault="004338C0">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2057A" w14:textId="77777777" w:rsidR="004338C0" w:rsidRDefault="004338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F5075" w14:textId="77777777" w:rsidR="004338C0" w:rsidRDefault="004338C0">
    <w:pPr>
      <w:pStyle w:val="Header"/>
      <w:jc w:val="right"/>
      <w:rPr>
        <w:rFonts w:ascii="Arial" w:hAnsi="Arial" w:cs="Arial"/>
        <w:i/>
        <w:sz w:val="16"/>
      </w:rPr>
    </w:pPr>
  </w:p>
  <w:p w14:paraId="090E4C35" w14:textId="10839844" w:rsidR="004338C0" w:rsidRDefault="00791DF0">
    <w:pPr>
      <w:pStyle w:val="P68B1DB1-Header22"/>
      <w:jc w:val="right"/>
    </w:pPr>
    <w:r>
      <w:t>Caderno de encargos para uma auditoria de sistemas</w:t>
    </w:r>
  </w:p>
  <w:p w14:paraId="048E4D79" w14:textId="77777777" w:rsidR="004338C0" w:rsidRDefault="00791DF0">
    <w:pPr>
      <w:pStyle w:val="P68B1DB1-Header22"/>
      <w:jc w:val="right"/>
    </w:pPr>
    <w:r>
      <w:t>Conceção e eficácia de funcionamento do sistema de controlo interno</w:t>
    </w:r>
  </w:p>
  <w:p w14:paraId="623EC19E" w14:textId="77777777" w:rsidR="004338C0" w:rsidRDefault="004338C0">
    <w:pPr>
      <w:pStyle w:val="Header"/>
      <w:jc w:val="right"/>
      <w:rPr>
        <w:rFonts w:ascii="Arial" w:hAnsi="Arial" w:cs="Arial"/>
        <w:i/>
        <w:sz w:val="16"/>
      </w:rPr>
    </w:pPr>
  </w:p>
  <w:p w14:paraId="1C96C01D" w14:textId="77777777" w:rsidR="004338C0" w:rsidRDefault="004338C0">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E06AC" w14:textId="77777777" w:rsidR="004338C0" w:rsidRDefault="004338C0">
    <w:pPr>
      <w:pStyle w:val="Header"/>
      <w:jc w:val="right"/>
      <w:rPr>
        <w:rFonts w:ascii="Arial" w:hAnsi="Arial" w:cs="Arial"/>
        <w:i/>
        <w:sz w:val="16"/>
      </w:rPr>
    </w:pPr>
  </w:p>
  <w:p w14:paraId="25D2DBAA" w14:textId="5D73B1A4" w:rsidR="004338C0" w:rsidRDefault="00791DF0">
    <w:pPr>
      <w:pStyle w:val="P68B1DB1-Header22"/>
      <w:jc w:val="right"/>
    </w:pPr>
    <w:r>
      <w:t>Caderno de encargos para uma auditoria de sistemas</w:t>
    </w:r>
  </w:p>
  <w:p w14:paraId="2541C0CE" w14:textId="77777777" w:rsidR="004338C0" w:rsidRDefault="00791DF0">
    <w:pPr>
      <w:pStyle w:val="P68B1DB1-Header22"/>
      <w:jc w:val="right"/>
    </w:pPr>
    <w:r>
      <w:t>Conceção e eficácia de funcionamento do sistema de controlo interno</w:t>
    </w:r>
  </w:p>
  <w:p w14:paraId="668E7394" w14:textId="77777777" w:rsidR="004338C0" w:rsidRDefault="004338C0">
    <w:pPr>
      <w:pStyle w:val="Header"/>
      <w:jc w:val="right"/>
    </w:pPr>
  </w:p>
  <w:p w14:paraId="01F4DF51" w14:textId="77777777" w:rsidR="004338C0" w:rsidRDefault="004338C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843A8"/>
    <w:multiLevelType w:val="hybridMultilevel"/>
    <w:tmpl w:val="82A096E8"/>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2A4A5A"/>
    <w:multiLevelType w:val="hybridMultilevel"/>
    <w:tmpl w:val="2F228B30"/>
    <w:lvl w:ilvl="0" w:tplc="0809000D">
      <w:start w:val="1"/>
      <w:numFmt w:val="bullet"/>
      <w:lvlText w:val=""/>
      <w:lvlJc w:val="left"/>
      <w:pPr>
        <w:tabs>
          <w:tab w:val="num" w:pos="720"/>
        </w:tabs>
        <w:ind w:left="720" w:hanging="360"/>
      </w:pPr>
      <w:rPr>
        <w:rFonts w:ascii="Wingdings" w:hAnsi="Wingdings" w:hint="default"/>
      </w:rPr>
    </w:lvl>
    <w:lvl w:ilvl="1" w:tplc="08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BB155C"/>
    <w:multiLevelType w:val="hybridMultilevel"/>
    <w:tmpl w:val="1EACF2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FE3728"/>
    <w:multiLevelType w:val="hybridMultilevel"/>
    <w:tmpl w:val="8F7887B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0F36B85"/>
    <w:multiLevelType w:val="hybridMultilevel"/>
    <w:tmpl w:val="3D94D2A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743E49"/>
    <w:multiLevelType w:val="hybridMultilevel"/>
    <w:tmpl w:val="297AB786"/>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2B486E"/>
    <w:multiLevelType w:val="hybridMultilevel"/>
    <w:tmpl w:val="F45CFC8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C95DE7"/>
    <w:multiLevelType w:val="hybridMultilevel"/>
    <w:tmpl w:val="F64EDA34"/>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EFB3CB1"/>
    <w:multiLevelType w:val="hybridMultilevel"/>
    <w:tmpl w:val="09F2CF7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F734306"/>
    <w:multiLevelType w:val="multilevel"/>
    <w:tmpl w:val="884E79D8"/>
    <w:lvl w:ilvl="0">
      <w:start w:val="1"/>
      <w:numFmt w:val="decimal"/>
      <w:pStyle w:val="Heading1"/>
      <w:lvlText w:val="%1"/>
      <w:lvlJc w:val="left"/>
      <w:pPr>
        <w:tabs>
          <w:tab w:val="num" w:pos="432"/>
        </w:tabs>
        <w:ind w:left="432" w:hanging="432"/>
      </w:pPr>
      <w:rPr>
        <w:sz w:val="28"/>
        <w:szCs w:val="28"/>
      </w:rPr>
    </w:lvl>
    <w:lvl w:ilvl="1">
      <w:start w:val="1"/>
      <w:numFmt w:val="decimal"/>
      <w:pStyle w:val="Heading2"/>
      <w:lvlText w:val="%1.%2"/>
      <w:lvlJc w:val="left"/>
      <w:pPr>
        <w:tabs>
          <w:tab w:val="num" w:pos="576"/>
        </w:tabs>
        <w:ind w:left="576" w:hanging="576"/>
      </w:pPr>
      <w:rPr>
        <w:sz w:val="24"/>
        <w:szCs w:val="20"/>
      </w:rPr>
    </w:lvl>
    <w:lvl w:ilvl="2">
      <w:start w:val="1"/>
      <w:numFmt w:val="decimal"/>
      <w:pStyle w:val="Heading3"/>
      <w:lvlText w:val="%1.%2.%3"/>
      <w:lvlJc w:val="left"/>
      <w:pPr>
        <w:tabs>
          <w:tab w:val="num" w:pos="720"/>
        </w:tabs>
        <w:ind w:left="720" w:hanging="720"/>
      </w:pPr>
      <w:rPr>
        <w:b/>
        <w:bCs/>
      </w:r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 w15:restartNumberingAfterBreak="0">
    <w:nsid w:val="218768D6"/>
    <w:multiLevelType w:val="hybridMultilevel"/>
    <w:tmpl w:val="643E14F6"/>
    <w:lvl w:ilvl="0" w:tplc="18090001">
      <w:start w:val="1"/>
      <w:numFmt w:val="bullet"/>
      <w:lvlText w:val=""/>
      <w:lvlJc w:val="left"/>
      <w:pPr>
        <w:ind w:left="436" w:hanging="360"/>
      </w:pPr>
      <w:rPr>
        <w:rFonts w:ascii="Symbol" w:hAnsi="Symbol" w:hint="default"/>
      </w:rPr>
    </w:lvl>
    <w:lvl w:ilvl="1" w:tplc="18090003" w:tentative="1">
      <w:start w:val="1"/>
      <w:numFmt w:val="bullet"/>
      <w:lvlText w:val="o"/>
      <w:lvlJc w:val="left"/>
      <w:pPr>
        <w:ind w:left="1156" w:hanging="360"/>
      </w:pPr>
      <w:rPr>
        <w:rFonts w:ascii="Courier New" w:hAnsi="Courier New" w:cs="Courier New" w:hint="default"/>
      </w:rPr>
    </w:lvl>
    <w:lvl w:ilvl="2" w:tplc="18090005" w:tentative="1">
      <w:start w:val="1"/>
      <w:numFmt w:val="bullet"/>
      <w:lvlText w:val=""/>
      <w:lvlJc w:val="left"/>
      <w:pPr>
        <w:ind w:left="1876" w:hanging="360"/>
      </w:pPr>
      <w:rPr>
        <w:rFonts w:ascii="Wingdings" w:hAnsi="Wingdings" w:hint="default"/>
      </w:rPr>
    </w:lvl>
    <w:lvl w:ilvl="3" w:tplc="18090001" w:tentative="1">
      <w:start w:val="1"/>
      <w:numFmt w:val="bullet"/>
      <w:lvlText w:val=""/>
      <w:lvlJc w:val="left"/>
      <w:pPr>
        <w:ind w:left="2596" w:hanging="360"/>
      </w:pPr>
      <w:rPr>
        <w:rFonts w:ascii="Symbol" w:hAnsi="Symbol" w:hint="default"/>
      </w:rPr>
    </w:lvl>
    <w:lvl w:ilvl="4" w:tplc="18090003" w:tentative="1">
      <w:start w:val="1"/>
      <w:numFmt w:val="bullet"/>
      <w:lvlText w:val="o"/>
      <w:lvlJc w:val="left"/>
      <w:pPr>
        <w:ind w:left="3316" w:hanging="360"/>
      </w:pPr>
      <w:rPr>
        <w:rFonts w:ascii="Courier New" w:hAnsi="Courier New" w:cs="Courier New" w:hint="default"/>
      </w:rPr>
    </w:lvl>
    <w:lvl w:ilvl="5" w:tplc="18090005" w:tentative="1">
      <w:start w:val="1"/>
      <w:numFmt w:val="bullet"/>
      <w:lvlText w:val=""/>
      <w:lvlJc w:val="left"/>
      <w:pPr>
        <w:ind w:left="4036" w:hanging="360"/>
      </w:pPr>
      <w:rPr>
        <w:rFonts w:ascii="Wingdings" w:hAnsi="Wingdings" w:hint="default"/>
      </w:rPr>
    </w:lvl>
    <w:lvl w:ilvl="6" w:tplc="18090001" w:tentative="1">
      <w:start w:val="1"/>
      <w:numFmt w:val="bullet"/>
      <w:lvlText w:val=""/>
      <w:lvlJc w:val="left"/>
      <w:pPr>
        <w:ind w:left="4756" w:hanging="360"/>
      </w:pPr>
      <w:rPr>
        <w:rFonts w:ascii="Symbol" w:hAnsi="Symbol" w:hint="default"/>
      </w:rPr>
    </w:lvl>
    <w:lvl w:ilvl="7" w:tplc="18090003" w:tentative="1">
      <w:start w:val="1"/>
      <w:numFmt w:val="bullet"/>
      <w:lvlText w:val="o"/>
      <w:lvlJc w:val="left"/>
      <w:pPr>
        <w:ind w:left="5476" w:hanging="360"/>
      </w:pPr>
      <w:rPr>
        <w:rFonts w:ascii="Courier New" w:hAnsi="Courier New" w:cs="Courier New" w:hint="default"/>
      </w:rPr>
    </w:lvl>
    <w:lvl w:ilvl="8" w:tplc="18090005" w:tentative="1">
      <w:start w:val="1"/>
      <w:numFmt w:val="bullet"/>
      <w:lvlText w:val=""/>
      <w:lvlJc w:val="left"/>
      <w:pPr>
        <w:ind w:left="6196" w:hanging="360"/>
      </w:pPr>
      <w:rPr>
        <w:rFonts w:ascii="Wingdings" w:hAnsi="Wingdings" w:hint="default"/>
      </w:rPr>
    </w:lvl>
  </w:abstractNum>
  <w:abstractNum w:abstractNumId="11" w15:restartNumberingAfterBreak="0">
    <w:nsid w:val="23965DEC"/>
    <w:multiLevelType w:val="hybridMultilevel"/>
    <w:tmpl w:val="08CE2542"/>
    <w:lvl w:ilvl="0" w:tplc="08090001">
      <w:start w:val="1"/>
      <w:numFmt w:val="bullet"/>
      <w:lvlText w:val=""/>
      <w:lvlJc w:val="left"/>
      <w:pPr>
        <w:tabs>
          <w:tab w:val="num" w:pos="720"/>
        </w:tabs>
        <w:ind w:left="720" w:hanging="360"/>
      </w:pPr>
      <w:rPr>
        <w:rFonts w:ascii="Symbol" w:hAnsi="Symbol" w:hint="default"/>
      </w:rPr>
    </w:lvl>
    <w:lvl w:ilvl="1" w:tplc="BE8C8AD2">
      <w:numFmt w:val="bullet"/>
      <w:lvlText w:val="-"/>
      <w:lvlJc w:val="left"/>
      <w:pPr>
        <w:ind w:left="1440" w:hanging="360"/>
      </w:pPr>
      <w:rPr>
        <w:rFonts w:ascii="Times New Roman" w:eastAsia="Times New Roman" w:hAnsi="Times New Roman" w:cs="Times New Roman"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55C68A4"/>
    <w:multiLevelType w:val="hybridMultilevel"/>
    <w:tmpl w:val="45D2D55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991958"/>
    <w:multiLevelType w:val="hybridMultilevel"/>
    <w:tmpl w:val="DDF6AD2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CD400EB"/>
    <w:multiLevelType w:val="hybridMultilevel"/>
    <w:tmpl w:val="0B54094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B70308"/>
    <w:multiLevelType w:val="hybridMultilevel"/>
    <w:tmpl w:val="F49E0662"/>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B4A35FD"/>
    <w:multiLevelType w:val="hybridMultilevel"/>
    <w:tmpl w:val="5BE26AFA"/>
    <w:lvl w:ilvl="0" w:tplc="0809000D">
      <w:start w:val="1"/>
      <w:numFmt w:val="bullet"/>
      <w:lvlText w:val=""/>
      <w:lvlJc w:val="left"/>
      <w:pPr>
        <w:tabs>
          <w:tab w:val="num" w:pos="720"/>
        </w:tabs>
        <w:ind w:left="720" w:hanging="360"/>
      </w:pPr>
      <w:rPr>
        <w:rFonts w:ascii="Wingdings" w:hAnsi="Wingdings" w:hint="default"/>
      </w:rPr>
    </w:lvl>
    <w:lvl w:ilvl="1" w:tplc="9678015C">
      <w:numFmt w:val="bullet"/>
      <w:lvlText w:val="-"/>
      <w:lvlJc w:val="left"/>
      <w:pPr>
        <w:tabs>
          <w:tab w:val="num" w:pos="1440"/>
        </w:tabs>
        <w:ind w:left="1440" w:hanging="360"/>
      </w:pPr>
      <w:rPr>
        <w:rFonts w:ascii="Times New Roman" w:eastAsia="Times New Roman" w:hAnsi="Times New Roman" w:cs="Times New Roman"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641AEB"/>
    <w:multiLevelType w:val="hybridMultilevel"/>
    <w:tmpl w:val="ACE687A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C9905A3"/>
    <w:multiLevelType w:val="hybridMultilevel"/>
    <w:tmpl w:val="DC4041D8"/>
    <w:lvl w:ilvl="0" w:tplc="E5884FB2">
      <w:numFmt w:val="bullet"/>
      <w:lvlText w:val="-"/>
      <w:lvlJc w:val="left"/>
      <w:pPr>
        <w:tabs>
          <w:tab w:val="num" w:pos="720"/>
        </w:tabs>
        <w:ind w:left="720" w:hanging="36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CA42A96"/>
    <w:multiLevelType w:val="hybridMultilevel"/>
    <w:tmpl w:val="06CACDB2"/>
    <w:lvl w:ilvl="0" w:tplc="FFFFFFFF">
      <w:start w:val="1"/>
      <w:numFmt w:val="bullet"/>
      <w:lvlText w:val=""/>
      <w:lvlJc w:val="left"/>
      <w:pPr>
        <w:tabs>
          <w:tab w:val="num" w:pos="720"/>
        </w:tabs>
        <w:ind w:left="720" w:hanging="360"/>
      </w:pPr>
      <w:rPr>
        <w:rFonts w:ascii="Symbol" w:hAnsi="Symbol" w:hint="default"/>
      </w:rPr>
    </w:lvl>
    <w:lvl w:ilvl="1" w:tplc="C1267596">
      <w:start w:val="1"/>
      <w:numFmt w:val="bullet"/>
      <w:lvlText w:val="o"/>
      <w:lvlJc w:val="left"/>
      <w:pPr>
        <w:ind w:left="786" w:hanging="360"/>
      </w:pPr>
      <w:rPr>
        <w:rFonts w:ascii="Courier New" w:hAnsi="Courier New" w:cs="Courier New" w:hint="default"/>
        <w:sz w:val="22"/>
        <w:szCs w:val="22"/>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76D6465"/>
    <w:multiLevelType w:val="hybridMultilevel"/>
    <w:tmpl w:val="2FDEBC9A"/>
    <w:lvl w:ilvl="0" w:tplc="08090001">
      <w:start w:val="1"/>
      <w:numFmt w:val="bullet"/>
      <w:lvlText w:val=""/>
      <w:lvlJc w:val="left"/>
      <w:pPr>
        <w:tabs>
          <w:tab w:val="num" w:pos="720"/>
        </w:tabs>
        <w:ind w:left="720" w:hanging="360"/>
      </w:pPr>
      <w:rPr>
        <w:rFonts w:ascii="Symbol" w:hAnsi="Symbol" w:hint="default"/>
      </w:rPr>
    </w:lvl>
    <w:lvl w:ilvl="1" w:tplc="DC7E6C24">
      <w:numFmt w:val="bullet"/>
      <w:lvlText w:val="-"/>
      <w:lvlJc w:val="left"/>
      <w:pPr>
        <w:tabs>
          <w:tab w:val="num" w:pos="1440"/>
        </w:tabs>
        <w:ind w:left="1440" w:hanging="360"/>
      </w:pPr>
      <w:rPr>
        <w:rFonts w:ascii="Times New Roman" w:eastAsia="Times New Roman" w:hAnsi="Times New Roman" w:cs="Times New Roman"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7FF0E34"/>
    <w:multiLevelType w:val="hybridMultilevel"/>
    <w:tmpl w:val="18025F4A"/>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92359E5"/>
    <w:multiLevelType w:val="hybridMultilevel"/>
    <w:tmpl w:val="5618698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9BB2109"/>
    <w:multiLevelType w:val="hybridMultilevel"/>
    <w:tmpl w:val="2E082FE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A6B7912"/>
    <w:multiLevelType w:val="hybridMultilevel"/>
    <w:tmpl w:val="FB5A64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052670A"/>
    <w:multiLevelType w:val="hybridMultilevel"/>
    <w:tmpl w:val="815C459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DA22002"/>
    <w:multiLevelType w:val="hybridMultilevel"/>
    <w:tmpl w:val="4F76CD5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DD74A0"/>
    <w:multiLevelType w:val="hybridMultilevel"/>
    <w:tmpl w:val="F24CD2B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FF556F8"/>
    <w:multiLevelType w:val="hybridMultilevel"/>
    <w:tmpl w:val="3FB2E69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286444E"/>
    <w:multiLevelType w:val="multilevel"/>
    <w:tmpl w:val="18025F4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4F5300A"/>
    <w:multiLevelType w:val="multilevel"/>
    <w:tmpl w:val="04090025"/>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2" w15:restartNumberingAfterBreak="0">
    <w:nsid w:val="753A784F"/>
    <w:multiLevelType w:val="hybridMultilevel"/>
    <w:tmpl w:val="6748D4AC"/>
    <w:lvl w:ilvl="0" w:tplc="81DA1A26">
      <w:start w:val="1"/>
      <w:numFmt w:val="bullet"/>
      <w:lvlText w:val="o"/>
      <w:lvlJc w:val="left"/>
      <w:pPr>
        <w:tabs>
          <w:tab w:val="num" w:pos="909"/>
        </w:tabs>
        <w:ind w:left="567" w:hanging="567"/>
      </w:pPr>
      <w:rPr>
        <w:rFonts w:ascii="Courier New" w:hAnsi="Courier New" w:hint="default"/>
      </w:rPr>
    </w:lvl>
    <w:lvl w:ilvl="1" w:tplc="08090003">
      <w:start w:val="1"/>
      <w:numFmt w:val="bullet"/>
      <w:lvlText w:val="o"/>
      <w:lvlJc w:val="left"/>
      <w:pPr>
        <w:tabs>
          <w:tab w:val="num" w:pos="363"/>
        </w:tabs>
        <w:ind w:left="363" w:hanging="360"/>
      </w:pPr>
      <w:rPr>
        <w:rFonts w:ascii="Courier New" w:hAnsi="Courier New" w:cs="Courier New" w:hint="default"/>
      </w:rPr>
    </w:lvl>
    <w:lvl w:ilvl="2" w:tplc="A6D23D5A">
      <w:start w:val="1"/>
      <w:numFmt w:val="bullet"/>
      <w:lvlText w:val="o"/>
      <w:lvlJc w:val="left"/>
      <w:pPr>
        <w:tabs>
          <w:tab w:val="num" w:pos="341"/>
        </w:tabs>
        <w:ind w:left="341" w:hanging="341"/>
      </w:pPr>
      <w:rPr>
        <w:rFonts w:ascii="Courier New" w:hAnsi="Courier New" w:hint="default"/>
      </w:rPr>
    </w:lvl>
    <w:lvl w:ilvl="3" w:tplc="08090001" w:tentative="1">
      <w:start w:val="1"/>
      <w:numFmt w:val="bullet"/>
      <w:lvlText w:val=""/>
      <w:lvlJc w:val="left"/>
      <w:pPr>
        <w:tabs>
          <w:tab w:val="num" w:pos="1803"/>
        </w:tabs>
        <w:ind w:left="1803" w:hanging="360"/>
      </w:pPr>
      <w:rPr>
        <w:rFonts w:ascii="Symbol" w:hAnsi="Symbol" w:hint="default"/>
      </w:rPr>
    </w:lvl>
    <w:lvl w:ilvl="4" w:tplc="08090003" w:tentative="1">
      <w:start w:val="1"/>
      <w:numFmt w:val="bullet"/>
      <w:lvlText w:val="o"/>
      <w:lvlJc w:val="left"/>
      <w:pPr>
        <w:tabs>
          <w:tab w:val="num" w:pos="2523"/>
        </w:tabs>
        <w:ind w:left="2523" w:hanging="360"/>
      </w:pPr>
      <w:rPr>
        <w:rFonts w:ascii="Courier New" w:hAnsi="Courier New" w:cs="Courier New" w:hint="default"/>
      </w:rPr>
    </w:lvl>
    <w:lvl w:ilvl="5" w:tplc="08090005" w:tentative="1">
      <w:start w:val="1"/>
      <w:numFmt w:val="bullet"/>
      <w:lvlText w:val=""/>
      <w:lvlJc w:val="left"/>
      <w:pPr>
        <w:tabs>
          <w:tab w:val="num" w:pos="3243"/>
        </w:tabs>
        <w:ind w:left="3243" w:hanging="360"/>
      </w:pPr>
      <w:rPr>
        <w:rFonts w:ascii="Wingdings" w:hAnsi="Wingdings" w:hint="default"/>
      </w:rPr>
    </w:lvl>
    <w:lvl w:ilvl="6" w:tplc="08090001" w:tentative="1">
      <w:start w:val="1"/>
      <w:numFmt w:val="bullet"/>
      <w:lvlText w:val=""/>
      <w:lvlJc w:val="left"/>
      <w:pPr>
        <w:tabs>
          <w:tab w:val="num" w:pos="3963"/>
        </w:tabs>
        <w:ind w:left="3963" w:hanging="360"/>
      </w:pPr>
      <w:rPr>
        <w:rFonts w:ascii="Symbol" w:hAnsi="Symbol" w:hint="default"/>
      </w:rPr>
    </w:lvl>
    <w:lvl w:ilvl="7" w:tplc="08090003" w:tentative="1">
      <w:start w:val="1"/>
      <w:numFmt w:val="bullet"/>
      <w:lvlText w:val="o"/>
      <w:lvlJc w:val="left"/>
      <w:pPr>
        <w:tabs>
          <w:tab w:val="num" w:pos="4683"/>
        </w:tabs>
        <w:ind w:left="4683" w:hanging="360"/>
      </w:pPr>
      <w:rPr>
        <w:rFonts w:ascii="Courier New" w:hAnsi="Courier New" w:cs="Courier New" w:hint="default"/>
      </w:rPr>
    </w:lvl>
    <w:lvl w:ilvl="8" w:tplc="08090005" w:tentative="1">
      <w:start w:val="1"/>
      <w:numFmt w:val="bullet"/>
      <w:lvlText w:val=""/>
      <w:lvlJc w:val="left"/>
      <w:pPr>
        <w:tabs>
          <w:tab w:val="num" w:pos="5403"/>
        </w:tabs>
        <w:ind w:left="5403" w:hanging="360"/>
      </w:pPr>
      <w:rPr>
        <w:rFonts w:ascii="Wingdings" w:hAnsi="Wingdings" w:hint="default"/>
      </w:rPr>
    </w:lvl>
  </w:abstractNum>
  <w:abstractNum w:abstractNumId="33" w15:restartNumberingAfterBreak="0">
    <w:nsid w:val="7A1F5508"/>
    <w:multiLevelType w:val="hybridMultilevel"/>
    <w:tmpl w:val="C4F45E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BA41776"/>
    <w:multiLevelType w:val="hybridMultilevel"/>
    <w:tmpl w:val="7F28820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452099469">
    <w:abstractNumId w:val="9"/>
  </w:num>
  <w:num w:numId="2" w16cid:durableId="1693263731">
    <w:abstractNumId w:val="11"/>
  </w:num>
  <w:num w:numId="3" w16cid:durableId="298650562">
    <w:abstractNumId w:val="21"/>
  </w:num>
  <w:num w:numId="4" w16cid:durableId="1318218193">
    <w:abstractNumId w:val="25"/>
  </w:num>
  <w:num w:numId="5" w16cid:durableId="1344822814">
    <w:abstractNumId w:val="3"/>
  </w:num>
  <w:num w:numId="6" w16cid:durableId="39211960">
    <w:abstractNumId w:val="24"/>
  </w:num>
  <w:num w:numId="7" w16cid:durableId="1883469982">
    <w:abstractNumId w:val="13"/>
  </w:num>
  <w:num w:numId="8" w16cid:durableId="223374269">
    <w:abstractNumId w:val="15"/>
  </w:num>
  <w:num w:numId="9" w16cid:durableId="14115292">
    <w:abstractNumId w:val="0"/>
  </w:num>
  <w:num w:numId="10" w16cid:durableId="268516110">
    <w:abstractNumId w:val="12"/>
  </w:num>
  <w:num w:numId="11" w16cid:durableId="1164777495">
    <w:abstractNumId w:val="33"/>
  </w:num>
  <w:num w:numId="12" w16cid:durableId="1528832630">
    <w:abstractNumId w:val="18"/>
  </w:num>
  <w:num w:numId="13" w16cid:durableId="965507590">
    <w:abstractNumId w:val="1"/>
  </w:num>
  <w:num w:numId="14" w16cid:durableId="476149092">
    <w:abstractNumId w:val="16"/>
  </w:num>
  <w:num w:numId="15" w16cid:durableId="1023941578">
    <w:abstractNumId w:val="22"/>
  </w:num>
  <w:num w:numId="16" w16cid:durableId="1482579306">
    <w:abstractNumId w:val="30"/>
  </w:num>
  <w:num w:numId="17" w16cid:durableId="1945527168">
    <w:abstractNumId w:val="5"/>
  </w:num>
  <w:num w:numId="18" w16cid:durableId="1804303115">
    <w:abstractNumId w:val="23"/>
  </w:num>
  <w:num w:numId="19" w16cid:durableId="573055106">
    <w:abstractNumId w:val="4"/>
  </w:num>
  <w:num w:numId="20" w16cid:durableId="1569534539">
    <w:abstractNumId w:val="2"/>
  </w:num>
  <w:num w:numId="21" w16cid:durableId="717776586">
    <w:abstractNumId w:val="17"/>
  </w:num>
  <w:num w:numId="22" w16cid:durableId="351300957">
    <w:abstractNumId w:val="28"/>
  </w:num>
  <w:num w:numId="23" w16cid:durableId="1606112491">
    <w:abstractNumId w:val="14"/>
  </w:num>
  <w:num w:numId="24" w16cid:durableId="332144635">
    <w:abstractNumId w:val="26"/>
  </w:num>
  <w:num w:numId="25" w16cid:durableId="478351141">
    <w:abstractNumId w:val="29"/>
  </w:num>
  <w:num w:numId="26" w16cid:durableId="750353126">
    <w:abstractNumId w:val="34"/>
  </w:num>
  <w:num w:numId="27" w16cid:durableId="662974477">
    <w:abstractNumId w:val="7"/>
  </w:num>
  <w:num w:numId="28" w16cid:durableId="208684687">
    <w:abstractNumId w:val="8"/>
  </w:num>
  <w:num w:numId="29" w16cid:durableId="842938915">
    <w:abstractNumId w:val="31"/>
  </w:num>
  <w:num w:numId="30" w16cid:durableId="64648103">
    <w:abstractNumId w:val="32"/>
  </w:num>
  <w:num w:numId="31" w16cid:durableId="409080410">
    <w:abstractNumId w:val="20"/>
  </w:num>
  <w:num w:numId="32" w16cid:durableId="686324506">
    <w:abstractNumId w:val="9"/>
  </w:num>
  <w:num w:numId="33" w16cid:durableId="1825777959">
    <w:abstractNumId w:val="9"/>
  </w:num>
  <w:num w:numId="34" w16cid:durableId="1831823555">
    <w:abstractNumId w:val="9"/>
  </w:num>
  <w:num w:numId="35" w16cid:durableId="1319043355">
    <w:abstractNumId w:val="9"/>
  </w:num>
  <w:num w:numId="36" w16cid:durableId="643312186">
    <w:abstractNumId w:val="9"/>
  </w:num>
  <w:num w:numId="37" w16cid:durableId="881747225">
    <w:abstractNumId w:val="9"/>
  </w:num>
  <w:num w:numId="38" w16cid:durableId="1143623907">
    <w:abstractNumId w:val="9"/>
  </w:num>
  <w:num w:numId="39" w16cid:durableId="1561866191">
    <w:abstractNumId w:val="9"/>
  </w:num>
  <w:num w:numId="40" w16cid:durableId="1441028526">
    <w:abstractNumId w:val="10"/>
  </w:num>
  <w:num w:numId="41" w16cid:durableId="988293022">
    <w:abstractNumId w:val="19"/>
  </w:num>
  <w:num w:numId="42" w16cid:durableId="1866289266">
    <w:abstractNumId w:val="6"/>
  </w:num>
  <w:num w:numId="43" w16cid:durableId="1823236062">
    <w:abstractNumId w:val="27"/>
  </w:num>
  <w:num w:numId="44" w16cid:durableId="1554996516">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1"/>
  </w:hdrShapeDefaults>
  <w:footnotePr>
    <w:footnote w:id="-1"/>
    <w:footnote w:id="0"/>
    <w:footnote w:id="1"/>
  </w:footnotePr>
  <w:endnotePr>
    <w:endnote w:id="-1"/>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078EC"/>
    <w:rsid w:val="00001615"/>
    <w:rsid w:val="0000180B"/>
    <w:rsid w:val="00002911"/>
    <w:rsid w:val="00002C96"/>
    <w:rsid w:val="00002DB2"/>
    <w:rsid w:val="00003872"/>
    <w:rsid w:val="00004F9A"/>
    <w:rsid w:val="00005EAD"/>
    <w:rsid w:val="00012378"/>
    <w:rsid w:val="000125D0"/>
    <w:rsid w:val="00012837"/>
    <w:rsid w:val="000138FA"/>
    <w:rsid w:val="000141DE"/>
    <w:rsid w:val="00017985"/>
    <w:rsid w:val="00020BDE"/>
    <w:rsid w:val="0002183C"/>
    <w:rsid w:val="00022622"/>
    <w:rsid w:val="00026E14"/>
    <w:rsid w:val="00027773"/>
    <w:rsid w:val="000301E2"/>
    <w:rsid w:val="00030C5F"/>
    <w:rsid w:val="000323E7"/>
    <w:rsid w:val="00033574"/>
    <w:rsid w:val="00033FA6"/>
    <w:rsid w:val="0003416C"/>
    <w:rsid w:val="00035647"/>
    <w:rsid w:val="000359A4"/>
    <w:rsid w:val="00036430"/>
    <w:rsid w:val="00036599"/>
    <w:rsid w:val="00041B1A"/>
    <w:rsid w:val="00042622"/>
    <w:rsid w:val="00043927"/>
    <w:rsid w:val="00043AA1"/>
    <w:rsid w:val="00044490"/>
    <w:rsid w:val="00045DE3"/>
    <w:rsid w:val="00046AC5"/>
    <w:rsid w:val="00046C00"/>
    <w:rsid w:val="000508D9"/>
    <w:rsid w:val="000527BB"/>
    <w:rsid w:val="000527BE"/>
    <w:rsid w:val="0005317D"/>
    <w:rsid w:val="0005481B"/>
    <w:rsid w:val="00054D87"/>
    <w:rsid w:val="00056FE8"/>
    <w:rsid w:val="00057264"/>
    <w:rsid w:val="00060F9A"/>
    <w:rsid w:val="00061421"/>
    <w:rsid w:val="000621E7"/>
    <w:rsid w:val="00064104"/>
    <w:rsid w:val="00064AFB"/>
    <w:rsid w:val="000666C7"/>
    <w:rsid w:val="00067EDC"/>
    <w:rsid w:val="00067F89"/>
    <w:rsid w:val="00070D9B"/>
    <w:rsid w:val="000714C6"/>
    <w:rsid w:val="0007260E"/>
    <w:rsid w:val="00072FC7"/>
    <w:rsid w:val="00073B02"/>
    <w:rsid w:val="000758D4"/>
    <w:rsid w:val="00075F9A"/>
    <w:rsid w:val="00076155"/>
    <w:rsid w:val="00077D8D"/>
    <w:rsid w:val="000804F3"/>
    <w:rsid w:val="00084007"/>
    <w:rsid w:val="00084AEC"/>
    <w:rsid w:val="00085037"/>
    <w:rsid w:val="00085549"/>
    <w:rsid w:val="0008574B"/>
    <w:rsid w:val="000861DF"/>
    <w:rsid w:val="00087305"/>
    <w:rsid w:val="0009040A"/>
    <w:rsid w:val="000905BC"/>
    <w:rsid w:val="00090618"/>
    <w:rsid w:val="00090BCC"/>
    <w:rsid w:val="00091781"/>
    <w:rsid w:val="00092521"/>
    <w:rsid w:val="00092A1E"/>
    <w:rsid w:val="00092CA3"/>
    <w:rsid w:val="00093E16"/>
    <w:rsid w:val="00094B98"/>
    <w:rsid w:val="000950F6"/>
    <w:rsid w:val="00095777"/>
    <w:rsid w:val="00096B93"/>
    <w:rsid w:val="0009795E"/>
    <w:rsid w:val="00097989"/>
    <w:rsid w:val="000A105C"/>
    <w:rsid w:val="000A299C"/>
    <w:rsid w:val="000A536D"/>
    <w:rsid w:val="000A6604"/>
    <w:rsid w:val="000A68F8"/>
    <w:rsid w:val="000B1C35"/>
    <w:rsid w:val="000B33AD"/>
    <w:rsid w:val="000B4236"/>
    <w:rsid w:val="000B455B"/>
    <w:rsid w:val="000B4C57"/>
    <w:rsid w:val="000B4D0C"/>
    <w:rsid w:val="000B579A"/>
    <w:rsid w:val="000B5B79"/>
    <w:rsid w:val="000C0F1B"/>
    <w:rsid w:val="000C554D"/>
    <w:rsid w:val="000C65FA"/>
    <w:rsid w:val="000C6E21"/>
    <w:rsid w:val="000C742C"/>
    <w:rsid w:val="000D146F"/>
    <w:rsid w:val="000D25DD"/>
    <w:rsid w:val="000D26D6"/>
    <w:rsid w:val="000D3175"/>
    <w:rsid w:val="000D3BA1"/>
    <w:rsid w:val="000D5255"/>
    <w:rsid w:val="000D6710"/>
    <w:rsid w:val="000D7E6F"/>
    <w:rsid w:val="000E043F"/>
    <w:rsid w:val="000E07A7"/>
    <w:rsid w:val="000E0B95"/>
    <w:rsid w:val="000E0C86"/>
    <w:rsid w:val="000E1314"/>
    <w:rsid w:val="000E2215"/>
    <w:rsid w:val="000E26A8"/>
    <w:rsid w:val="000E4A07"/>
    <w:rsid w:val="000E4A84"/>
    <w:rsid w:val="000E65F2"/>
    <w:rsid w:val="000E6C47"/>
    <w:rsid w:val="000E75C9"/>
    <w:rsid w:val="000E7B88"/>
    <w:rsid w:val="000E7C56"/>
    <w:rsid w:val="000E7CCD"/>
    <w:rsid w:val="000E7FDF"/>
    <w:rsid w:val="000F045F"/>
    <w:rsid w:val="000F0AC1"/>
    <w:rsid w:val="000F33E0"/>
    <w:rsid w:val="000F3E33"/>
    <w:rsid w:val="000F4C44"/>
    <w:rsid w:val="000F5342"/>
    <w:rsid w:val="000F546D"/>
    <w:rsid w:val="000F59B0"/>
    <w:rsid w:val="000F681F"/>
    <w:rsid w:val="000F6A9E"/>
    <w:rsid w:val="00100A5B"/>
    <w:rsid w:val="00100C66"/>
    <w:rsid w:val="00100E5C"/>
    <w:rsid w:val="00101DD1"/>
    <w:rsid w:val="001046C4"/>
    <w:rsid w:val="0010640C"/>
    <w:rsid w:val="0010667A"/>
    <w:rsid w:val="001068FA"/>
    <w:rsid w:val="0011049B"/>
    <w:rsid w:val="00112E84"/>
    <w:rsid w:val="0011389A"/>
    <w:rsid w:val="001138A2"/>
    <w:rsid w:val="00115FC9"/>
    <w:rsid w:val="00116411"/>
    <w:rsid w:val="001171FB"/>
    <w:rsid w:val="001173B9"/>
    <w:rsid w:val="00117468"/>
    <w:rsid w:val="00117C8B"/>
    <w:rsid w:val="00121B4F"/>
    <w:rsid w:val="00125C43"/>
    <w:rsid w:val="00130A6B"/>
    <w:rsid w:val="0013174D"/>
    <w:rsid w:val="00131851"/>
    <w:rsid w:val="00131C3B"/>
    <w:rsid w:val="00132866"/>
    <w:rsid w:val="0013312E"/>
    <w:rsid w:val="00134C36"/>
    <w:rsid w:val="00134CBB"/>
    <w:rsid w:val="00135245"/>
    <w:rsid w:val="00136358"/>
    <w:rsid w:val="00136C3F"/>
    <w:rsid w:val="00136CCD"/>
    <w:rsid w:val="001425A1"/>
    <w:rsid w:val="00142ACA"/>
    <w:rsid w:val="001446CD"/>
    <w:rsid w:val="00145670"/>
    <w:rsid w:val="001458A3"/>
    <w:rsid w:val="001464DB"/>
    <w:rsid w:val="00146676"/>
    <w:rsid w:val="00146989"/>
    <w:rsid w:val="00146D2F"/>
    <w:rsid w:val="00147A01"/>
    <w:rsid w:val="00147D6D"/>
    <w:rsid w:val="0015056C"/>
    <w:rsid w:val="00150918"/>
    <w:rsid w:val="0015241A"/>
    <w:rsid w:val="0015332D"/>
    <w:rsid w:val="00153B72"/>
    <w:rsid w:val="00154D67"/>
    <w:rsid w:val="00155840"/>
    <w:rsid w:val="001626FB"/>
    <w:rsid w:val="00167581"/>
    <w:rsid w:val="00167B7D"/>
    <w:rsid w:val="00167BBC"/>
    <w:rsid w:val="00170261"/>
    <w:rsid w:val="0017080B"/>
    <w:rsid w:val="00171FC5"/>
    <w:rsid w:val="00171FDF"/>
    <w:rsid w:val="00172EDE"/>
    <w:rsid w:val="001738A2"/>
    <w:rsid w:val="001748E0"/>
    <w:rsid w:val="00175D48"/>
    <w:rsid w:val="001775ED"/>
    <w:rsid w:val="001778A8"/>
    <w:rsid w:val="00177EE9"/>
    <w:rsid w:val="0018520E"/>
    <w:rsid w:val="001859DF"/>
    <w:rsid w:val="001860D0"/>
    <w:rsid w:val="00186C86"/>
    <w:rsid w:val="001872A8"/>
    <w:rsid w:val="001908AF"/>
    <w:rsid w:val="00190C36"/>
    <w:rsid w:val="001923C1"/>
    <w:rsid w:val="00193D71"/>
    <w:rsid w:val="00194FCB"/>
    <w:rsid w:val="00195457"/>
    <w:rsid w:val="00195EA3"/>
    <w:rsid w:val="00196261"/>
    <w:rsid w:val="001962D1"/>
    <w:rsid w:val="001967ED"/>
    <w:rsid w:val="00197DE7"/>
    <w:rsid w:val="001A08CD"/>
    <w:rsid w:val="001A0CBC"/>
    <w:rsid w:val="001A28D7"/>
    <w:rsid w:val="001A30D5"/>
    <w:rsid w:val="001A42B9"/>
    <w:rsid w:val="001A51D2"/>
    <w:rsid w:val="001A5B02"/>
    <w:rsid w:val="001A7047"/>
    <w:rsid w:val="001A715E"/>
    <w:rsid w:val="001B1442"/>
    <w:rsid w:val="001B2596"/>
    <w:rsid w:val="001B2A5B"/>
    <w:rsid w:val="001B547C"/>
    <w:rsid w:val="001B73DF"/>
    <w:rsid w:val="001B7E13"/>
    <w:rsid w:val="001C076D"/>
    <w:rsid w:val="001C0797"/>
    <w:rsid w:val="001C1B51"/>
    <w:rsid w:val="001C2EF8"/>
    <w:rsid w:val="001C3A77"/>
    <w:rsid w:val="001C3B78"/>
    <w:rsid w:val="001C4804"/>
    <w:rsid w:val="001C59CB"/>
    <w:rsid w:val="001C683F"/>
    <w:rsid w:val="001D0858"/>
    <w:rsid w:val="001D09D2"/>
    <w:rsid w:val="001D11C6"/>
    <w:rsid w:val="001D1263"/>
    <w:rsid w:val="001D43CF"/>
    <w:rsid w:val="001D606E"/>
    <w:rsid w:val="001D763B"/>
    <w:rsid w:val="001E0A7B"/>
    <w:rsid w:val="001E0F18"/>
    <w:rsid w:val="001E0F45"/>
    <w:rsid w:val="001E115E"/>
    <w:rsid w:val="001E2886"/>
    <w:rsid w:val="001E2973"/>
    <w:rsid w:val="001E3B8C"/>
    <w:rsid w:val="001E3CF3"/>
    <w:rsid w:val="001E4C75"/>
    <w:rsid w:val="001E55D5"/>
    <w:rsid w:val="001E6762"/>
    <w:rsid w:val="001E6E7A"/>
    <w:rsid w:val="001E6F0C"/>
    <w:rsid w:val="001E703F"/>
    <w:rsid w:val="001E7598"/>
    <w:rsid w:val="001F10F3"/>
    <w:rsid w:val="001F28AB"/>
    <w:rsid w:val="001F338E"/>
    <w:rsid w:val="001F3903"/>
    <w:rsid w:val="001F492D"/>
    <w:rsid w:val="001F6658"/>
    <w:rsid w:val="00201E68"/>
    <w:rsid w:val="00202739"/>
    <w:rsid w:val="0020287E"/>
    <w:rsid w:val="00202CCA"/>
    <w:rsid w:val="00202DDD"/>
    <w:rsid w:val="00203826"/>
    <w:rsid w:val="00204AD9"/>
    <w:rsid w:val="002052C9"/>
    <w:rsid w:val="00205906"/>
    <w:rsid w:val="00206C05"/>
    <w:rsid w:val="00207535"/>
    <w:rsid w:val="00213DF6"/>
    <w:rsid w:val="002150FF"/>
    <w:rsid w:val="00216165"/>
    <w:rsid w:val="00217B54"/>
    <w:rsid w:val="00217E7A"/>
    <w:rsid w:val="00220010"/>
    <w:rsid w:val="002207A6"/>
    <w:rsid w:val="002221D6"/>
    <w:rsid w:val="00222656"/>
    <w:rsid w:val="00222D21"/>
    <w:rsid w:val="00223D31"/>
    <w:rsid w:val="002257DA"/>
    <w:rsid w:val="0022711E"/>
    <w:rsid w:val="002271C6"/>
    <w:rsid w:val="002316CD"/>
    <w:rsid w:val="00232140"/>
    <w:rsid w:val="00232E0B"/>
    <w:rsid w:val="00235B5B"/>
    <w:rsid w:val="00235C47"/>
    <w:rsid w:val="00236143"/>
    <w:rsid w:val="0023664B"/>
    <w:rsid w:val="002374F4"/>
    <w:rsid w:val="002400DB"/>
    <w:rsid w:val="002408B4"/>
    <w:rsid w:val="002419E5"/>
    <w:rsid w:val="00241D59"/>
    <w:rsid w:val="002434E7"/>
    <w:rsid w:val="002453F0"/>
    <w:rsid w:val="00245718"/>
    <w:rsid w:val="00246223"/>
    <w:rsid w:val="00246C26"/>
    <w:rsid w:val="00247710"/>
    <w:rsid w:val="00251029"/>
    <w:rsid w:val="0025135B"/>
    <w:rsid w:val="00251839"/>
    <w:rsid w:val="00251881"/>
    <w:rsid w:val="00251C97"/>
    <w:rsid w:val="00252D5D"/>
    <w:rsid w:val="00253C9E"/>
    <w:rsid w:val="00253CEC"/>
    <w:rsid w:val="00254E24"/>
    <w:rsid w:val="00257BB9"/>
    <w:rsid w:val="00261234"/>
    <w:rsid w:val="00263531"/>
    <w:rsid w:val="002637DE"/>
    <w:rsid w:val="00266F98"/>
    <w:rsid w:val="002671E2"/>
    <w:rsid w:val="00267FF8"/>
    <w:rsid w:val="002719D6"/>
    <w:rsid w:val="00271BC6"/>
    <w:rsid w:val="00273598"/>
    <w:rsid w:val="00274554"/>
    <w:rsid w:val="00276998"/>
    <w:rsid w:val="002827B8"/>
    <w:rsid w:val="00282845"/>
    <w:rsid w:val="002851C1"/>
    <w:rsid w:val="0028574C"/>
    <w:rsid w:val="00285E32"/>
    <w:rsid w:val="00286E48"/>
    <w:rsid w:val="002870F5"/>
    <w:rsid w:val="00287192"/>
    <w:rsid w:val="00287BF6"/>
    <w:rsid w:val="00290740"/>
    <w:rsid w:val="00290A32"/>
    <w:rsid w:val="00291122"/>
    <w:rsid w:val="002918F5"/>
    <w:rsid w:val="00291FC6"/>
    <w:rsid w:val="00292544"/>
    <w:rsid w:val="00293066"/>
    <w:rsid w:val="00293261"/>
    <w:rsid w:val="0029340B"/>
    <w:rsid w:val="00294A85"/>
    <w:rsid w:val="00294E83"/>
    <w:rsid w:val="00295062"/>
    <w:rsid w:val="00295B18"/>
    <w:rsid w:val="0029697E"/>
    <w:rsid w:val="0029721C"/>
    <w:rsid w:val="002A02A8"/>
    <w:rsid w:val="002A0C43"/>
    <w:rsid w:val="002A1A32"/>
    <w:rsid w:val="002A435B"/>
    <w:rsid w:val="002A477C"/>
    <w:rsid w:val="002A5F6F"/>
    <w:rsid w:val="002A61C0"/>
    <w:rsid w:val="002A7A39"/>
    <w:rsid w:val="002A7A96"/>
    <w:rsid w:val="002A7E53"/>
    <w:rsid w:val="002B0170"/>
    <w:rsid w:val="002B0254"/>
    <w:rsid w:val="002B0AA8"/>
    <w:rsid w:val="002B1321"/>
    <w:rsid w:val="002B1B0A"/>
    <w:rsid w:val="002B1C7C"/>
    <w:rsid w:val="002B5A29"/>
    <w:rsid w:val="002B7C45"/>
    <w:rsid w:val="002C00A6"/>
    <w:rsid w:val="002C04D7"/>
    <w:rsid w:val="002C1319"/>
    <w:rsid w:val="002C56D5"/>
    <w:rsid w:val="002C6484"/>
    <w:rsid w:val="002C7108"/>
    <w:rsid w:val="002C7BFA"/>
    <w:rsid w:val="002D141D"/>
    <w:rsid w:val="002D167F"/>
    <w:rsid w:val="002D1D99"/>
    <w:rsid w:val="002D1F9C"/>
    <w:rsid w:val="002D36B5"/>
    <w:rsid w:val="002D3F87"/>
    <w:rsid w:val="002D43BC"/>
    <w:rsid w:val="002D57BF"/>
    <w:rsid w:val="002E232D"/>
    <w:rsid w:val="002E4D64"/>
    <w:rsid w:val="002E5AE2"/>
    <w:rsid w:val="002E5BD7"/>
    <w:rsid w:val="002F21B9"/>
    <w:rsid w:val="002F26F4"/>
    <w:rsid w:val="002F45AC"/>
    <w:rsid w:val="002F5277"/>
    <w:rsid w:val="002F59F6"/>
    <w:rsid w:val="002F7469"/>
    <w:rsid w:val="00300486"/>
    <w:rsid w:val="00302F24"/>
    <w:rsid w:val="003047A1"/>
    <w:rsid w:val="00304815"/>
    <w:rsid w:val="00307660"/>
    <w:rsid w:val="0031035B"/>
    <w:rsid w:val="00310FF5"/>
    <w:rsid w:val="003139F5"/>
    <w:rsid w:val="00313C38"/>
    <w:rsid w:val="00314F3D"/>
    <w:rsid w:val="003176FC"/>
    <w:rsid w:val="0032163A"/>
    <w:rsid w:val="00321656"/>
    <w:rsid w:val="0032512B"/>
    <w:rsid w:val="00325780"/>
    <w:rsid w:val="00331EF0"/>
    <w:rsid w:val="00332ABD"/>
    <w:rsid w:val="00333786"/>
    <w:rsid w:val="00333996"/>
    <w:rsid w:val="003351D1"/>
    <w:rsid w:val="00335597"/>
    <w:rsid w:val="00337097"/>
    <w:rsid w:val="00337694"/>
    <w:rsid w:val="00341075"/>
    <w:rsid w:val="00341EC9"/>
    <w:rsid w:val="00342559"/>
    <w:rsid w:val="00342837"/>
    <w:rsid w:val="00342CBB"/>
    <w:rsid w:val="00344969"/>
    <w:rsid w:val="003456D8"/>
    <w:rsid w:val="00347CA7"/>
    <w:rsid w:val="003523C8"/>
    <w:rsid w:val="003526B3"/>
    <w:rsid w:val="00352B89"/>
    <w:rsid w:val="00353167"/>
    <w:rsid w:val="003555E7"/>
    <w:rsid w:val="003617C4"/>
    <w:rsid w:val="0036183A"/>
    <w:rsid w:val="00362FA8"/>
    <w:rsid w:val="0036387F"/>
    <w:rsid w:val="0036440F"/>
    <w:rsid w:val="00365243"/>
    <w:rsid w:val="00365E6D"/>
    <w:rsid w:val="00371D27"/>
    <w:rsid w:val="003732F9"/>
    <w:rsid w:val="00375DA9"/>
    <w:rsid w:val="00376E09"/>
    <w:rsid w:val="003800EC"/>
    <w:rsid w:val="003814B4"/>
    <w:rsid w:val="00382F8F"/>
    <w:rsid w:val="00383002"/>
    <w:rsid w:val="00383E96"/>
    <w:rsid w:val="00386A83"/>
    <w:rsid w:val="003874CB"/>
    <w:rsid w:val="00391B99"/>
    <w:rsid w:val="00391C44"/>
    <w:rsid w:val="003929A8"/>
    <w:rsid w:val="00392ACF"/>
    <w:rsid w:val="00394C86"/>
    <w:rsid w:val="00395FC8"/>
    <w:rsid w:val="003A1CEB"/>
    <w:rsid w:val="003A36CD"/>
    <w:rsid w:val="003A3845"/>
    <w:rsid w:val="003A43F0"/>
    <w:rsid w:val="003A5A7D"/>
    <w:rsid w:val="003A654D"/>
    <w:rsid w:val="003A77DA"/>
    <w:rsid w:val="003B0259"/>
    <w:rsid w:val="003B501E"/>
    <w:rsid w:val="003B6DD3"/>
    <w:rsid w:val="003B73B9"/>
    <w:rsid w:val="003C059D"/>
    <w:rsid w:val="003C0834"/>
    <w:rsid w:val="003C2486"/>
    <w:rsid w:val="003D0A25"/>
    <w:rsid w:val="003D2D82"/>
    <w:rsid w:val="003D494A"/>
    <w:rsid w:val="003D561B"/>
    <w:rsid w:val="003D6C65"/>
    <w:rsid w:val="003D7F13"/>
    <w:rsid w:val="003E0182"/>
    <w:rsid w:val="003E15A8"/>
    <w:rsid w:val="003E263F"/>
    <w:rsid w:val="003E39B2"/>
    <w:rsid w:val="003E3E01"/>
    <w:rsid w:val="003E427D"/>
    <w:rsid w:val="003E60C5"/>
    <w:rsid w:val="003E6C50"/>
    <w:rsid w:val="003E79F2"/>
    <w:rsid w:val="003F0322"/>
    <w:rsid w:val="003F0FF8"/>
    <w:rsid w:val="003F1752"/>
    <w:rsid w:val="003F1FF0"/>
    <w:rsid w:val="003F2BAD"/>
    <w:rsid w:val="003F4010"/>
    <w:rsid w:val="003F4893"/>
    <w:rsid w:val="003F5C51"/>
    <w:rsid w:val="003F61D7"/>
    <w:rsid w:val="003F7BD0"/>
    <w:rsid w:val="004003C5"/>
    <w:rsid w:val="0040114F"/>
    <w:rsid w:val="0040217D"/>
    <w:rsid w:val="00402E96"/>
    <w:rsid w:val="004035D4"/>
    <w:rsid w:val="004036F7"/>
    <w:rsid w:val="00406E94"/>
    <w:rsid w:val="004078CF"/>
    <w:rsid w:val="00407D58"/>
    <w:rsid w:val="00410718"/>
    <w:rsid w:val="004108BA"/>
    <w:rsid w:val="0041173E"/>
    <w:rsid w:val="004148D3"/>
    <w:rsid w:val="00415F4D"/>
    <w:rsid w:val="004215F3"/>
    <w:rsid w:val="00422795"/>
    <w:rsid w:val="00423554"/>
    <w:rsid w:val="004242DE"/>
    <w:rsid w:val="00425384"/>
    <w:rsid w:val="00427D84"/>
    <w:rsid w:val="00430C76"/>
    <w:rsid w:val="00433136"/>
    <w:rsid w:val="004338C0"/>
    <w:rsid w:val="0043431C"/>
    <w:rsid w:val="00435744"/>
    <w:rsid w:val="00440B46"/>
    <w:rsid w:val="00441628"/>
    <w:rsid w:val="00442245"/>
    <w:rsid w:val="00442345"/>
    <w:rsid w:val="004429F7"/>
    <w:rsid w:val="00442D70"/>
    <w:rsid w:val="00442F05"/>
    <w:rsid w:val="0044337E"/>
    <w:rsid w:val="00444535"/>
    <w:rsid w:val="004453F7"/>
    <w:rsid w:val="0044548C"/>
    <w:rsid w:val="004508E4"/>
    <w:rsid w:val="00451928"/>
    <w:rsid w:val="00456004"/>
    <w:rsid w:val="004572F5"/>
    <w:rsid w:val="00457541"/>
    <w:rsid w:val="0046040E"/>
    <w:rsid w:val="00460FC3"/>
    <w:rsid w:val="0046142C"/>
    <w:rsid w:val="004623AE"/>
    <w:rsid w:val="00463873"/>
    <w:rsid w:val="00463A8A"/>
    <w:rsid w:val="0046487C"/>
    <w:rsid w:val="00464B47"/>
    <w:rsid w:val="00466A53"/>
    <w:rsid w:val="00470B2D"/>
    <w:rsid w:val="00472B6C"/>
    <w:rsid w:val="00477EC0"/>
    <w:rsid w:val="004803B0"/>
    <w:rsid w:val="004821E5"/>
    <w:rsid w:val="0048485A"/>
    <w:rsid w:val="00484C8F"/>
    <w:rsid w:val="00486A20"/>
    <w:rsid w:val="004872B9"/>
    <w:rsid w:val="004873EB"/>
    <w:rsid w:val="004900FF"/>
    <w:rsid w:val="004906C6"/>
    <w:rsid w:val="00491979"/>
    <w:rsid w:val="00491C93"/>
    <w:rsid w:val="004924FA"/>
    <w:rsid w:val="0049344A"/>
    <w:rsid w:val="00493AF9"/>
    <w:rsid w:val="004948D9"/>
    <w:rsid w:val="00496562"/>
    <w:rsid w:val="00496859"/>
    <w:rsid w:val="0049699D"/>
    <w:rsid w:val="004A0482"/>
    <w:rsid w:val="004A0570"/>
    <w:rsid w:val="004A0907"/>
    <w:rsid w:val="004A0A81"/>
    <w:rsid w:val="004A1ADB"/>
    <w:rsid w:val="004A22C0"/>
    <w:rsid w:val="004A34B2"/>
    <w:rsid w:val="004A3C59"/>
    <w:rsid w:val="004A3DB5"/>
    <w:rsid w:val="004A4EBE"/>
    <w:rsid w:val="004A679B"/>
    <w:rsid w:val="004A73C9"/>
    <w:rsid w:val="004A7F7C"/>
    <w:rsid w:val="004B107C"/>
    <w:rsid w:val="004B21E6"/>
    <w:rsid w:val="004B2BC9"/>
    <w:rsid w:val="004B44BB"/>
    <w:rsid w:val="004B4E16"/>
    <w:rsid w:val="004B612C"/>
    <w:rsid w:val="004B752B"/>
    <w:rsid w:val="004C05E2"/>
    <w:rsid w:val="004C0A92"/>
    <w:rsid w:val="004C1F2D"/>
    <w:rsid w:val="004C1F98"/>
    <w:rsid w:val="004C26A6"/>
    <w:rsid w:val="004C2B82"/>
    <w:rsid w:val="004C477D"/>
    <w:rsid w:val="004C479D"/>
    <w:rsid w:val="004C48F2"/>
    <w:rsid w:val="004C7125"/>
    <w:rsid w:val="004C7351"/>
    <w:rsid w:val="004D1FEB"/>
    <w:rsid w:val="004D2565"/>
    <w:rsid w:val="004D4E32"/>
    <w:rsid w:val="004D510A"/>
    <w:rsid w:val="004D6F80"/>
    <w:rsid w:val="004D7B15"/>
    <w:rsid w:val="004E0BD1"/>
    <w:rsid w:val="004E0D3A"/>
    <w:rsid w:val="004E140C"/>
    <w:rsid w:val="004E5003"/>
    <w:rsid w:val="004E62BB"/>
    <w:rsid w:val="004E6E04"/>
    <w:rsid w:val="004E6FA6"/>
    <w:rsid w:val="004F1CFF"/>
    <w:rsid w:val="004F274E"/>
    <w:rsid w:val="00500177"/>
    <w:rsid w:val="005023C6"/>
    <w:rsid w:val="005025E7"/>
    <w:rsid w:val="005032DB"/>
    <w:rsid w:val="005035C3"/>
    <w:rsid w:val="0050383D"/>
    <w:rsid w:val="00504B14"/>
    <w:rsid w:val="00507534"/>
    <w:rsid w:val="00510908"/>
    <w:rsid w:val="005111A6"/>
    <w:rsid w:val="005119B3"/>
    <w:rsid w:val="00511BB0"/>
    <w:rsid w:val="00511E55"/>
    <w:rsid w:val="005121EE"/>
    <w:rsid w:val="0051253A"/>
    <w:rsid w:val="00513F9F"/>
    <w:rsid w:val="00514971"/>
    <w:rsid w:val="00514D73"/>
    <w:rsid w:val="00514E47"/>
    <w:rsid w:val="00524AE5"/>
    <w:rsid w:val="005254BA"/>
    <w:rsid w:val="00525BD4"/>
    <w:rsid w:val="005265CA"/>
    <w:rsid w:val="005276FD"/>
    <w:rsid w:val="00527723"/>
    <w:rsid w:val="00527849"/>
    <w:rsid w:val="005279B0"/>
    <w:rsid w:val="00527BD2"/>
    <w:rsid w:val="00533306"/>
    <w:rsid w:val="005343EB"/>
    <w:rsid w:val="0053455B"/>
    <w:rsid w:val="00534B80"/>
    <w:rsid w:val="00534B8D"/>
    <w:rsid w:val="00534D7A"/>
    <w:rsid w:val="00536DDC"/>
    <w:rsid w:val="00540D2B"/>
    <w:rsid w:val="005422B3"/>
    <w:rsid w:val="00543A8D"/>
    <w:rsid w:val="00543F9C"/>
    <w:rsid w:val="00545176"/>
    <w:rsid w:val="00545BB6"/>
    <w:rsid w:val="00545F80"/>
    <w:rsid w:val="00545F91"/>
    <w:rsid w:val="00546D8B"/>
    <w:rsid w:val="00551341"/>
    <w:rsid w:val="00551E4B"/>
    <w:rsid w:val="00554C48"/>
    <w:rsid w:val="00554CEB"/>
    <w:rsid w:val="00556A4E"/>
    <w:rsid w:val="00557351"/>
    <w:rsid w:val="0055774A"/>
    <w:rsid w:val="005622A5"/>
    <w:rsid w:val="00562E7A"/>
    <w:rsid w:val="005675E3"/>
    <w:rsid w:val="0057176D"/>
    <w:rsid w:val="00572EB3"/>
    <w:rsid w:val="005746AE"/>
    <w:rsid w:val="005750FC"/>
    <w:rsid w:val="00576552"/>
    <w:rsid w:val="00582AB3"/>
    <w:rsid w:val="005856B0"/>
    <w:rsid w:val="0058620C"/>
    <w:rsid w:val="00586658"/>
    <w:rsid w:val="0059021F"/>
    <w:rsid w:val="00590420"/>
    <w:rsid w:val="00590999"/>
    <w:rsid w:val="00592756"/>
    <w:rsid w:val="005927AE"/>
    <w:rsid w:val="0059432C"/>
    <w:rsid w:val="00595398"/>
    <w:rsid w:val="005953C0"/>
    <w:rsid w:val="00595D9C"/>
    <w:rsid w:val="005961AF"/>
    <w:rsid w:val="005977BC"/>
    <w:rsid w:val="005A0D88"/>
    <w:rsid w:val="005A1194"/>
    <w:rsid w:val="005A2E6B"/>
    <w:rsid w:val="005A64D6"/>
    <w:rsid w:val="005A75B5"/>
    <w:rsid w:val="005B085A"/>
    <w:rsid w:val="005B0DF8"/>
    <w:rsid w:val="005B1D20"/>
    <w:rsid w:val="005B2268"/>
    <w:rsid w:val="005B2DAE"/>
    <w:rsid w:val="005B2EFA"/>
    <w:rsid w:val="005B354F"/>
    <w:rsid w:val="005B3AD3"/>
    <w:rsid w:val="005B631D"/>
    <w:rsid w:val="005B66C8"/>
    <w:rsid w:val="005C0A43"/>
    <w:rsid w:val="005C0A6F"/>
    <w:rsid w:val="005C0CC6"/>
    <w:rsid w:val="005C53B0"/>
    <w:rsid w:val="005C56FB"/>
    <w:rsid w:val="005C5DAD"/>
    <w:rsid w:val="005D1F56"/>
    <w:rsid w:val="005D2056"/>
    <w:rsid w:val="005D20B8"/>
    <w:rsid w:val="005D4848"/>
    <w:rsid w:val="005D656C"/>
    <w:rsid w:val="005D74A4"/>
    <w:rsid w:val="005D7DB9"/>
    <w:rsid w:val="005E03FD"/>
    <w:rsid w:val="005E0B49"/>
    <w:rsid w:val="005E114D"/>
    <w:rsid w:val="005E1E02"/>
    <w:rsid w:val="005E26C5"/>
    <w:rsid w:val="005E2CC0"/>
    <w:rsid w:val="005E34AE"/>
    <w:rsid w:val="005E64A9"/>
    <w:rsid w:val="005E64C8"/>
    <w:rsid w:val="005E68FA"/>
    <w:rsid w:val="005F067E"/>
    <w:rsid w:val="005F2DA2"/>
    <w:rsid w:val="005F2EA2"/>
    <w:rsid w:val="005F5026"/>
    <w:rsid w:val="005F5528"/>
    <w:rsid w:val="005F6C8B"/>
    <w:rsid w:val="005F6D80"/>
    <w:rsid w:val="005F6ED4"/>
    <w:rsid w:val="005F6F95"/>
    <w:rsid w:val="005F754B"/>
    <w:rsid w:val="00601ADA"/>
    <w:rsid w:val="00601DBC"/>
    <w:rsid w:val="006028DA"/>
    <w:rsid w:val="00602B81"/>
    <w:rsid w:val="0060433B"/>
    <w:rsid w:val="0060595E"/>
    <w:rsid w:val="00606833"/>
    <w:rsid w:val="006069C6"/>
    <w:rsid w:val="00611932"/>
    <w:rsid w:val="0061208B"/>
    <w:rsid w:val="0061258B"/>
    <w:rsid w:val="0061375F"/>
    <w:rsid w:val="00614CB0"/>
    <w:rsid w:val="00614F18"/>
    <w:rsid w:val="0061634E"/>
    <w:rsid w:val="00620201"/>
    <w:rsid w:val="00623380"/>
    <w:rsid w:val="006244C7"/>
    <w:rsid w:val="00624D98"/>
    <w:rsid w:val="00625545"/>
    <w:rsid w:val="00625B24"/>
    <w:rsid w:val="00632671"/>
    <w:rsid w:val="00632EF6"/>
    <w:rsid w:val="00633E69"/>
    <w:rsid w:val="00634323"/>
    <w:rsid w:val="00634728"/>
    <w:rsid w:val="0063481E"/>
    <w:rsid w:val="00634C8D"/>
    <w:rsid w:val="0063600C"/>
    <w:rsid w:val="00636E71"/>
    <w:rsid w:val="00641237"/>
    <w:rsid w:val="006412EB"/>
    <w:rsid w:val="00641F4C"/>
    <w:rsid w:val="0064240A"/>
    <w:rsid w:val="00642773"/>
    <w:rsid w:val="00643F98"/>
    <w:rsid w:val="00644817"/>
    <w:rsid w:val="006454EC"/>
    <w:rsid w:val="006512CA"/>
    <w:rsid w:val="006527EC"/>
    <w:rsid w:val="006540AD"/>
    <w:rsid w:val="0065431C"/>
    <w:rsid w:val="00654524"/>
    <w:rsid w:val="00655DF6"/>
    <w:rsid w:val="006570D2"/>
    <w:rsid w:val="00657646"/>
    <w:rsid w:val="006601B0"/>
    <w:rsid w:val="00660C4F"/>
    <w:rsid w:val="00661F3C"/>
    <w:rsid w:val="006628BA"/>
    <w:rsid w:val="00664125"/>
    <w:rsid w:val="006646F8"/>
    <w:rsid w:val="006648B6"/>
    <w:rsid w:val="00664BC6"/>
    <w:rsid w:val="00667957"/>
    <w:rsid w:val="00670154"/>
    <w:rsid w:val="006717E4"/>
    <w:rsid w:val="006718C4"/>
    <w:rsid w:val="006722A7"/>
    <w:rsid w:val="00674FCD"/>
    <w:rsid w:val="00676215"/>
    <w:rsid w:val="006768C0"/>
    <w:rsid w:val="00680485"/>
    <w:rsid w:val="00680B6F"/>
    <w:rsid w:val="00680C3D"/>
    <w:rsid w:val="006823A4"/>
    <w:rsid w:val="00682419"/>
    <w:rsid w:val="00682464"/>
    <w:rsid w:val="0068280C"/>
    <w:rsid w:val="006828D1"/>
    <w:rsid w:val="00687167"/>
    <w:rsid w:val="006876D4"/>
    <w:rsid w:val="0069064B"/>
    <w:rsid w:val="00691CE5"/>
    <w:rsid w:val="00693DBB"/>
    <w:rsid w:val="0069483C"/>
    <w:rsid w:val="0069773D"/>
    <w:rsid w:val="006A0531"/>
    <w:rsid w:val="006A29A4"/>
    <w:rsid w:val="006A309E"/>
    <w:rsid w:val="006A384C"/>
    <w:rsid w:val="006A426A"/>
    <w:rsid w:val="006A47B7"/>
    <w:rsid w:val="006A6E74"/>
    <w:rsid w:val="006B1B22"/>
    <w:rsid w:val="006B2670"/>
    <w:rsid w:val="006B469A"/>
    <w:rsid w:val="006B5C6B"/>
    <w:rsid w:val="006B78B9"/>
    <w:rsid w:val="006B7FE6"/>
    <w:rsid w:val="006B7FFA"/>
    <w:rsid w:val="006C03CC"/>
    <w:rsid w:val="006C04F6"/>
    <w:rsid w:val="006C1DED"/>
    <w:rsid w:val="006C4849"/>
    <w:rsid w:val="006C4A69"/>
    <w:rsid w:val="006C66D7"/>
    <w:rsid w:val="006C797C"/>
    <w:rsid w:val="006D0494"/>
    <w:rsid w:val="006D0DFF"/>
    <w:rsid w:val="006D2732"/>
    <w:rsid w:val="006D2BDC"/>
    <w:rsid w:val="006D3A9F"/>
    <w:rsid w:val="006D4023"/>
    <w:rsid w:val="006D48C2"/>
    <w:rsid w:val="006D57D6"/>
    <w:rsid w:val="006D7FB9"/>
    <w:rsid w:val="006E6B6A"/>
    <w:rsid w:val="006E70AF"/>
    <w:rsid w:val="006E786E"/>
    <w:rsid w:val="006E7C82"/>
    <w:rsid w:val="006F04D9"/>
    <w:rsid w:val="006F0E1E"/>
    <w:rsid w:val="006F1260"/>
    <w:rsid w:val="006F1861"/>
    <w:rsid w:val="006F295E"/>
    <w:rsid w:val="006F370E"/>
    <w:rsid w:val="006F4657"/>
    <w:rsid w:val="006F51FC"/>
    <w:rsid w:val="006F673C"/>
    <w:rsid w:val="006F7F40"/>
    <w:rsid w:val="0070137A"/>
    <w:rsid w:val="0070137D"/>
    <w:rsid w:val="00702DD7"/>
    <w:rsid w:val="00702DD8"/>
    <w:rsid w:val="007034C4"/>
    <w:rsid w:val="00703AFA"/>
    <w:rsid w:val="00704CB8"/>
    <w:rsid w:val="0070529F"/>
    <w:rsid w:val="00706F4A"/>
    <w:rsid w:val="0070743F"/>
    <w:rsid w:val="00710A4A"/>
    <w:rsid w:val="0071217B"/>
    <w:rsid w:val="007125D0"/>
    <w:rsid w:val="00715064"/>
    <w:rsid w:val="0072058E"/>
    <w:rsid w:val="007216D5"/>
    <w:rsid w:val="0072270D"/>
    <w:rsid w:val="0072323F"/>
    <w:rsid w:val="0072573F"/>
    <w:rsid w:val="0072668A"/>
    <w:rsid w:val="0072668D"/>
    <w:rsid w:val="007270D2"/>
    <w:rsid w:val="00730554"/>
    <w:rsid w:val="00730E41"/>
    <w:rsid w:val="00731E1B"/>
    <w:rsid w:val="0073412A"/>
    <w:rsid w:val="007347C0"/>
    <w:rsid w:val="00737CDD"/>
    <w:rsid w:val="007400C9"/>
    <w:rsid w:val="00740CC3"/>
    <w:rsid w:val="00740D54"/>
    <w:rsid w:val="0074169E"/>
    <w:rsid w:val="00741711"/>
    <w:rsid w:val="00741B3B"/>
    <w:rsid w:val="00741B3E"/>
    <w:rsid w:val="00741B59"/>
    <w:rsid w:val="00742952"/>
    <w:rsid w:val="00743834"/>
    <w:rsid w:val="00743AED"/>
    <w:rsid w:val="00750EF7"/>
    <w:rsid w:val="00751287"/>
    <w:rsid w:val="00751B6A"/>
    <w:rsid w:val="007521B4"/>
    <w:rsid w:val="00752443"/>
    <w:rsid w:val="007528B6"/>
    <w:rsid w:val="0075300C"/>
    <w:rsid w:val="00753C0B"/>
    <w:rsid w:val="00754522"/>
    <w:rsid w:val="00757EAA"/>
    <w:rsid w:val="0076030A"/>
    <w:rsid w:val="00760B62"/>
    <w:rsid w:val="00762851"/>
    <w:rsid w:val="00762BED"/>
    <w:rsid w:val="007643A6"/>
    <w:rsid w:val="00766609"/>
    <w:rsid w:val="00766DF8"/>
    <w:rsid w:val="00772C27"/>
    <w:rsid w:val="00773BBC"/>
    <w:rsid w:val="00773BD3"/>
    <w:rsid w:val="00774C91"/>
    <w:rsid w:val="00774F77"/>
    <w:rsid w:val="0077545A"/>
    <w:rsid w:val="0077546A"/>
    <w:rsid w:val="007768B4"/>
    <w:rsid w:val="00777221"/>
    <w:rsid w:val="00777BFA"/>
    <w:rsid w:val="007806AB"/>
    <w:rsid w:val="007813B5"/>
    <w:rsid w:val="0078239C"/>
    <w:rsid w:val="00783872"/>
    <w:rsid w:val="00785127"/>
    <w:rsid w:val="00785B38"/>
    <w:rsid w:val="00787E06"/>
    <w:rsid w:val="007907D2"/>
    <w:rsid w:val="00791DF0"/>
    <w:rsid w:val="007940A4"/>
    <w:rsid w:val="00794151"/>
    <w:rsid w:val="00795270"/>
    <w:rsid w:val="007958B3"/>
    <w:rsid w:val="00795F84"/>
    <w:rsid w:val="0079635F"/>
    <w:rsid w:val="00797DED"/>
    <w:rsid w:val="007A09E7"/>
    <w:rsid w:val="007A108A"/>
    <w:rsid w:val="007A23A8"/>
    <w:rsid w:val="007A2457"/>
    <w:rsid w:val="007A2501"/>
    <w:rsid w:val="007A250B"/>
    <w:rsid w:val="007A2C6C"/>
    <w:rsid w:val="007A3129"/>
    <w:rsid w:val="007A65CB"/>
    <w:rsid w:val="007A6803"/>
    <w:rsid w:val="007A7825"/>
    <w:rsid w:val="007A7AE5"/>
    <w:rsid w:val="007B0823"/>
    <w:rsid w:val="007B199E"/>
    <w:rsid w:val="007B1E5E"/>
    <w:rsid w:val="007B2A20"/>
    <w:rsid w:val="007B4092"/>
    <w:rsid w:val="007B4132"/>
    <w:rsid w:val="007B4870"/>
    <w:rsid w:val="007B50AC"/>
    <w:rsid w:val="007B55A9"/>
    <w:rsid w:val="007B565A"/>
    <w:rsid w:val="007B658B"/>
    <w:rsid w:val="007B70FF"/>
    <w:rsid w:val="007B737C"/>
    <w:rsid w:val="007C02AA"/>
    <w:rsid w:val="007C09BA"/>
    <w:rsid w:val="007C0A45"/>
    <w:rsid w:val="007C0F7E"/>
    <w:rsid w:val="007C20A6"/>
    <w:rsid w:val="007C36B5"/>
    <w:rsid w:val="007C3F1E"/>
    <w:rsid w:val="007C4203"/>
    <w:rsid w:val="007C49FD"/>
    <w:rsid w:val="007C692B"/>
    <w:rsid w:val="007C699C"/>
    <w:rsid w:val="007C6EFF"/>
    <w:rsid w:val="007D1482"/>
    <w:rsid w:val="007D269D"/>
    <w:rsid w:val="007D34A8"/>
    <w:rsid w:val="007D3825"/>
    <w:rsid w:val="007D4614"/>
    <w:rsid w:val="007D47E2"/>
    <w:rsid w:val="007D512F"/>
    <w:rsid w:val="007D51E5"/>
    <w:rsid w:val="007D5252"/>
    <w:rsid w:val="007D6C37"/>
    <w:rsid w:val="007D716F"/>
    <w:rsid w:val="007E2F66"/>
    <w:rsid w:val="007E5953"/>
    <w:rsid w:val="007E74A5"/>
    <w:rsid w:val="007E7B85"/>
    <w:rsid w:val="007F08FE"/>
    <w:rsid w:val="007F0971"/>
    <w:rsid w:val="007F17C4"/>
    <w:rsid w:val="007F2779"/>
    <w:rsid w:val="007F2A1E"/>
    <w:rsid w:val="007F3075"/>
    <w:rsid w:val="007F3B2D"/>
    <w:rsid w:val="007F3EF2"/>
    <w:rsid w:val="007F616B"/>
    <w:rsid w:val="007F639C"/>
    <w:rsid w:val="007F6792"/>
    <w:rsid w:val="00800355"/>
    <w:rsid w:val="00800D34"/>
    <w:rsid w:val="00803105"/>
    <w:rsid w:val="008031F8"/>
    <w:rsid w:val="00803604"/>
    <w:rsid w:val="00804285"/>
    <w:rsid w:val="00806426"/>
    <w:rsid w:val="0080701D"/>
    <w:rsid w:val="0080707F"/>
    <w:rsid w:val="008078EC"/>
    <w:rsid w:val="00810F77"/>
    <w:rsid w:val="00811DA2"/>
    <w:rsid w:val="00812205"/>
    <w:rsid w:val="00812E01"/>
    <w:rsid w:val="00813F69"/>
    <w:rsid w:val="0081426B"/>
    <w:rsid w:val="0081499B"/>
    <w:rsid w:val="00817130"/>
    <w:rsid w:val="00820D42"/>
    <w:rsid w:val="00820E48"/>
    <w:rsid w:val="00821007"/>
    <w:rsid w:val="00821588"/>
    <w:rsid w:val="008217FE"/>
    <w:rsid w:val="00823138"/>
    <w:rsid w:val="0082453C"/>
    <w:rsid w:val="0082467E"/>
    <w:rsid w:val="00824927"/>
    <w:rsid w:val="0082567E"/>
    <w:rsid w:val="008259D2"/>
    <w:rsid w:val="00831A98"/>
    <w:rsid w:val="00833120"/>
    <w:rsid w:val="0083648D"/>
    <w:rsid w:val="00837E00"/>
    <w:rsid w:val="0084298F"/>
    <w:rsid w:val="00842F17"/>
    <w:rsid w:val="008449FE"/>
    <w:rsid w:val="008465BC"/>
    <w:rsid w:val="00846698"/>
    <w:rsid w:val="00846724"/>
    <w:rsid w:val="00846799"/>
    <w:rsid w:val="00846A90"/>
    <w:rsid w:val="00847981"/>
    <w:rsid w:val="00847A74"/>
    <w:rsid w:val="00850A62"/>
    <w:rsid w:val="00850EA2"/>
    <w:rsid w:val="008523A1"/>
    <w:rsid w:val="008523DD"/>
    <w:rsid w:val="00852A7F"/>
    <w:rsid w:val="008564AD"/>
    <w:rsid w:val="00856F92"/>
    <w:rsid w:val="00857B03"/>
    <w:rsid w:val="00860C12"/>
    <w:rsid w:val="0086121C"/>
    <w:rsid w:val="00867940"/>
    <w:rsid w:val="008679C2"/>
    <w:rsid w:val="00870529"/>
    <w:rsid w:val="008710FC"/>
    <w:rsid w:val="0087128F"/>
    <w:rsid w:val="00872FD4"/>
    <w:rsid w:val="00873681"/>
    <w:rsid w:val="00874597"/>
    <w:rsid w:val="00874F3A"/>
    <w:rsid w:val="00875EBA"/>
    <w:rsid w:val="0087635D"/>
    <w:rsid w:val="00876986"/>
    <w:rsid w:val="00876C0A"/>
    <w:rsid w:val="008775BE"/>
    <w:rsid w:val="00877F1B"/>
    <w:rsid w:val="00880455"/>
    <w:rsid w:val="00881067"/>
    <w:rsid w:val="00882626"/>
    <w:rsid w:val="008850AC"/>
    <w:rsid w:val="008867EA"/>
    <w:rsid w:val="0088681E"/>
    <w:rsid w:val="008870CE"/>
    <w:rsid w:val="00891152"/>
    <w:rsid w:val="008938DB"/>
    <w:rsid w:val="008942CC"/>
    <w:rsid w:val="00894431"/>
    <w:rsid w:val="00894592"/>
    <w:rsid w:val="0089520A"/>
    <w:rsid w:val="008952A0"/>
    <w:rsid w:val="00896247"/>
    <w:rsid w:val="008A0396"/>
    <w:rsid w:val="008A0704"/>
    <w:rsid w:val="008A093F"/>
    <w:rsid w:val="008A0AAF"/>
    <w:rsid w:val="008A1241"/>
    <w:rsid w:val="008A1DB1"/>
    <w:rsid w:val="008A1DC6"/>
    <w:rsid w:val="008A1E99"/>
    <w:rsid w:val="008A294F"/>
    <w:rsid w:val="008A4140"/>
    <w:rsid w:val="008A5136"/>
    <w:rsid w:val="008A52EE"/>
    <w:rsid w:val="008A54C8"/>
    <w:rsid w:val="008A6AD5"/>
    <w:rsid w:val="008A6BBC"/>
    <w:rsid w:val="008A746F"/>
    <w:rsid w:val="008A7CD0"/>
    <w:rsid w:val="008B1C44"/>
    <w:rsid w:val="008B1CFB"/>
    <w:rsid w:val="008B3F04"/>
    <w:rsid w:val="008B47BF"/>
    <w:rsid w:val="008B4875"/>
    <w:rsid w:val="008B5160"/>
    <w:rsid w:val="008C0095"/>
    <w:rsid w:val="008C063C"/>
    <w:rsid w:val="008C0D14"/>
    <w:rsid w:val="008C16AD"/>
    <w:rsid w:val="008C1D7E"/>
    <w:rsid w:val="008C486B"/>
    <w:rsid w:val="008C5CBF"/>
    <w:rsid w:val="008C60BB"/>
    <w:rsid w:val="008C62A9"/>
    <w:rsid w:val="008D0582"/>
    <w:rsid w:val="008D0C9E"/>
    <w:rsid w:val="008D0F0A"/>
    <w:rsid w:val="008D222F"/>
    <w:rsid w:val="008D2D81"/>
    <w:rsid w:val="008D3688"/>
    <w:rsid w:val="008D58B9"/>
    <w:rsid w:val="008D5DEF"/>
    <w:rsid w:val="008D6B90"/>
    <w:rsid w:val="008D6F3D"/>
    <w:rsid w:val="008E0564"/>
    <w:rsid w:val="008E0FEC"/>
    <w:rsid w:val="008E1677"/>
    <w:rsid w:val="008E42B2"/>
    <w:rsid w:val="008E5D01"/>
    <w:rsid w:val="008E6916"/>
    <w:rsid w:val="008E7DA2"/>
    <w:rsid w:val="008F05D2"/>
    <w:rsid w:val="008F0950"/>
    <w:rsid w:val="008F18FF"/>
    <w:rsid w:val="008F1D56"/>
    <w:rsid w:val="008F1D6E"/>
    <w:rsid w:val="008F1DA2"/>
    <w:rsid w:val="008F26A5"/>
    <w:rsid w:val="008F3426"/>
    <w:rsid w:val="008F3607"/>
    <w:rsid w:val="008F4328"/>
    <w:rsid w:val="008F48A0"/>
    <w:rsid w:val="008F4B82"/>
    <w:rsid w:val="008F54C2"/>
    <w:rsid w:val="008F57FE"/>
    <w:rsid w:val="008F7261"/>
    <w:rsid w:val="008F7711"/>
    <w:rsid w:val="0090041D"/>
    <w:rsid w:val="00901D4D"/>
    <w:rsid w:val="00902FF1"/>
    <w:rsid w:val="00903270"/>
    <w:rsid w:val="00903355"/>
    <w:rsid w:val="00903A50"/>
    <w:rsid w:val="00904ECB"/>
    <w:rsid w:val="00905B25"/>
    <w:rsid w:val="00905B97"/>
    <w:rsid w:val="00907C28"/>
    <w:rsid w:val="00907F47"/>
    <w:rsid w:val="00910465"/>
    <w:rsid w:val="009109D0"/>
    <w:rsid w:val="00911957"/>
    <w:rsid w:val="00912136"/>
    <w:rsid w:val="0091262F"/>
    <w:rsid w:val="00913058"/>
    <w:rsid w:val="00913799"/>
    <w:rsid w:val="00914A9D"/>
    <w:rsid w:val="00914AFC"/>
    <w:rsid w:val="009150D3"/>
    <w:rsid w:val="00915141"/>
    <w:rsid w:val="00915912"/>
    <w:rsid w:val="00917314"/>
    <w:rsid w:val="009177B7"/>
    <w:rsid w:val="00920C46"/>
    <w:rsid w:val="00925058"/>
    <w:rsid w:val="009257D5"/>
    <w:rsid w:val="00927438"/>
    <w:rsid w:val="00927494"/>
    <w:rsid w:val="0092785B"/>
    <w:rsid w:val="00930638"/>
    <w:rsid w:val="00930F07"/>
    <w:rsid w:val="00932224"/>
    <w:rsid w:val="00932C98"/>
    <w:rsid w:val="009330BD"/>
    <w:rsid w:val="00933365"/>
    <w:rsid w:val="00933DA4"/>
    <w:rsid w:val="00935009"/>
    <w:rsid w:val="009358F2"/>
    <w:rsid w:val="009363B1"/>
    <w:rsid w:val="00941714"/>
    <w:rsid w:val="0094184E"/>
    <w:rsid w:val="00941ECD"/>
    <w:rsid w:val="00942455"/>
    <w:rsid w:val="00942DB7"/>
    <w:rsid w:val="009430D7"/>
    <w:rsid w:val="0094384E"/>
    <w:rsid w:val="009462BB"/>
    <w:rsid w:val="0095030C"/>
    <w:rsid w:val="00952340"/>
    <w:rsid w:val="00952D69"/>
    <w:rsid w:val="00953003"/>
    <w:rsid w:val="00954D46"/>
    <w:rsid w:val="00955690"/>
    <w:rsid w:val="00956259"/>
    <w:rsid w:val="0096224C"/>
    <w:rsid w:val="00964A8E"/>
    <w:rsid w:val="009663FD"/>
    <w:rsid w:val="0096663C"/>
    <w:rsid w:val="009676E2"/>
    <w:rsid w:val="00967A84"/>
    <w:rsid w:val="0097048C"/>
    <w:rsid w:val="009709C6"/>
    <w:rsid w:val="00971506"/>
    <w:rsid w:val="00972233"/>
    <w:rsid w:val="0097379C"/>
    <w:rsid w:val="00973CF4"/>
    <w:rsid w:val="00974986"/>
    <w:rsid w:val="009758F1"/>
    <w:rsid w:val="00975E98"/>
    <w:rsid w:val="00977340"/>
    <w:rsid w:val="0097735A"/>
    <w:rsid w:val="009802A2"/>
    <w:rsid w:val="00981813"/>
    <w:rsid w:val="009820F9"/>
    <w:rsid w:val="00985657"/>
    <w:rsid w:val="0098726C"/>
    <w:rsid w:val="00987771"/>
    <w:rsid w:val="00987C74"/>
    <w:rsid w:val="00992351"/>
    <w:rsid w:val="00992AAF"/>
    <w:rsid w:val="009935BD"/>
    <w:rsid w:val="00993720"/>
    <w:rsid w:val="00993A4C"/>
    <w:rsid w:val="00993AF2"/>
    <w:rsid w:val="00994EB0"/>
    <w:rsid w:val="0099642A"/>
    <w:rsid w:val="0099727F"/>
    <w:rsid w:val="00997CE2"/>
    <w:rsid w:val="009A059F"/>
    <w:rsid w:val="009A0B0F"/>
    <w:rsid w:val="009A0D87"/>
    <w:rsid w:val="009A0E11"/>
    <w:rsid w:val="009A120D"/>
    <w:rsid w:val="009A1AA2"/>
    <w:rsid w:val="009A20CE"/>
    <w:rsid w:val="009A278F"/>
    <w:rsid w:val="009A4B2E"/>
    <w:rsid w:val="009A5A8D"/>
    <w:rsid w:val="009A5EC7"/>
    <w:rsid w:val="009A5FF3"/>
    <w:rsid w:val="009A7F48"/>
    <w:rsid w:val="009B190B"/>
    <w:rsid w:val="009B2B74"/>
    <w:rsid w:val="009B30D5"/>
    <w:rsid w:val="009B32E7"/>
    <w:rsid w:val="009B43BD"/>
    <w:rsid w:val="009B58DE"/>
    <w:rsid w:val="009B6299"/>
    <w:rsid w:val="009B748C"/>
    <w:rsid w:val="009C00C0"/>
    <w:rsid w:val="009C0D91"/>
    <w:rsid w:val="009C3422"/>
    <w:rsid w:val="009C3F2C"/>
    <w:rsid w:val="009C4215"/>
    <w:rsid w:val="009C5293"/>
    <w:rsid w:val="009C67DC"/>
    <w:rsid w:val="009D0196"/>
    <w:rsid w:val="009D01CD"/>
    <w:rsid w:val="009D1299"/>
    <w:rsid w:val="009D15F4"/>
    <w:rsid w:val="009D3ABC"/>
    <w:rsid w:val="009D56B7"/>
    <w:rsid w:val="009D59A7"/>
    <w:rsid w:val="009D6279"/>
    <w:rsid w:val="009D697D"/>
    <w:rsid w:val="009E0426"/>
    <w:rsid w:val="009E070B"/>
    <w:rsid w:val="009E1F26"/>
    <w:rsid w:val="009E283E"/>
    <w:rsid w:val="009E395C"/>
    <w:rsid w:val="009E5104"/>
    <w:rsid w:val="009E5DC7"/>
    <w:rsid w:val="009E7470"/>
    <w:rsid w:val="009E78A2"/>
    <w:rsid w:val="009E7BEB"/>
    <w:rsid w:val="009F14C8"/>
    <w:rsid w:val="009F1C26"/>
    <w:rsid w:val="009F41B6"/>
    <w:rsid w:val="009F44FD"/>
    <w:rsid w:val="009F5165"/>
    <w:rsid w:val="009F56FD"/>
    <w:rsid w:val="009F5AE2"/>
    <w:rsid w:val="009F79E8"/>
    <w:rsid w:val="009F7F1F"/>
    <w:rsid w:val="00A00727"/>
    <w:rsid w:val="00A00770"/>
    <w:rsid w:val="00A024F8"/>
    <w:rsid w:val="00A038B4"/>
    <w:rsid w:val="00A05E34"/>
    <w:rsid w:val="00A062F9"/>
    <w:rsid w:val="00A06A26"/>
    <w:rsid w:val="00A078C4"/>
    <w:rsid w:val="00A10525"/>
    <w:rsid w:val="00A1088A"/>
    <w:rsid w:val="00A10B5E"/>
    <w:rsid w:val="00A1124D"/>
    <w:rsid w:val="00A1125A"/>
    <w:rsid w:val="00A11427"/>
    <w:rsid w:val="00A12D41"/>
    <w:rsid w:val="00A14C2E"/>
    <w:rsid w:val="00A15334"/>
    <w:rsid w:val="00A1538B"/>
    <w:rsid w:val="00A16F22"/>
    <w:rsid w:val="00A20107"/>
    <w:rsid w:val="00A20F5A"/>
    <w:rsid w:val="00A214A5"/>
    <w:rsid w:val="00A2222E"/>
    <w:rsid w:val="00A22F7F"/>
    <w:rsid w:val="00A23034"/>
    <w:rsid w:val="00A236C2"/>
    <w:rsid w:val="00A23FB9"/>
    <w:rsid w:val="00A244CD"/>
    <w:rsid w:val="00A249F2"/>
    <w:rsid w:val="00A24D92"/>
    <w:rsid w:val="00A3070A"/>
    <w:rsid w:val="00A3135A"/>
    <w:rsid w:val="00A32B0F"/>
    <w:rsid w:val="00A32ED4"/>
    <w:rsid w:val="00A33A4A"/>
    <w:rsid w:val="00A347F5"/>
    <w:rsid w:val="00A35E0E"/>
    <w:rsid w:val="00A35EBD"/>
    <w:rsid w:val="00A367F2"/>
    <w:rsid w:val="00A36949"/>
    <w:rsid w:val="00A36FF8"/>
    <w:rsid w:val="00A409CE"/>
    <w:rsid w:val="00A415C8"/>
    <w:rsid w:val="00A41DE3"/>
    <w:rsid w:val="00A42402"/>
    <w:rsid w:val="00A4465C"/>
    <w:rsid w:val="00A447E0"/>
    <w:rsid w:val="00A4588A"/>
    <w:rsid w:val="00A46B57"/>
    <w:rsid w:val="00A51EE9"/>
    <w:rsid w:val="00A55739"/>
    <w:rsid w:val="00A558DE"/>
    <w:rsid w:val="00A62B80"/>
    <w:rsid w:val="00A62DD8"/>
    <w:rsid w:val="00A63657"/>
    <w:rsid w:val="00A642C3"/>
    <w:rsid w:val="00A67E28"/>
    <w:rsid w:val="00A7021B"/>
    <w:rsid w:val="00A7152E"/>
    <w:rsid w:val="00A72877"/>
    <w:rsid w:val="00A73163"/>
    <w:rsid w:val="00A73383"/>
    <w:rsid w:val="00A73651"/>
    <w:rsid w:val="00A75125"/>
    <w:rsid w:val="00A7536B"/>
    <w:rsid w:val="00A7729B"/>
    <w:rsid w:val="00A809F7"/>
    <w:rsid w:val="00A8170E"/>
    <w:rsid w:val="00A828EB"/>
    <w:rsid w:val="00A83DE9"/>
    <w:rsid w:val="00A849E5"/>
    <w:rsid w:val="00A85159"/>
    <w:rsid w:val="00A866A6"/>
    <w:rsid w:val="00A86997"/>
    <w:rsid w:val="00A86FD1"/>
    <w:rsid w:val="00A901BB"/>
    <w:rsid w:val="00A91658"/>
    <w:rsid w:val="00A922F4"/>
    <w:rsid w:val="00A934B9"/>
    <w:rsid w:val="00A94CF5"/>
    <w:rsid w:val="00A957C8"/>
    <w:rsid w:val="00A963B2"/>
    <w:rsid w:val="00A9775F"/>
    <w:rsid w:val="00AA0073"/>
    <w:rsid w:val="00AA0A54"/>
    <w:rsid w:val="00AA13F0"/>
    <w:rsid w:val="00AA1D02"/>
    <w:rsid w:val="00AA2564"/>
    <w:rsid w:val="00AA457F"/>
    <w:rsid w:val="00AA57B2"/>
    <w:rsid w:val="00AA75B6"/>
    <w:rsid w:val="00AA762E"/>
    <w:rsid w:val="00AA76EF"/>
    <w:rsid w:val="00AA7BBA"/>
    <w:rsid w:val="00AB1CCA"/>
    <w:rsid w:val="00AB59E4"/>
    <w:rsid w:val="00AB6DF4"/>
    <w:rsid w:val="00AB7259"/>
    <w:rsid w:val="00AC03E1"/>
    <w:rsid w:val="00AC04CD"/>
    <w:rsid w:val="00AC22ED"/>
    <w:rsid w:val="00AC2794"/>
    <w:rsid w:val="00AC3374"/>
    <w:rsid w:val="00AC540B"/>
    <w:rsid w:val="00AC5827"/>
    <w:rsid w:val="00AC6D02"/>
    <w:rsid w:val="00AC6FF4"/>
    <w:rsid w:val="00AC76AC"/>
    <w:rsid w:val="00AD0662"/>
    <w:rsid w:val="00AD1CAD"/>
    <w:rsid w:val="00AD212F"/>
    <w:rsid w:val="00AD2433"/>
    <w:rsid w:val="00AD32C5"/>
    <w:rsid w:val="00AD4334"/>
    <w:rsid w:val="00AD7C15"/>
    <w:rsid w:val="00AE02E6"/>
    <w:rsid w:val="00AE0393"/>
    <w:rsid w:val="00AE0793"/>
    <w:rsid w:val="00AE391B"/>
    <w:rsid w:val="00AE3F39"/>
    <w:rsid w:val="00AE4CEE"/>
    <w:rsid w:val="00AE5DD6"/>
    <w:rsid w:val="00AE63E7"/>
    <w:rsid w:val="00AE65A3"/>
    <w:rsid w:val="00AE7454"/>
    <w:rsid w:val="00AF0595"/>
    <w:rsid w:val="00AF08B7"/>
    <w:rsid w:val="00AF3CA0"/>
    <w:rsid w:val="00AF476D"/>
    <w:rsid w:val="00AF6594"/>
    <w:rsid w:val="00AF68CE"/>
    <w:rsid w:val="00AF794C"/>
    <w:rsid w:val="00B01DF5"/>
    <w:rsid w:val="00B02537"/>
    <w:rsid w:val="00B05A19"/>
    <w:rsid w:val="00B05C5D"/>
    <w:rsid w:val="00B06B9A"/>
    <w:rsid w:val="00B07FD7"/>
    <w:rsid w:val="00B10562"/>
    <w:rsid w:val="00B122AC"/>
    <w:rsid w:val="00B12850"/>
    <w:rsid w:val="00B13249"/>
    <w:rsid w:val="00B135C1"/>
    <w:rsid w:val="00B14AC3"/>
    <w:rsid w:val="00B1533E"/>
    <w:rsid w:val="00B16AF4"/>
    <w:rsid w:val="00B17A0B"/>
    <w:rsid w:val="00B17B85"/>
    <w:rsid w:val="00B2120D"/>
    <w:rsid w:val="00B22E46"/>
    <w:rsid w:val="00B230E2"/>
    <w:rsid w:val="00B233CC"/>
    <w:rsid w:val="00B23689"/>
    <w:rsid w:val="00B24994"/>
    <w:rsid w:val="00B24A5A"/>
    <w:rsid w:val="00B24AB8"/>
    <w:rsid w:val="00B24D0B"/>
    <w:rsid w:val="00B27C59"/>
    <w:rsid w:val="00B30904"/>
    <w:rsid w:val="00B318FB"/>
    <w:rsid w:val="00B31B89"/>
    <w:rsid w:val="00B31C7C"/>
    <w:rsid w:val="00B31C9C"/>
    <w:rsid w:val="00B320B1"/>
    <w:rsid w:val="00B32169"/>
    <w:rsid w:val="00B32573"/>
    <w:rsid w:val="00B33B2D"/>
    <w:rsid w:val="00B35237"/>
    <w:rsid w:val="00B37C3D"/>
    <w:rsid w:val="00B408AF"/>
    <w:rsid w:val="00B4120D"/>
    <w:rsid w:val="00B41D0A"/>
    <w:rsid w:val="00B41E01"/>
    <w:rsid w:val="00B4226D"/>
    <w:rsid w:val="00B43505"/>
    <w:rsid w:val="00B4437C"/>
    <w:rsid w:val="00B44ECA"/>
    <w:rsid w:val="00B4676A"/>
    <w:rsid w:val="00B4687C"/>
    <w:rsid w:val="00B52051"/>
    <w:rsid w:val="00B52A8B"/>
    <w:rsid w:val="00B53137"/>
    <w:rsid w:val="00B537C5"/>
    <w:rsid w:val="00B53B77"/>
    <w:rsid w:val="00B55BA6"/>
    <w:rsid w:val="00B55F3E"/>
    <w:rsid w:val="00B57181"/>
    <w:rsid w:val="00B571B5"/>
    <w:rsid w:val="00B57C42"/>
    <w:rsid w:val="00B57D70"/>
    <w:rsid w:val="00B610DD"/>
    <w:rsid w:val="00B6211E"/>
    <w:rsid w:val="00B62151"/>
    <w:rsid w:val="00B62826"/>
    <w:rsid w:val="00B62EA3"/>
    <w:rsid w:val="00B63377"/>
    <w:rsid w:val="00B63737"/>
    <w:rsid w:val="00B63850"/>
    <w:rsid w:val="00B64BDC"/>
    <w:rsid w:val="00B64FAD"/>
    <w:rsid w:val="00B6523D"/>
    <w:rsid w:val="00B67F6E"/>
    <w:rsid w:val="00B7119E"/>
    <w:rsid w:val="00B71210"/>
    <w:rsid w:val="00B722DB"/>
    <w:rsid w:val="00B729CE"/>
    <w:rsid w:val="00B7404B"/>
    <w:rsid w:val="00B75634"/>
    <w:rsid w:val="00B77E85"/>
    <w:rsid w:val="00B826A6"/>
    <w:rsid w:val="00B83BB3"/>
    <w:rsid w:val="00B85793"/>
    <w:rsid w:val="00B85EFF"/>
    <w:rsid w:val="00B91CC8"/>
    <w:rsid w:val="00B92AC5"/>
    <w:rsid w:val="00B92F39"/>
    <w:rsid w:val="00B94585"/>
    <w:rsid w:val="00B9480D"/>
    <w:rsid w:val="00B964C4"/>
    <w:rsid w:val="00BA0466"/>
    <w:rsid w:val="00BA17C3"/>
    <w:rsid w:val="00BA290D"/>
    <w:rsid w:val="00BA7CE1"/>
    <w:rsid w:val="00BB10AD"/>
    <w:rsid w:val="00BB22C4"/>
    <w:rsid w:val="00BB3039"/>
    <w:rsid w:val="00BB3FBF"/>
    <w:rsid w:val="00BB4927"/>
    <w:rsid w:val="00BB5857"/>
    <w:rsid w:val="00BC046C"/>
    <w:rsid w:val="00BC1969"/>
    <w:rsid w:val="00BC3EDD"/>
    <w:rsid w:val="00BC4610"/>
    <w:rsid w:val="00BC4C57"/>
    <w:rsid w:val="00BC57CE"/>
    <w:rsid w:val="00BC6154"/>
    <w:rsid w:val="00BC755E"/>
    <w:rsid w:val="00BC7B9C"/>
    <w:rsid w:val="00BD0463"/>
    <w:rsid w:val="00BD106D"/>
    <w:rsid w:val="00BD27CE"/>
    <w:rsid w:val="00BD3BC4"/>
    <w:rsid w:val="00BD4398"/>
    <w:rsid w:val="00BD56AC"/>
    <w:rsid w:val="00BD5B0E"/>
    <w:rsid w:val="00BD5FC3"/>
    <w:rsid w:val="00BD6990"/>
    <w:rsid w:val="00BE08D9"/>
    <w:rsid w:val="00BE1386"/>
    <w:rsid w:val="00BE1E51"/>
    <w:rsid w:val="00BE24A1"/>
    <w:rsid w:val="00BE3D68"/>
    <w:rsid w:val="00BE4A33"/>
    <w:rsid w:val="00BE5FBE"/>
    <w:rsid w:val="00BE6445"/>
    <w:rsid w:val="00BF000D"/>
    <w:rsid w:val="00BF1E6D"/>
    <w:rsid w:val="00BF2E8E"/>
    <w:rsid w:val="00C00760"/>
    <w:rsid w:val="00C00C54"/>
    <w:rsid w:val="00C0316E"/>
    <w:rsid w:val="00C0346B"/>
    <w:rsid w:val="00C04C64"/>
    <w:rsid w:val="00C04D05"/>
    <w:rsid w:val="00C04F12"/>
    <w:rsid w:val="00C0531E"/>
    <w:rsid w:val="00C06121"/>
    <w:rsid w:val="00C066C7"/>
    <w:rsid w:val="00C06DB2"/>
    <w:rsid w:val="00C10ACF"/>
    <w:rsid w:val="00C10EB7"/>
    <w:rsid w:val="00C12103"/>
    <w:rsid w:val="00C141D7"/>
    <w:rsid w:val="00C15E59"/>
    <w:rsid w:val="00C17013"/>
    <w:rsid w:val="00C17863"/>
    <w:rsid w:val="00C17B3F"/>
    <w:rsid w:val="00C203B0"/>
    <w:rsid w:val="00C20BE2"/>
    <w:rsid w:val="00C21625"/>
    <w:rsid w:val="00C22570"/>
    <w:rsid w:val="00C23AC0"/>
    <w:rsid w:val="00C256C3"/>
    <w:rsid w:val="00C2704D"/>
    <w:rsid w:val="00C279A6"/>
    <w:rsid w:val="00C27D6C"/>
    <w:rsid w:val="00C30194"/>
    <w:rsid w:val="00C30DFC"/>
    <w:rsid w:val="00C31306"/>
    <w:rsid w:val="00C3198F"/>
    <w:rsid w:val="00C3228E"/>
    <w:rsid w:val="00C33C6F"/>
    <w:rsid w:val="00C346D4"/>
    <w:rsid w:val="00C34AC2"/>
    <w:rsid w:val="00C34D42"/>
    <w:rsid w:val="00C35827"/>
    <w:rsid w:val="00C37973"/>
    <w:rsid w:val="00C4266D"/>
    <w:rsid w:val="00C4275C"/>
    <w:rsid w:val="00C432EC"/>
    <w:rsid w:val="00C44083"/>
    <w:rsid w:val="00C45B87"/>
    <w:rsid w:val="00C4642A"/>
    <w:rsid w:val="00C47287"/>
    <w:rsid w:val="00C50021"/>
    <w:rsid w:val="00C53465"/>
    <w:rsid w:val="00C53D43"/>
    <w:rsid w:val="00C549D9"/>
    <w:rsid w:val="00C55EE8"/>
    <w:rsid w:val="00C56517"/>
    <w:rsid w:val="00C567F5"/>
    <w:rsid w:val="00C57662"/>
    <w:rsid w:val="00C57A7D"/>
    <w:rsid w:val="00C60573"/>
    <w:rsid w:val="00C60BB9"/>
    <w:rsid w:val="00C614CD"/>
    <w:rsid w:val="00C62685"/>
    <w:rsid w:val="00C63574"/>
    <w:rsid w:val="00C7036D"/>
    <w:rsid w:val="00C704C7"/>
    <w:rsid w:val="00C72587"/>
    <w:rsid w:val="00C72E5E"/>
    <w:rsid w:val="00C7392A"/>
    <w:rsid w:val="00C7394F"/>
    <w:rsid w:val="00C740D8"/>
    <w:rsid w:val="00C7430D"/>
    <w:rsid w:val="00C74E4B"/>
    <w:rsid w:val="00C762FE"/>
    <w:rsid w:val="00C7729D"/>
    <w:rsid w:val="00C77355"/>
    <w:rsid w:val="00C774A0"/>
    <w:rsid w:val="00C80CB1"/>
    <w:rsid w:val="00C8371C"/>
    <w:rsid w:val="00C877F0"/>
    <w:rsid w:val="00C87EBE"/>
    <w:rsid w:val="00C90051"/>
    <w:rsid w:val="00C90315"/>
    <w:rsid w:val="00C915C8"/>
    <w:rsid w:val="00C931B7"/>
    <w:rsid w:val="00C94FDB"/>
    <w:rsid w:val="00C95377"/>
    <w:rsid w:val="00C95AEE"/>
    <w:rsid w:val="00C96F0F"/>
    <w:rsid w:val="00CA0818"/>
    <w:rsid w:val="00CA1AC1"/>
    <w:rsid w:val="00CA23AA"/>
    <w:rsid w:val="00CA57B7"/>
    <w:rsid w:val="00CA59B5"/>
    <w:rsid w:val="00CA62C4"/>
    <w:rsid w:val="00CA77F6"/>
    <w:rsid w:val="00CA7FDC"/>
    <w:rsid w:val="00CB0620"/>
    <w:rsid w:val="00CB1E30"/>
    <w:rsid w:val="00CB2384"/>
    <w:rsid w:val="00CB2D1A"/>
    <w:rsid w:val="00CB31E4"/>
    <w:rsid w:val="00CB6050"/>
    <w:rsid w:val="00CB62EB"/>
    <w:rsid w:val="00CB7665"/>
    <w:rsid w:val="00CC3607"/>
    <w:rsid w:val="00CC38E7"/>
    <w:rsid w:val="00CC3B4C"/>
    <w:rsid w:val="00CC6342"/>
    <w:rsid w:val="00CD1CD8"/>
    <w:rsid w:val="00CD2488"/>
    <w:rsid w:val="00CD6670"/>
    <w:rsid w:val="00CD677F"/>
    <w:rsid w:val="00CD70C6"/>
    <w:rsid w:val="00CE0181"/>
    <w:rsid w:val="00CE049C"/>
    <w:rsid w:val="00CE08F5"/>
    <w:rsid w:val="00CE1182"/>
    <w:rsid w:val="00CE11C6"/>
    <w:rsid w:val="00CE7124"/>
    <w:rsid w:val="00CF465B"/>
    <w:rsid w:val="00CF505C"/>
    <w:rsid w:val="00CF53E4"/>
    <w:rsid w:val="00CF6974"/>
    <w:rsid w:val="00CF6AC3"/>
    <w:rsid w:val="00CF79B4"/>
    <w:rsid w:val="00D007C5"/>
    <w:rsid w:val="00D01C07"/>
    <w:rsid w:val="00D01FE0"/>
    <w:rsid w:val="00D02305"/>
    <w:rsid w:val="00D031E1"/>
    <w:rsid w:val="00D066C0"/>
    <w:rsid w:val="00D06873"/>
    <w:rsid w:val="00D07428"/>
    <w:rsid w:val="00D118DE"/>
    <w:rsid w:val="00D12B59"/>
    <w:rsid w:val="00D13AFD"/>
    <w:rsid w:val="00D1644F"/>
    <w:rsid w:val="00D16A83"/>
    <w:rsid w:val="00D2068C"/>
    <w:rsid w:val="00D21049"/>
    <w:rsid w:val="00D21DC7"/>
    <w:rsid w:val="00D22E1D"/>
    <w:rsid w:val="00D23409"/>
    <w:rsid w:val="00D24D34"/>
    <w:rsid w:val="00D2624B"/>
    <w:rsid w:val="00D27AA6"/>
    <w:rsid w:val="00D30FE0"/>
    <w:rsid w:val="00D31C1F"/>
    <w:rsid w:val="00D326C1"/>
    <w:rsid w:val="00D32BDB"/>
    <w:rsid w:val="00D3342B"/>
    <w:rsid w:val="00D35DD7"/>
    <w:rsid w:val="00D37A0E"/>
    <w:rsid w:val="00D40CD9"/>
    <w:rsid w:val="00D412EF"/>
    <w:rsid w:val="00D42450"/>
    <w:rsid w:val="00D4537B"/>
    <w:rsid w:val="00D45667"/>
    <w:rsid w:val="00D46A84"/>
    <w:rsid w:val="00D500EC"/>
    <w:rsid w:val="00D5215D"/>
    <w:rsid w:val="00D5441C"/>
    <w:rsid w:val="00D56223"/>
    <w:rsid w:val="00D56573"/>
    <w:rsid w:val="00D56973"/>
    <w:rsid w:val="00D57071"/>
    <w:rsid w:val="00D57D73"/>
    <w:rsid w:val="00D607B1"/>
    <w:rsid w:val="00D65051"/>
    <w:rsid w:val="00D65132"/>
    <w:rsid w:val="00D65597"/>
    <w:rsid w:val="00D65E83"/>
    <w:rsid w:val="00D66676"/>
    <w:rsid w:val="00D6697D"/>
    <w:rsid w:val="00D674DE"/>
    <w:rsid w:val="00D7318C"/>
    <w:rsid w:val="00D742C3"/>
    <w:rsid w:val="00D74602"/>
    <w:rsid w:val="00D770AD"/>
    <w:rsid w:val="00D77797"/>
    <w:rsid w:val="00D87220"/>
    <w:rsid w:val="00D8789A"/>
    <w:rsid w:val="00D906B9"/>
    <w:rsid w:val="00D90966"/>
    <w:rsid w:val="00D909E0"/>
    <w:rsid w:val="00D9154D"/>
    <w:rsid w:val="00D91B1D"/>
    <w:rsid w:val="00D91F88"/>
    <w:rsid w:val="00D9252B"/>
    <w:rsid w:val="00D93584"/>
    <w:rsid w:val="00D94369"/>
    <w:rsid w:val="00D95674"/>
    <w:rsid w:val="00D956F1"/>
    <w:rsid w:val="00D95D85"/>
    <w:rsid w:val="00D96C0E"/>
    <w:rsid w:val="00D9714B"/>
    <w:rsid w:val="00D97624"/>
    <w:rsid w:val="00DA27E6"/>
    <w:rsid w:val="00DA2874"/>
    <w:rsid w:val="00DA494B"/>
    <w:rsid w:val="00DA4D2E"/>
    <w:rsid w:val="00DA618E"/>
    <w:rsid w:val="00DA7573"/>
    <w:rsid w:val="00DB2133"/>
    <w:rsid w:val="00DB2CB5"/>
    <w:rsid w:val="00DB2D51"/>
    <w:rsid w:val="00DB3203"/>
    <w:rsid w:val="00DB3A67"/>
    <w:rsid w:val="00DB5AE9"/>
    <w:rsid w:val="00DC076D"/>
    <w:rsid w:val="00DC15F4"/>
    <w:rsid w:val="00DC19CA"/>
    <w:rsid w:val="00DC21DF"/>
    <w:rsid w:val="00DC28AA"/>
    <w:rsid w:val="00DC2D2E"/>
    <w:rsid w:val="00DC306B"/>
    <w:rsid w:val="00DC3835"/>
    <w:rsid w:val="00DC46DB"/>
    <w:rsid w:val="00DC5CE7"/>
    <w:rsid w:val="00DC6C4A"/>
    <w:rsid w:val="00DC7BDF"/>
    <w:rsid w:val="00DD2331"/>
    <w:rsid w:val="00DD2D73"/>
    <w:rsid w:val="00DD31E6"/>
    <w:rsid w:val="00DD6B84"/>
    <w:rsid w:val="00DD755A"/>
    <w:rsid w:val="00DE2E43"/>
    <w:rsid w:val="00DE385A"/>
    <w:rsid w:val="00DE3E69"/>
    <w:rsid w:val="00DE4A2D"/>
    <w:rsid w:val="00DE4DAB"/>
    <w:rsid w:val="00DE798D"/>
    <w:rsid w:val="00DF1CB7"/>
    <w:rsid w:val="00DF274E"/>
    <w:rsid w:val="00DF27F1"/>
    <w:rsid w:val="00DF3073"/>
    <w:rsid w:val="00DF3363"/>
    <w:rsid w:val="00DF40C8"/>
    <w:rsid w:val="00DF52BC"/>
    <w:rsid w:val="00DF52DB"/>
    <w:rsid w:val="00DF61C0"/>
    <w:rsid w:val="00DF6B44"/>
    <w:rsid w:val="00DF7137"/>
    <w:rsid w:val="00DF790E"/>
    <w:rsid w:val="00E01106"/>
    <w:rsid w:val="00E011F2"/>
    <w:rsid w:val="00E01AC7"/>
    <w:rsid w:val="00E02313"/>
    <w:rsid w:val="00E031FF"/>
    <w:rsid w:val="00E03886"/>
    <w:rsid w:val="00E0415E"/>
    <w:rsid w:val="00E053F6"/>
    <w:rsid w:val="00E05A11"/>
    <w:rsid w:val="00E065E3"/>
    <w:rsid w:val="00E07109"/>
    <w:rsid w:val="00E1166A"/>
    <w:rsid w:val="00E12F91"/>
    <w:rsid w:val="00E1380C"/>
    <w:rsid w:val="00E144D1"/>
    <w:rsid w:val="00E1518C"/>
    <w:rsid w:val="00E15930"/>
    <w:rsid w:val="00E15B07"/>
    <w:rsid w:val="00E165B8"/>
    <w:rsid w:val="00E212A2"/>
    <w:rsid w:val="00E225BC"/>
    <w:rsid w:val="00E2275D"/>
    <w:rsid w:val="00E22ED8"/>
    <w:rsid w:val="00E23EFB"/>
    <w:rsid w:val="00E24735"/>
    <w:rsid w:val="00E252B2"/>
    <w:rsid w:val="00E25AC7"/>
    <w:rsid w:val="00E25BEA"/>
    <w:rsid w:val="00E25CCB"/>
    <w:rsid w:val="00E26CF6"/>
    <w:rsid w:val="00E27CE0"/>
    <w:rsid w:val="00E30353"/>
    <w:rsid w:val="00E3086D"/>
    <w:rsid w:val="00E310D4"/>
    <w:rsid w:val="00E31643"/>
    <w:rsid w:val="00E318D0"/>
    <w:rsid w:val="00E31A71"/>
    <w:rsid w:val="00E31AC1"/>
    <w:rsid w:val="00E31D89"/>
    <w:rsid w:val="00E33F55"/>
    <w:rsid w:val="00E3490E"/>
    <w:rsid w:val="00E3605A"/>
    <w:rsid w:val="00E40A08"/>
    <w:rsid w:val="00E40F71"/>
    <w:rsid w:val="00E41B76"/>
    <w:rsid w:val="00E428CD"/>
    <w:rsid w:val="00E43408"/>
    <w:rsid w:val="00E45720"/>
    <w:rsid w:val="00E45792"/>
    <w:rsid w:val="00E45DD5"/>
    <w:rsid w:val="00E45FA4"/>
    <w:rsid w:val="00E469C7"/>
    <w:rsid w:val="00E52A17"/>
    <w:rsid w:val="00E539EE"/>
    <w:rsid w:val="00E540DA"/>
    <w:rsid w:val="00E56C04"/>
    <w:rsid w:val="00E57520"/>
    <w:rsid w:val="00E5765D"/>
    <w:rsid w:val="00E65109"/>
    <w:rsid w:val="00E65111"/>
    <w:rsid w:val="00E666DD"/>
    <w:rsid w:val="00E67328"/>
    <w:rsid w:val="00E706AD"/>
    <w:rsid w:val="00E70D8C"/>
    <w:rsid w:val="00E71D39"/>
    <w:rsid w:val="00E74B49"/>
    <w:rsid w:val="00E75949"/>
    <w:rsid w:val="00E75D2F"/>
    <w:rsid w:val="00E75E62"/>
    <w:rsid w:val="00E765F4"/>
    <w:rsid w:val="00E776DA"/>
    <w:rsid w:val="00E810E1"/>
    <w:rsid w:val="00E825C8"/>
    <w:rsid w:val="00E829E7"/>
    <w:rsid w:val="00E830CB"/>
    <w:rsid w:val="00E84BE2"/>
    <w:rsid w:val="00E86752"/>
    <w:rsid w:val="00E878B7"/>
    <w:rsid w:val="00E90AB7"/>
    <w:rsid w:val="00E91933"/>
    <w:rsid w:val="00E941A8"/>
    <w:rsid w:val="00E96563"/>
    <w:rsid w:val="00E970E9"/>
    <w:rsid w:val="00E9716D"/>
    <w:rsid w:val="00E971D8"/>
    <w:rsid w:val="00E973D2"/>
    <w:rsid w:val="00EA05A1"/>
    <w:rsid w:val="00EA2DC6"/>
    <w:rsid w:val="00EA33F4"/>
    <w:rsid w:val="00EA3FB9"/>
    <w:rsid w:val="00EA4441"/>
    <w:rsid w:val="00EA548D"/>
    <w:rsid w:val="00EA5B67"/>
    <w:rsid w:val="00EA66D6"/>
    <w:rsid w:val="00EA727C"/>
    <w:rsid w:val="00EA7B1E"/>
    <w:rsid w:val="00EA7F9A"/>
    <w:rsid w:val="00EB2841"/>
    <w:rsid w:val="00EB457C"/>
    <w:rsid w:val="00EB5DB0"/>
    <w:rsid w:val="00EB6127"/>
    <w:rsid w:val="00EC07B8"/>
    <w:rsid w:val="00EC0F07"/>
    <w:rsid w:val="00EC12E7"/>
    <w:rsid w:val="00EC26DE"/>
    <w:rsid w:val="00EC2786"/>
    <w:rsid w:val="00EC350D"/>
    <w:rsid w:val="00EC4B91"/>
    <w:rsid w:val="00EC599B"/>
    <w:rsid w:val="00EC6B26"/>
    <w:rsid w:val="00EC7E60"/>
    <w:rsid w:val="00EC7E69"/>
    <w:rsid w:val="00EC7E8B"/>
    <w:rsid w:val="00ED4163"/>
    <w:rsid w:val="00ED5E80"/>
    <w:rsid w:val="00EE01C5"/>
    <w:rsid w:val="00EE0BEE"/>
    <w:rsid w:val="00EE0BFE"/>
    <w:rsid w:val="00EE1444"/>
    <w:rsid w:val="00EE3E7A"/>
    <w:rsid w:val="00EE5122"/>
    <w:rsid w:val="00EE53CB"/>
    <w:rsid w:val="00EE6DE5"/>
    <w:rsid w:val="00EF1BFA"/>
    <w:rsid w:val="00EF2770"/>
    <w:rsid w:val="00EF2938"/>
    <w:rsid w:val="00EF34AC"/>
    <w:rsid w:val="00EF4B52"/>
    <w:rsid w:val="00EF5F1B"/>
    <w:rsid w:val="00F00A5B"/>
    <w:rsid w:val="00F0269D"/>
    <w:rsid w:val="00F032AF"/>
    <w:rsid w:val="00F03796"/>
    <w:rsid w:val="00F04634"/>
    <w:rsid w:val="00F06DDA"/>
    <w:rsid w:val="00F070A7"/>
    <w:rsid w:val="00F076B5"/>
    <w:rsid w:val="00F10569"/>
    <w:rsid w:val="00F11D0C"/>
    <w:rsid w:val="00F11D68"/>
    <w:rsid w:val="00F125EB"/>
    <w:rsid w:val="00F12E17"/>
    <w:rsid w:val="00F137E0"/>
    <w:rsid w:val="00F1387B"/>
    <w:rsid w:val="00F147F1"/>
    <w:rsid w:val="00F15332"/>
    <w:rsid w:val="00F15973"/>
    <w:rsid w:val="00F160FA"/>
    <w:rsid w:val="00F168EB"/>
    <w:rsid w:val="00F173F3"/>
    <w:rsid w:val="00F17A37"/>
    <w:rsid w:val="00F17F75"/>
    <w:rsid w:val="00F20ADC"/>
    <w:rsid w:val="00F220BB"/>
    <w:rsid w:val="00F22D81"/>
    <w:rsid w:val="00F2351A"/>
    <w:rsid w:val="00F245BE"/>
    <w:rsid w:val="00F30B1D"/>
    <w:rsid w:val="00F318E2"/>
    <w:rsid w:val="00F3367C"/>
    <w:rsid w:val="00F33982"/>
    <w:rsid w:val="00F35022"/>
    <w:rsid w:val="00F35A44"/>
    <w:rsid w:val="00F35F02"/>
    <w:rsid w:val="00F3691F"/>
    <w:rsid w:val="00F36C15"/>
    <w:rsid w:val="00F37D79"/>
    <w:rsid w:val="00F4052D"/>
    <w:rsid w:val="00F41159"/>
    <w:rsid w:val="00F42333"/>
    <w:rsid w:val="00F42427"/>
    <w:rsid w:val="00F425C9"/>
    <w:rsid w:val="00F42B9E"/>
    <w:rsid w:val="00F47316"/>
    <w:rsid w:val="00F47DD3"/>
    <w:rsid w:val="00F50AA4"/>
    <w:rsid w:val="00F51410"/>
    <w:rsid w:val="00F5409B"/>
    <w:rsid w:val="00F54944"/>
    <w:rsid w:val="00F54BBD"/>
    <w:rsid w:val="00F54DEE"/>
    <w:rsid w:val="00F552C4"/>
    <w:rsid w:val="00F554EE"/>
    <w:rsid w:val="00F55648"/>
    <w:rsid w:val="00F563A1"/>
    <w:rsid w:val="00F57A1F"/>
    <w:rsid w:val="00F63366"/>
    <w:rsid w:val="00F64014"/>
    <w:rsid w:val="00F6406A"/>
    <w:rsid w:val="00F64237"/>
    <w:rsid w:val="00F65580"/>
    <w:rsid w:val="00F66CAD"/>
    <w:rsid w:val="00F70864"/>
    <w:rsid w:val="00F72005"/>
    <w:rsid w:val="00F73B4E"/>
    <w:rsid w:val="00F74313"/>
    <w:rsid w:val="00F75F1A"/>
    <w:rsid w:val="00F767E3"/>
    <w:rsid w:val="00F76B64"/>
    <w:rsid w:val="00F76E6D"/>
    <w:rsid w:val="00F778DF"/>
    <w:rsid w:val="00F80548"/>
    <w:rsid w:val="00F80B1F"/>
    <w:rsid w:val="00F8125B"/>
    <w:rsid w:val="00F81A79"/>
    <w:rsid w:val="00F81B7E"/>
    <w:rsid w:val="00F82844"/>
    <w:rsid w:val="00F85CBB"/>
    <w:rsid w:val="00F85D86"/>
    <w:rsid w:val="00F872F3"/>
    <w:rsid w:val="00F87CED"/>
    <w:rsid w:val="00F90420"/>
    <w:rsid w:val="00F9130C"/>
    <w:rsid w:val="00F91FB6"/>
    <w:rsid w:val="00F931D0"/>
    <w:rsid w:val="00F9392C"/>
    <w:rsid w:val="00F94356"/>
    <w:rsid w:val="00F94E98"/>
    <w:rsid w:val="00F95911"/>
    <w:rsid w:val="00F960CF"/>
    <w:rsid w:val="00F960F0"/>
    <w:rsid w:val="00FA000F"/>
    <w:rsid w:val="00FA06F4"/>
    <w:rsid w:val="00FA103E"/>
    <w:rsid w:val="00FA17A3"/>
    <w:rsid w:val="00FA1952"/>
    <w:rsid w:val="00FA28FB"/>
    <w:rsid w:val="00FA330D"/>
    <w:rsid w:val="00FA3BED"/>
    <w:rsid w:val="00FA4128"/>
    <w:rsid w:val="00FA4B3A"/>
    <w:rsid w:val="00FA6399"/>
    <w:rsid w:val="00FA6878"/>
    <w:rsid w:val="00FB1F25"/>
    <w:rsid w:val="00FB202A"/>
    <w:rsid w:val="00FB2BD4"/>
    <w:rsid w:val="00FB3A18"/>
    <w:rsid w:val="00FB4683"/>
    <w:rsid w:val="00FB4D76"/>
    <w:rsid w:val="00FB518B"/>
    <w:rsid w:val="00FB53C9"/>
    <w:rsid w:val="00FB575E"/>
    <w:rsid w:val="00FB5A73"/>
    <w:rsid w:val="00FB6B8E"/>
    <w:rsid w:val="00FB72F1"/>
    <w:rsid w:val="00FB7842"/>
    <w:rsid w:val="00FC046A"/>
    <w:rsid w:val="00FC11E2"/>
    <w:rsid w:val="00FC33BB"/>
    <w:rsid w:val="00FC357C"/>
    <w:rsid w:val="00FC4871"/>
    <w:rsid w:val="00FC752F"/>
    <w:rsid w:val="00FC7D24"/>
    <w:rsid w:val="00FC7D3A"/>
    <w:rsid w:val="00FD13FC"/>
    <w:rsid w:val="00FD384E"/>
    <w:rsid w:val="00FD4716"/>
    <w:rsid w:val="00FD56F3"/>
    <w:rsid w:val="00FD6DEB"/>
    <w:rsid w:val="00FE0473"/>
    <w:rsid w:val="00FE05D7"/>
    <w:rsid w:val="00FE09FB"/>
    <w:rsid w:val="00FE0F12"/>
    <w:rsid w:val="00FE162A"/>
    <w:rsid w:val="00FE2314"/>
    <w:rsid w:val="00FE31B4"/>
    <w:rsid w:val="00FE3606"/>
    <w:rsid w:val="00FE7359"/>
    <w:rsid w:val="00FE7472"/>
    <w:rsid w:val="00FE7670"/>
    <w:rsid w:val="00FE7F24"/>
    <w:rsid w:val="00FF0D58"/>
    <w:rsid w:val="00FF105C"/>
    <w:rsid w:val="00FF3570"/>
    <w:rsid w:val="00FF3751"/>
    <w:rsid w:val="00FF522A"/>
    <w:rsid w:val="00FF58BE"/>
    <w:rsid w:val="00FF5E0E"/>
    <w:rsid w:val="12511484"/>
    <w:rsid w:val="19AC4CF5"/>
    <w:rsid w:val="27F594F9"/>
    <w:rsid w:val="285CDCFA"/>
    <w:rsid w:val="3B56764F"/>
    <w:rsid w:val="3BAE98B9"/>
    <w:rsid w:val="4333ABB3"/>
    <w:rsid w:val="47E94DDF"/>
    <w:rsid w:val="506325F4"/>
    <w:rsid w:val="50F7B046"/>
    <w:rsid w:val="54718AB0"/>
    <w:rsid w:val="563C3371"/>
    <w:rsid w:val="6405A249"/>
    <w:rsid w:val="6792729A"/>
    <w:rsid w:val="68D553A8"/>
    <w:rsid w:val="70240495"/>
    <w:rsid w:val="71A71FEE"/>
    <w:rsid w:val="71F6B562"/>
    <w:rsid w:val="7C21ECD2"/>
    <w:rsid w:val="7C4581C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2B95CBCC"/>
  <w15:chartTrackingRefBased/>
  <w15:docId w15:val="{92EAF6D7-7B8C-40D0-8BA2-ABE6453786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E0426"/>
    <w:rPr>
      <w:sz w:val="24"/>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jc w:val="both"/>
      <w:outlineLvl w:val="0"/>
    </w:pPr>
    <w:rPr>
      <w:rFonts w:ascii="Arial" w:hAnsi="Arial"/>
      <w:b/>
      <w:kern w:val="28"/>
      <w:sz w:val="28"/>
    </w:rPr>
  </w:style>
  <w:style w:type="paragraph" w:styleId="Heading2">
    <w:name w:val="heading 2"/>
    <w:basedOn w:val="Normal"/>
    <w:next w:val="Normal"/>
    <w:link w:val="Heading2Char"/>
    <w:qFormat/>
    <w:pPr>
      <w:keepNext/>
      <w:numPr>
        <w:ilvl w:val="1"/>
        <w:numId w:val="1"/>
      </w:numPr>
      <w:spacing w:before="240" w:after="60"/>
      <w:outlineLvl w:val="1"/>
    </w:pPr>
    <w:rPr>
      <w:rFonts w:ascii="Arial" w:hAnsi="Arial"/>
      <w:b/>
      <w:i/>
    </w:rPr>
  </w:style>
  <w:style w:type="paragraph" w:styleId="Heading3">
    <w:name w:val="heading 3"/>
    <w:basedOn w:val="Heading2"/>
    <w:next w:val="Normal"/>
    <w:link w:val="Heading3Char"/>
    <w:qFormat/>
    <w:pPr>
      <w:numPr>
        <w:ilvl w:val="2"/>
      </w:numPr>
      <w:outlineLvl w:val="2"/>
    </w:pPr>
    <w:rPr>
      <w:b w:val="0"/>
      <w:i w:val="0"/>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pPr>
      <w:tabs>
        <w:tab w:val="left" w:pos="480"/>
        <w:tab w:val="right" w:leader="dot" w:pos="8296"/>
      </w:tabs>
      <w:spacing w:before="120" w:after="120"/>
    </w:pPr>
    <w:rPr>
      <w:b/>
      <w:caps/>
      <w:sz w:val="20"/>
    </w:rPr>
  </w:style>
  <w:style w:type="paragraph" w:styleId="TOC2">
    <w:name w:val="toc 2"/>
    <w:basedOn w:val="Normal"/>
    <w:next w:val="Normal"/>
    <w:autoRedefine/>
    <w:uiPriority w:val="39"/>
    <w:pPr>
      <w:tabs>
        <w:tab w:val="left" w:pos="720"/>
        <w:tab w:val="left" w:pos="960"/>
        <w:tab w:val="right" w:leader="dot" w:pos="8296"/>
      </w:tabs>
      <w:ind w:left="227"/>
    </w:pPr>
    <w:rPr>
      <w:smallCaps/>
      <w:sz w:val="20"/>
    </w:rPr>
  </w:style>
  <w:style w:type="paragraph" w:styleId="TOC3">
    <w:name w:val="toc 3"/>
    <w:basedOn w:val="Normal"/>
    <w:next w:val="Normal"/>
    <w:autoRedefine/>
    <w:uiPriority w:val="39"/>
    <w:pPr>
      <w:ind w:left="480"/>
    </w:pPr>
    <w:rPr>
      <w:i/>
      <w:sz w:val="20"/>
    </w:rPr>
  </w:style>
  <w:style w:type="paragraph" w:styleId="TOC4">
    <w:name w:val="toc 4"/>
    <w:basedOn w:val="Normal"/>
    <w:next w:val="Normal"/>
    <w:autoRedefine/>
    <w:semiHidden/>
    <w:pPr>
      <w:tabs>
        <w:tab w:val="left" w:pos="1985"/>
        <w:tab w:val="right" w:leader="dot" w:pos="8296"/>
      </w:tabs>
      <w:ind w:left="720"/>
    </w:pPr>
    <w:rPr>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customStyle="1" w:styleId="Text1">
    <w:name w:val="Text 1"/>
    <w:basedOn w:val="Normal"/>
    <w:pPr>
      <w:spacing w:after="240"/>
      <w:ind w:left="482"/>
      <w:jc w:val="both"/>
    </w:pPr>
  </w:style>
  <w:style w:type="paragraph" w:customStyle="1" w:styleId="Text2">
    <w:name w:val="Text 2"/>
    <w:basedOn w:val="Normal"/>
    <w:pPr>
      <w:tabs>
        <w:tab w:val="left" w:pos="2161"/>
      </w:tabs>
      <w:spacing w:after="240"/>
      <w:ind w:left="1077"/>
      <w:jc w:val="both"/>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jc w:val="both"/>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jc w:val="both"/>
    </w:pPr>
    <w:rPr>
      <w:rFonts w:ascii="Arial" w:hAnsi="Arial"/>
      <w:snapToGrid w:val="0"/>
    </w:rPr>
  </w:style>
  <w:style w:type="paragraph" w:customStyle="1" w:styleId="ZDGName">
    <w:name w:val="Z_DGName"/>
    <w:basedOn w:val="Normal"/>
    <w:pPr>
      <w:widowControl w:val="0"/>
      <w:ind w:right="85"/>
      <w:jc w:val="both"/>
    </w:pPr>
    <w:rPr>
      <w:rFonts w:ascii="Arial" w:hAnsi="Arial"/>
      <w:snapToGrid w:val="0"/>
      <w:sz w:val="16"/>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aliases w:val="Fußnote,Fußnotentextf,Note de bas de page Car Car Car Car Car Car Car Car Car Car,Note de bas de page Car Car Car Car,Note de bas de page Car Car Car Car Car Car Car Car Car,ft,f"/>
    <w:basedOn w:val="Normal"/>
    <w:link w:val="FootnoteTextChar"/>
    <w:uiPriority w:val="99"/>
    <w:rPr>
      <w:sz w:val="20"/>
    </w:rPr>
  </w:style>
  <w:style w:type="character" w:styleId="FootnoteReference">
    <w:name w:val="footnote reference"/>
    <w:semiHidden/>
    <w:rPr>
      <w:vertAlign w:val="superscript"/>
    </w:rPr>
  </w:style>
  <w:style w:type="paragraph" w:styleId="BodyTextIndent">
    <w:name w:val="Body Text Indent"/>
    <w:basedOn w:val="Normal"/>
    <w:pPr>
      <w:ind w:left="720"/>
      <w:jc w:val="both"/>
    </w:pPr>
    <w:rPr>
      <w:sz w:val="22"/>
    </w:r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uiPriority w:val="99"/>
    <w:rPr>
      <w:color w:val="0000FF"/>
      <w:u w:val="single"/>
    </w:rPr>
  </w:style>
  <w:style w:type="paragraph" w:customStyle="1" w:styleId="Tiret0">
    <w:name w:val="Tiret 0"/>
    <w:basedOn w:val="Normal"/>
    <w:pPr>
      <w:spacing w:before="120" w:after="120"/>
      <w:ind w:left="851" w:hanging="851"/>
      <w:jc w:val="both"/>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pPr>
      <w:jc w:val="both"/>
    </w:pPr>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rPr>
  </w:style>
  <w:style w:type="paragraph" w:customStyle="1" w:styleId="Blockquote">
    <w:name w:val="Blockquote"/>
    <w:basedOn w:val="Normal"/>
    <w:rsid w:val="00170261"/>
    <w:pPr>
      <w:spacing w:before="100" w:after="100"/>
      <w:ind w:left="360" w:right="360"/>
    </w:pPr>
    <w:rPr>
      <w:snapToGrid w:val="0"/>
    </w:rPr>
  </w:style>
  <w:style w:type="paragraph" w:styleId="NormalWeb">
    <w:name w:val="Normal (Web)"/>
    <w:basedOn w:val="Normal"/>
    <w:rsid w:val="004E0D3A"/>
    <w:pPr>
      <w:spacing w:before="100" w:beforeAutospacing="1" w:after="100" w:afterAutospacing="1"/>
    </w:pPr>
    <w:rPr>
      <w:color w:val="000080"/>
      <w:sz w:val="20"/>
    </w:rPr>
  </w:style>
  <w:style w:type="paragraph" w:styleId="BalloonText">
    <w:name w:val="Balloon Text"/>
    <w:basedOn w:val="Normal"/>
    <w:semiHidden/>
    <w:rsid w:val="00442345"/>
    <w:rPr>
      <w:rFonts w:ascii="Tahoma" w:hAnsi="Tahoma" w:cs="Tahoma"/>
      <w:sz w:val="16"/>
    </w:rPr>
  </w:style>
  <w:style w:type="paragraph" w:styleId="TOCHeading">
    <w:name w:val="TOC Heading"/>
    <w:basedOn w:val="Heading1"/>
    <w:next w:val="Normal"/>
    <w:uiPriority w:val="39"/>
    <w:semiHidden/>
    <w:unhideWhenUsed/>
    <w:qFormat/>
    <w:rsid w:val="00325780"/>
    <w:pPr>
      <w:keepLines/>
      <w:numPr>
        <w:numId w:val="0"/>
      </w:numPr>
      <w:spacing w:before="480" w:line="276" w:lineRule="auto"/>
      <w:jc w:val="left"/>
      <w:outlineLvl w:val="9"/>
    </w:pPr>
    <w:rPr>
      <w:rFonts w:ascii="Cambria" w:eastAsia="MS Gothic" w:hAnsi="Cambria"/>
      <w:color w:val="365F91"/>
      <w:kern w:val="0"/>
    </w:rPr>
  </w:style>
  <w:style w:type="character" w:styleId="CommentReference">
    <w:name w:val="annotation reference"/>
    <w:rsid w:val="00DE4A2D"/>
    <w:rPr>
      <w:sz w:val="16"/>
    </w:rPr>
  </w:style>
  <w:style w:type="paragraph" w:styleId="CommentText">
    <w:name w:val="annotation text"/>
    <w:basedOn w:val="Normal"/>
    <w:link w:val="CommentTextChar"/>
    <w:rsid w:val="00DE4A2D"/>
    <w:rPr>
      <w:sz w:val="20"/>
    </w:rPr>
  </w:style>
  <w:style w:type="character" w:customStyle="1" w:styleId="CommentTextChar">
    <w:name w:val="Comment Text Char"/>
    <w:link w:val="CommentText"/>
    <w:rsid w:val="00DE4A2D"/>
  </w:style>
  <w:style w:type="paragraph" w:styleId="CommentSubject">
    <w:name w:val="annotation subject"/>
    <w:basedOn w:val="CommentText"/>
    <w:next w:val="CommentText"/>
    <w:link w:val="CommentSubjectChar"/>
    <w:rsid w:val="00DE4A2D"/>
    <w:rPr>
      <w:b/>
    </w:rPr>
  </w:style>
  <w:style w:type="character" w:customStyle="1" w:styleId="CommentSubjectChar">
    <w:name w:val="Comment Subject Char"/>
    <w:link w:val="CommentSubject"/>
    <w:rsid w:val="00DE4A2D"/>
    <w:rPr>
      <w:b/>
    </w:rPr>
  </w:style>
  <w:style w:type="character" w:customStyle="1" w:styleId="FootnoteTextChar">
    <w:name w:val="Footnote Text Char"/>
    <w:aliases w:val="Fußnote Char,Fußnotentextf Char,Note de bas de page Car Car Car Car Car Car Car Car Car Car Char,Note de bas de page Car Car Car Car Char,Note de bas de page Car Car Car Car Car Car Car Car Car Char,ft Char,f Char"/>
    <w:link w:val="FootnoteText"/>
    <w:uiPriority w:val="99"/>
    <w:rsid w:val="00DE4A2D"/>
  </w:style>
  <w:style w:type="character" w:customStyle="1" w:styleId="Heading2Char">
    <w:name w:val="Heading 2 Char"/>
    <w:link w:val="Heading2"/>
    <w:rsid w:val="004B612C"/>
    <w:rPr>
      <w:rFonts w:ascii="Arial" w:hAnsi="Arial"/>
      <w:b/>
      <w:i/>
      <w:sz w:val="24"/>
    </w:rPr>
  </w:style>
  <w:style w:type="character" w:customStyle="1" w:styleId="Heading3Char">
    <w:name w:val="Heading 3 Char"/>
    <w:link w:val="Heading3"/>
    <w:rsid w:val="00D412EF"/>
    <w:rPr>
      <w:rFonts w:ascii="Arial" w:hAnsi="Arial"/>
      <w:sz w:val="24"/>
    </w:rPr>
  </w:style>
  <w:style w:type="paragraph" w:styleId="Revision">
    <w:name w:val="Revision"/>
    <w:hidden/>
    <w:uiPriority w:val="99"/>
    <w:semiHidden/>
    <w:rsid w:val="007347C0"/>
    <w:rPr>
      <w:sz w:val="24"/>
    </w:rPr>
  </w:style>
  <w:style w:type="character" w:customStyle="1" w:styleId="normaltextrun">
    <w:name w:val="normaltextrun"/>
    <w:basedOn w:val="DefaultParagraphFont"/>
    <w:rsid w:val="00BC7B9C"/>
  </w:style>
  <w:style w:type="paragraph" w:customStyle="1" w:styleId="paragraph">
    <w:name w:val="paragraph"/>
    <w:basedOn w:val="Normal"/>
    <w:rsid w:val="00BC7B9C"/>
    <w:pPr>
      <w:spacing w:before="100" w:beforeAutospacing="1" w:after="100" w:afterAutospacing="1"/>
    </w:pPr>
  </w:style>
  <w:style w:type="character" w:customStyle="1" w:styleId="eop">
    <w:name w:val="eop"/>
    <w:basedOn w:val="DefaultParagraphFont"/>
    <w:rsid w:val="00BC7B9C"/>
  </w:style>
  <w:style w:type="character" w:customStyle="1" w:styleId="superscript">
    <w:name w:val="superscript"/>
    <w:basedOn w:val="DefaultParagraphFont"/>
    <w:rsid w:val="00BC7B9C"/>
  </w:style>
  <w:style w:type="character" w:customStyle="1" w:styleId="tabchar">
    <w:name w:val="tabchar"/>
    <w:basedOn w:val="DefaultParagraphFont"/>
    <w:rsid w:val="00C30DFC"/>
  </w:style>
  <w:style w:type="paragraph" w:styleId="ListParagraph">
    <w:name w:val="List Paragraph"/>
    <w:basedOn w:val="Normal"/>
    <w:uiPriority w:val="34"/>
    <w:qFormat/>
    <w:pPr>
      <w:ind w:left="720"/>
      <w:contextualSpacing/>
    </w:pPr>
  </w:style>
  <w:style w:type="character" w:styleId="UnresolvedMention">
    <w:name w:val="Unresolved Mention"/>
    <w:basedOn w:val="DefaultParagraphFont"/>
    <w:uiPriority w:val="99"/>
    <w:semiHidden/>
    <w:unhideWhenUsed/>
    <w:rsid w:val="009A5FF3"/>
    <w:rPr>
      <w:color w:val="605E5C"/>
      <w:shd w:val="clear" w:color="auto" w:fill="E1DFDD"/>
    </w:rPr>
  </w:style>
  <w:style w:type="paragraph" w:customStyle="1" w:styleId="P68B1DB1-Normal1">
    <w:name w:val="P68B1DB1-Normal1"/>
    <w:basedOn w:val="Normal"/>
    <w:rPr>
      <w:b/>
      <w:sz w:val="28"/>
    </w:rPr>
  </w:style>
  <w:style w:type="paragraph" w:customStyle="1" w:styleId="P68B1DB1-Normal2">
    <w:name w:val="P68B1DB1-Normal2"/>
    <w:basedOn w:val="Normal"/>
    <w:rPr>
      <w:b/>
    </w:rPr>
  </w:style>
  <w:style w:type="paragraph" w:customStyle="1" w:styleId="P68B1DB1-Normal3">
    <w:name w:val="P68B1DB1-Normal3"/>
    <w:basedOn w:val="Normal"/>
    <w:rPr>
      <w:sz w:val="28"/>
    </w:rPr>
  </w:style>
  <w:style w:type="paragraph" w:customStyle="1" w:styleId="P68B1DB1-Normal4">
    <w:name w:val="P68B1DB1-Normal4"/>
    <w:basedOn w:val="Normal"/>
    <w:rPr>
      <w:b/>
      <w:color w:val="FF0000"/>
      <w:u w:val="single"/>
    </w:rPr>
  </w:style>
  <w:style w:type="paragraph" w:customStyle="1" w:styleId="P68B1DB1-Normal5">
    <w:name w:val="P68B1DB1-Normal5"/>
    <w:basedOn w:val="Normal"/>
    <w:rPr>
      <w:sz w:val="22"/>
    </w:rPr>
  </w:style>
  <w:style w:type="paragraph" w:customStyle="1" w:styleId="P68B1DB1-Normal6">
    <w:name w:val="P68B1DB1-Normal6"/>
    <w:basedOn w:val="Normal"/>
    <w:rPr>
      <w:b/>
      <w:i/>
      <w:highlight w:val="yellow"/>
    </w:rPr>
  </w:style>
  <w:style w:type="paragraph" w:customStyle="1" w:styleId="P68B1DB1-Normal7">
    <w:name w:val="P68B1DB1-Normal7"/>
    <w:basedOn w:val="Normal"/>
    <w:rPr>
      <w:i/>
      <w:highlight w:val="yellow"/>
    </w:rPr>
  </w:style>
  <w:style w:type="paragraph" w:customStyle="1" w:styleId="P68B1DB1-Normal8">
    <w:name w:val="P68B1DB1-Normal8"/>
    <w:basedOn w:val="Normal"/>
    <w:rPr>
      <w:i/>
      <w:sz w:val="22"/>
      <w:highlight w:val="yellow"/>
    </w:rPr>
  </w:style>
  <w:style w:type="paragraph" w:customStyle="1" w:styleId="P68B1DB1-Normal9">
    <w:name w:val="P68B1DB1-Normal9"/>
    <w:basedOn w:val="Normal"/>
    <w:rPr>
      <w:b/>
      <w:color w:val="0070C0"/>
    </w:rPr>
  </w:style>
  <w:style w:type="paragraph" w:customStyle="1" w:styleId="P68B1DB1-Normal10">
    <w:name w:val="P68B1DB1-Normal10"/>
    <w:basedOn w:val="Normal"/>
    <w:rPr>
      <w:rFonts w:ascii="Arial" w:hAnsi="Arial" w:cs="Arial"/>
      <w:b/>
      <w:sz w:val="28"/>
    </w:rPr>
  </w:style>
  <w:style w:type="paragraph" w:customStyle="1" w:styleId="P68B1DB1-Heading111">
    <w:name w:val="P68B1DB1-Heading111"/>
    <w:basedOn w:val="Heading1"/>
    <w:rPr>
      <w:rFonts w:ascii="Times New Roman" w:hAnsi="Times New Roman"/>
    </w:rPr>
  </w:style>
  <w:style w:type="paragraph" w:customStyle="1" w:styleId="P68B1DB1-Heading212">
    <w:name w:val="P68B1DB1-Heading212"/>
    <w:basedOn w:val="Heading2"/>
    <w:rPr>
      <w:rFonts w:ascii="Times New Roman" w:hAnsi="Times New Roman"/>
    </w:rPr>
  </w:style>
  <w:style w:type="paragraph" w:customStyle="1" w:styleId="P68B1DB1-Heading313">
    <w:name w:val="P68B1DB1-Heading313"/>
    <w:basedOn w:val="Heading3"/>
    <w:rPr>
      <w:rFonts w:ascii="Times New Roman" w:hAnsi="Times New Roman"/>
      <w:b/>
      <w:i/>
      <w:sz w:val="22"/>
    </w:rPr>
  </w:style>
  <w:style w:type="paragraph" w:customStyle="1" w:styleId="P68B1DB1-Normal14">
    <w:name w:val="P68B1DB1-Normal14"/>
    <w:basedOn w:val="Normal"/>
    <w:rPr>
      <w:sz w:val="22"/>
      <w:highlight w:val="yellow"/>
    </w:rPr>
  </w:style>
  <w:style w:type="paragraph" w:customStyle="1" w:styleId="P68B1DB1-Normal15">
    <w:name w:val="P68B1DB1-Normal15"/>
    <w:basedOn w:val="Normal"/>
    <w:rPr>
      <w:sz w:val="22"/>
      <w:highlight w:val="lightGray"/>
    </w:rPr>
  </w:style>
  <w:style w:type="paragraph" w:customStyle="1" w:styleId="P68B1DB1-Normal16">
    <w:name w:val="P68B1DB1-Normal16"/>
    <w:basedOn w:val="Normal"/>
    <w:rPr>
      <w:b/>
      <w:sz w:val="22"/>
    </w:rPr>
  </w:style>
  <w:style w:type="paragraph" w:customStyle="1" w:styleId="P68B1DB1-Normal17">
    <w:name w:val="P68B1DB1-Normal17"/>
    <w:basedOn w:val="Normal"/>
    <w:rPr>
      <w:rFonts w:cs="Arial"/>
      <w:sz w:val="22"/>
    </w:rPr>
  </w:style>
  <w:style w:type="paragraph" w:customStyle="1" w:styleId="P68B1DB1-Heading218">
    <w:name w:val="P68B1DB1-Heading218"/>
    <w:basedOn w:val="Heading2"/>
    <w:rPr>
      <w:rFonts w:ascii="Times New Roman" w:hAnsi="Times New Roman"/>
      <w:sz w:val="22"/>
    </w:rPr>
  </w:style>
  <w:style w:type="paragraph" w:customStyle="1" w:styleId="P68B1DB1-Normal19">
    <w:name w:val="P68B1DB1-Normal19"/>
    <w:basedOn w:val="Normal"/>
    <w:rPr>
      <w:color w:val="000000"/>
      <w:sz w:val="22"/>
    </w:rPr>
  </w:style>
  <w:style w:type="paragraph" w:customStyle="1" w:styleId="P68B1DB1-Heading220">
    <w:name w:val="P68B1DB1-Heading220"/>
    <w:basedOn w:val="Heading2"/>
    <w:rPr>
      <w:rFonts w:ascii="Times New Roman" w:hAnsi="Times New Roman"/>
      <w:b w:val="0"/>
      <w:i w:val="0"/>
      <w:sz w:val="22"/>
    </w:rPr>
  </w:style>
  <w:style w:type="paragraph" w:customStyle="1" w:styleId="P68B1DB1-Footer21">
    <w:name w:val="P68B1DB1-Footer21"/>
    <w:basedOn w:val="Footer"/>
    <w:rPr>
      <w:rFonts w:ascii="Arial" w:hAnsi="Arial" w:cs="Arial"/>
      <w:i/>
      <w:sz w:val="16"/>
    </w:rPr>
  </w:style>
  <w:style w:type="paragraph" w:customStyle="1" w:styleId="P68B1DB1-Header22">
    <w:name w:val="P68B1DB1-Header22"/>
    <w:basedOn w:val="Header"/>
    <w:rPr>
      <w:rFonts w:ascii="Arial" w:hAnsi="Arial" w:cs="Arial"/>
      <w:i/>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916740">
      <w:bodyDiv w:val="1"/>
      <w:marLeft w:val="0"/>
      <w:marRight w:val="0"/>
      <w:marTop w:val="0"/>
      <w:marBottom w:val="0"/>
      <w:divBdr>
        <w:top w:val="none" w:sz="0" w:space="0" w:color="auto"/>
        <w:left w:val="none" w:sz="0" w:space="0" w:color="auto"/>
        <w:bottom w:val="none" w:sz="0" w:space="0" w:color="auto"/>
        <w:right w:val="none" w:sz="0" w:space="0" w:color="auto"/>
      </w:divBdr>
      <w:divsChild>
        <w:div w:id="5912695">
          <w:marLeft w:val="0"/>
          <w:marRight w:val="0"/>
          <w:marTop w:val="0"/>
          <w:marBottom w:val="0"/>
          <w:divBdr>
            <w:top w:val="none" w:sz="0" w:space="0" w:color="auto"/>
            <w:left w:val="none" w:sz="0" w:space="0" w:color="auto"/>
            <w:bottom w:val="none" w:sz="0" w:space="0" w:color="auto"/>
            <w:right w:val="none" w:sz="0" w:space="0" w:color="auto"/>
          </w:divBdr>
        </w:div>
        <w:div w:id="7954266">
          <w:marLeft w:val="0"/>
          <w:marRight w:val="0"/>
          <w:marTop w:val="0"/>
          <w:marBottom w:val="0"/>
          <w:divBdr>
            <w:top w:val="none" w:sz="0" w:space="0" w:color="auto"/>
            <w:left w:val="none" w:sz="0" w:space="0" w:color="auto"/>
            <w:bottom w:val="none" w:sz="0" w:space="0" w:color="auto"/>
            <w:right w:val="none" w:sz="0" w:space="0" w:color="auto"/>
          </w:divBdr>
        </w:div>
        <w:div w:id="8724803">
          <w:marLeft w:val="0"/>
          <w:marRight w:val="0"/>
          <w:marTop w:val="0"/>
          <w:marBottom w:val="0"/>
          <w:divBdr>
            <w:top w:val="none" w:sz="0" w:space="0" w:color="auto"/>
            <w:left w:val="none" w:sz="0" w:space="0" w:color="auto"/>
            <w:bottom w:val="none" w:sz="0" w:space="0" w:color="auto"/>
            <w:right w:val="none" w:sz="0" w:space="0" w:color="auto"/>
          </w:divBdr>
        </w:div>
        <w:div w:id="97261053">
          <w:marLeft w:val="0"/>
          <w:marRight w:val="0"/>
          <w:marTop w:val="0"/>
          <w:marBottom w:val="0"/>
          <w:divBdr>
            <w:top w:val="none" w:sz="0" w:space="0" w:color="auto"/>
            <w:left w:val="none" w:sz="0" w:space="0" w:color="auto"/>
            <w:bottom w:val="none" w:sz="0" w:space="0" w:color="auto"/>
            <w:right w:val="none" w:sz="0" w:space="0" w:color="auto"/>
          </w:divBdr>
        </w:div>
        <w:div w:id="113911811">
          <w:marLeft w:val="0"/>
          <w:marRight w:val="0"/>
          <w:marTop w:val="0"/>
          <w:marBottom w:val="0"/>
          <w:divBdr>
            <w:top w:val="none" w:sz="0" w:space="0" w:color="auto"/>
            <w:left w:val="none" w:sz="0" w:space="0" w:color="auto"/>
            <w:bottom w:val="none" w:sz="0" w:space="0" w:color="auto"/>
            <w:right w:val="none" w:sz="0" w:space="0" w:color="auto"/>
          </w:divBdr>
          <w:divsChild>
            <w:div w:id="1873614509">
              <w:marLeft w:val="-75"/>
              <w:marRight w:val="0"/>
              <w:marTop w:val="30"/>
              <w:marBottom w:val="30"/>
              <w:divBdr>
                <w:top w:val="none" w:sz="0" w:space="0" w:color="auto"/>
                <w:left w:val="none" w:sz="0" w:space="0" w:color="auto"/>
                <w:bottom w:val="none" w:sz="0" w:space="0" w:color="auto"/>
                <w:right w:val="none" w:sz="0" w:space="0" w:color="auto"/>
              </w:divBdr>
              <w:divsChild>
                <w:div w:id="3478638">
                  <w:marLeft w:val="0"/>
                  <w:marRight w:val="0"/>
                  <w:marTop w:val="0"/>
                  <w:marBottom w:val="0"/>
                  <w:divBdr>
                    <w:top w:val="none" w:sz="0" w:space="0" w:color="auto"/>
                    <w:left w:val="none" w:sz="0" w:space="0" w:color="auto"/>
                    <w:bottom w:val="none" w:sz="0" w:space="0" w:color="auto"/>
                    <w:right w:val="none" w:sz="0" w:space="0" w:color="auto"/>
                  </w:divBdr>
                  <w:divsChild>
                    <w:div w:id="749959730">
                      <w:marLeft w:val="0"/>
                      <w:marRight w:val="0"/>
                      <w:marTop w:val="0"/>
                      <w:marBottom w:val="0"/>
                      <w:divBdr>
                        <w:top w:val="none" w:sz="0" w:space="0" w:color="auto"/>
                        <w:left w:val="none" w:sz="0" w:space="0" w:color="auto"/>
                        <w:bottom w:val="none" w:sz="0" w:space="0" w:color="auto"/>
                        <w:right w:val="none" w:sz="0" w:space="0" w:color="auto"/>
                      </w:divBdr>
                    </w:div>
                  </w:divsChild>
                </w:div>
                <w:div w:id="40831107">
                  <w:marLeft w:val="0"/>
                  <w:marRight w:val="0"/>
                  <w:marTop w:val="0"/>
                  <w:marBottom w:val="0"/>
                  <w:divBdr>
                    <w:top w:val="none" w:sz="0" w:space="0" w:color="auto"/>
                    <w:left w:val="none" w:sz="0" w:space="0" w:color="auto"/>
                    <w:bottom w:val="none" w:sz="0" w:space="0" w:color="auto"/>
                    <w:right w:val="none" w:sz="0" w:space="0" w:color="auto"/>
                  </w:divBdr>
                  <w:divsChild>
                    <w:div w:id="1489203985">
                      <w:marLeft w:val="0"/>
                      <w:marRight w:val="0"/>
                      <w:marTop w:val="0"/>
                      <w:marBottom w:val="0"/>
                      <w:divBdr>
                        <w:top w:val="none" w:sz="0" w:space="0" w:color="auto"/>
                        <w:left w:val="none" w:sz="0" w:space="0" w:color="auto"/>
                        <w:bottom w:val="none" w:sz="0" w:space="0" w:color="auto"/>
                        <w:right w:val="none" w:sz="0" w:space="0" w:color="auto"/>
                      </w:divBdr>
                    </w:div>
                  </w:divsChild>
                </w:div>
                <w:div w:id="96366666">
                  <w:marLeft w:val="0"/>
                  <w:marRight w:val="0"/>
                  <w:marTop w:val="0"/>
                  <w:marBottom w:val="0"/>
                  <w:divBdr>
                    <w:top w:val="none" w:sz="0" w:space="0" w:color="auto"/>
                    <w:left w:val="none" w:sz="0" w:space="0" w:color="auto"/>
                    <w:bottom w:val="none" w:sz="0" w:space="0" w:color="auto"/>
                    <w:right w:val="none" w:sz="0" w:space="0" w:color="auto"/>
                  </w:divBdr>
                  <w:divsChild>
                    <w:div w:id="407313914">
                      <w:marLeft w:val="0"/>
                      <w:marRight w:val="0"/>
                      <w:marTop w:val="0"/>
                      <w:marBottom w:val="0"/>
                      <w:divBdr>
                        <w:top w:val="none" w:sz="0" w:space="0" w:color="auto"/>
                        <w:left w:val="none" w:sz="0" w:space="0" w:color="auto"/>
                        <w:bottom w:val="none" w:sz="0" w:space="0" w:color="auto"/>
                        <w:right w:val="none" w:sz="0" w:space="0" w:color="auto"/>
                      </w:divBdr>
                    </w:div>
                  </w:divsChild>
                </w:div>
                <w:div w:id="148833624">
                  <w:marLeft w:val="0"/>
                  <w:marRight w:val="0"/>
                  <w:marTop w:val="0"/>
                  <w:marBottom w:val="0"/>
                  <w:divBdr>
                    <w:top w:val="none" w:sz="0" w:space="0" w:color="auto"/>
                    <w:left w:val="none" w:sz="0" w:space="0" w:color="auto"/>
                    <w:bottom w:val="none" w:sz="0" w:space="0" w:color="auto"/>
                    <w:right w:val="none" w:sz="0" w:space="0" w:color="auto"/>
                  </w:divBdr>
                  <w:divsChild>
                    <w:div w:id="777408911">
                      <w:marLeft w:val="0"/>
                      <w:marRight w:val="0"/>
                      <w:marTop w:val="0"/>
                      <w:marBottom w:val="0"/>
                      <w:divBdr>
                        <w:top w:val="none" w:sz="0" w:space="0" w:color="auto"/>
                        <w:left w:val="none" w:sz="0" w:space="0" w:color="auto"/>
                        <w:bottom w:val="none" w:sz="0" w:space="0" w:color="auto"/>
                        <w:right w:val="none" w:sz="0" w:space="0" w:color="auto"/>
                      </w:divBdr>
                    </w:div>
                  </w:divsChild>
                </w:div>
                <w:div w:id="251739843">
                  <w:marLeft w:val="0"/>
                  <w:marRight w:val="0"/>
                  <w:marTop w:val="0"/>
                  <w:marBottom w:val="0"/>
                  <w:divBdr>
                    <w:top w:val="none" w:sz="0" w:space="0" w:color="auto"/>
                    <w:left w:val="none" w:sz="0" w:space="0" w:color="auto"/>
                    <w:bottom w:val="none" w:sz="0" w:space="0" w:color="auto"/>
                    <w:right w:val="none" w:sz="0" w:space="0" w:color="auto"/>
                  </w:divBdr>
                  <w:divsChild>
                    <w:div w:id="144048926">
                      <w:marLeft w:val="0"/>
                      <w:marRight w:val="0"/>
                      <w:marTop w:val="0"/>
                      <w:marBottom w:val="0"/>
                      <w:divBdr>
                        <w:top w:val="none" w:sz="0" w:space="0" w:color="auto"/>
                        <w:left w:val="none" w:sz="0" w:space="0" w:color="auto"/>
                        <w:bottom w:val="none" w:sz="0" w:space="0" w:color="auto"/>
                        <w:right w:val="none" w:sz="0" w:space="0" w:color="auto"/>
                      </w:divBdr>
                    </w:div>
                  </w:divsChild>
                </w:div>
                <w:div w:id="541015413">
                  <w:marLeft w:val="0"/>
                  <w:marRight w:val="0"/>
                  <w:marTop w:val="0"/>
                  <w:marBottom w:val="0"/>
                  <w:divBdr>
                    <w:top w:val="none" w:sz="0" w:space="0" w:color="auto"/>
                    <w:left w:val="none" w:sz="0" w:space="0" w:color="auto"/>
                    <w:bottom w:val="none" w:sz="0" w:space="0" w:color="auto"/>
                    <w:right w:val="none" w:sz="0" w:space="0" w:color="auto"/>
                  </w:divBdr>
                  <w:divsChild>
                    <w:div w:id="1890416372">
                      <w:marLeft w:val="0"/>
                      <w:marRight w:val="0"/>
                      <w:marTop w:val="0"/>
                      <w:marBottom w:val="0"/>
                      <w:divBdr>
                        <w:top w:val="none" w:sz="0" w:space="0" w:color="auto"/>
                        <w:left w:val="none" w:sz="0" w:space="0" w:color="auto"/>
                        <w:bottom w:val="none" w:sz="0" w:space="0" w:color="auto"/>
                        <w:right w:val="none" w:sz="0" w:space="0" w:color="auto"/>
                      </w:divBdr>
                    </w:div>
                  </w:divsChild>
                </w:div>
                <w:div w:id="711879638">
                  <w:marLeft w:val="0"/>
                  <w:marRight w:val="0"/>
                  <w:marTop w:val="0"/>
                  <w:marBottom w:val="0"/>
                  <w:divBdr>
                    <w:top w:val="none" w:sz="0" w:space="0" w:color="auto"/>
                    <w:left w:val="none" w:sz="0" w:space="0" w:color="auto"/>
                    <w:bottom w:val="none" w:sz="0" w:space="0" w:color="auto"/>
                    <w:right w:val="none" w:sz="0" w:space="0" w:color="auto"/>
                  </w:divBdr>
                  <w:divsChild>
                    <w:div w:id="4869255">
                      <w:marLeft w:val="0"/>
                      <w:marRight w:val="0"/>
                      <w:marTop w:val="0"/>
                      <w:marBottom w:val="0"/>
                      <w:divBdr>
                        <w:top w:val="none" w:sz="0" w:space="0" w:color="auto"/>
                        <w:left w:val="none" w:sz="0" w:space="0" w:color="auto"/>
                        <w:bottom w:val="none" w:sz="0" w:space="0" w:color="auto"/>
                        <w:right w:val="none" w:sz="0" w:space="0" w:color="auto"/>
                      </w:divBdr>
                    </w:div>
                    <w:div w:id="93983523">
                      <w:marLeft w:val="0"/>
                      <w:marRight w:val="0"/>
                      <w:marTop w:val="0"/>
                      <w:marBottom w:val="0"/>
                      <w:divBdr>
                        <w:top w:val="none" w:sz="0" w:space="0" w:color="auto"/>
                        <w:left w:val="none" w:sz="0" w:space="0" w:color="auto"/>
                        <w:bottom w:val="none" w:sz="0" w:space="0" w:color="auto"/>
                        <w:right w:val="none" w:sz="0" w:space="0" w:color="auto"/>
                      </w:divBdr>
                    </w:div>
                  </w:divsChild>
                </w:div>
                <w:div w:id="764348042">
                  <w:marLeft w:val="0"/>
                  <w:marRight w:val="0"/>
                  <w:marTop w:val="0"/>
                  <w:marBottom w:val="0"/>
                  <w:divBdr>
                    <w:top w:val="none" w:sz="0" w:space="0" w:color="auto"/>
                    <w:left w:val="none" w:sz="0" w:space="0" w:color="auto"/>
                    <w:bottom w:val="none" w:sz="0" w:space="0" w:color="auto"/>
                    <w:right w:val="none" w:sz="0" w:space="0" w:color="auto"/>
                  </w:divBdr>
                  <w:divsChild>
                    <w:div w:id="1237979515">
                      <w:marLeft w:val="0"/>
                      <w:marRight w:val="0"/>
                      <w:marTop w:val="0"/>
                      <w:marBottom w:val="0"/>
                      <w:divBdr>
                        <w:top w:val="none" w:sz="0" w:space="0" w:color="auto"/>
                        <w:left w:val="none" w:sz="0" w:space="0" w:color="auto"/>
                        <w:bottom w:val="none" w:sz="0" w:space="0" w:color="auto"/>
                        <w:right w:val="none" w:sz="0" w:space="0" w:color="auto"/>
                      </w:divBdr>
                    </w:div>
                  </w:divsChild>
                </w:div>
                <w:div w:id="877742970">
                  <w:marLeft w:val="0"/>
                  <w:marRight w:val="0"/>
                  <w:marTop w:val="0"/>
                  <w:marBottom w:val="0"/>
                  <w:divBdr>
                    <w:top w:val="none" w:sz="0" w:space="0" w:color="auto"/>
                    <w:left w:val="none" w:sz="0" w:space="0" w:color="auto"/>
                    <w:bottom w:val="none" w:sz="0" w:space="0" w:color="auto"/>
                    <w:right w:val="none" w:sz="0" w:space="0" w:color="auto"/>
                  </w:divBdr>
                  <w:divsChild>
                    <w:div w:id="208346842">
                      <w:marLeft w:val="0"/>
                      <w:marRight w:val="0"/>
                      <w:marTop w:val="0"/>
                      <w:marBottom w:val="0"/>
                      <w:divBdr>
                        <w:top w:val="none" w:sz="0" w:space="0" w:color="auto"/>
                        <w:left w:val="none" w:sz="0" w:space="0" w:color="auto"/>
                        <w:bottom w:val="none" w:sz="0" w:space="0" w:color="auto"/>
                        <w:right w:val="none" w:sz="0" w:space="0" w:color="auto"/>
                      </w:divBdr>
                    </w:div>
                  </w:divsChild>
                </w:div>
                <w:div w:id="911502582">
                  <w:marLeft w:val="0"/>
                  <w:marRight w:val="0"/>
                  <w:marTop w:val="0"/>
                  <w:marBottom w:val="0"/>
                  <w:divBdr>
                    <w:top w:val="none" w:sz="0" w:space="0" w:color="auto"/>
                    <w:left w:val="none" w:sz="0" w:space="0" w:color="auto"/>
                    <w:bottom w:val="none" w:sz="0" w:space="0" w:color="auto"/>
                    <w:right w:val="none" w:sz="0" w:space="0" w:color="auto"/>
                  </w:divBdr>
                  <w:divsChild>
                    <w:div w:id="1114596824">
                      <w:marLeft w:val="0"/>
                      <w:marRight w:val="0"/>
                      <w:marTop w:val="0"/>
                      <w:marBottom w:val="0"/>
                      <w:divBdr>
                        <w:top w:val="none" w:sz="0" w:space="0" w:color="auto"/>
                        <w:left w:val="none" w:sz="0" w:space="0" w:color="auto"/>
                        <w:bottom w:val="none" w:sz="0" w:space="0" w:color="auto"/>
                        <w:right w:val="none" w:sz="0" w:space="0" w:color="auto"/>
                      </w:divBdr>
                    </w:div>
                  </w:divsChild>
                </w:div>
                <w:div w:id="950165794">
                  <w:marLeft w:val="0"/>
                  <w:marRight w:val="0"/>
                  <w:marTop w:val="0"/>
                  <w:marBottom w:val="0"/>
                  <w:divBdr>
                    <w:top w:val="none" w:sz="0" w:space="0" w:color="auto"/>
                    <w:left w:val="none" w:sz="0" w:space="0" w:color="auto"/>
                    <w:bottom w:val="none" w:sz="0" w:space="0" w:color="auto"/>
                    <w:right w:val="none" w:sz="0" w:space="0" w:color="auto"/>
                  </w:divBdr>
                  <w:divsChild>
                    <w:div w:id="1731491977">
                      <w:marLeft w:val="0"/>
                      <w:marRight w:val="0"/>
                      <w:marTop w:val="0"/>
                      <w:marBottom w:val="0"/>
                      <w:divBdr>
                        <w:top w:val="none" w:sz="0" w:space="0" w:color="auto"/>
                        <w:left w:val="none" w:sz="0" w:space="0" w:color="auto"/>
                        <w:bottom w:val="none" w:sz="0" w:space="0" w:color="auto"/>
                        <w:right w:val="none" w:sz="0" w:space="0" w:color="auto"/>
                      </w:divBdr>
                    </w:div>
                  </w:divsChild>
                </w:div>
                <w:div w:id="1030691146">
                  <w:marLeft w:val="0"/>
                  <w:marRight w:val="0"/>
                  <w:marTop w:val="0"/>
                  <w:marBottom w:val="0"/>
                  <w:divBdr>
                    <w:top w:val="none" w:sz="0" w:space="0" w:color="auto"/>
                    <w:left w:val="none" w:sz="0" w:space="0" w:color="auto"/>
                    <w:bottom w:val="none" w:sz="0" w:space="0" w:color="auto"/>
                    <w:right w:val="none" w:sz="0" w:space="0" w:color="auto"/>
                  </w:divBdr>
                  <w:divsChild>
                    <w:div w:id="410274783">
                      <w:marLeft w:val="0"/>
                      <w:marRight w:val="0"/>
                      <w:marTop w:val="0"/>
                      <w:marBottom w:val="0"/>
                      <w:divBdr>
                        <w:top w:val="none" w:sz="0" w:space="0" w:color="auto"/>
                        <w:left w:val="none" w:sz="0" w:space="0" w:color="auto"/>
                        <w:bottom w:val="none" w:sz="0" w:space="0" w:color="auto"/>
                        <w:right w:val="none" w:sz="0" w:space="0" w:color="auto"/>
                      </w:divBdr>
                    </w:div>
                  </w:divsChild>
                </w:div>
                <w:div w:id="1115636388">
                  <w:marLeft w:val="0"/>
                  <w:marRight w:val="0"/>
                  <w:marTop w:val="0"/>
                  <w:marBottom w:val="0"/>
                  <w:divBdr>
                    <w:top w:val="none" w:sz="0" w:space="0" w:color="auto"/>
                    <w:left w:val="none" w:sz="0" w:space="0" w:color="auto"/>
                    <w:bottom w:val="none" w:sz="0" w:space="0" w:color="auto"/>
                    <w:right w:val="none" w:sz="0" w:space="0" w:color="auto"/>
                  </w:divBdr>
                  <w:divsChild>
                    <w:div w:id="399403501">
                      <w:marLeft w:val="0"/>
                      <w:marRight w:val="0"/>
                      <w:marTop w:val="0"/>
                      <w:marBottom w:val="0"/>
                      <w:divBdr>
                        <w:top w:val="none" w:sz="0" w:space="0" w:color="auto"/>
                        <w:left w:val="none" w:sz="0" w:space="0" w:color="auto"/>
                        <w:bottom w:val="none" w:sz="0" w:space="0" w:color="auto"/>
                        <w:right w:val="none" w:sz="0" w:space="0" w:color="auto"/>
                      </w:divBdr>
                    </w:div>
                  </w:divsChild>
                </w:div>
                <w:div w:id="1149205019">
                  <w:marLeft w:val="0"/>
                  <w:marRight w:val="0"/>
                  <w:marTop w:val="0"/>
                  <w:marBottom w:val="0"/>
                  <w:divBdr>
                    <w:top w:val="none" w:sz="0" w:space="0" w:color="auto"/>
                    <w:left w:val="none" w:sz="0" w:space="0" w:color="auto"/>
                    <w:bottom w:val="none" w:sz="0" w:space="0" w:color="auto"/>
                    <w:right w:val="none" w:sz="0" w:space="0" w:color="auto"/>
                  </w:divBdr>
                  <w:divsChild>
                    <w:div w:id="362705936">
                      <w:marLeft w:val="0"/>
                      <w:marRight w:val="0"/>
                      <w:marTop w:val="0"/>
                      <w:marBottom w:val="0"/>
                      <w:divBdr>
                        <w:top w:val="none" w:sz="0" w:space="0" w:color="auto"/>
                        <w:left w:val="none" w:sz="0" w:space="0" w:color="auto"/>
                        <w:bottom w:val="none" w:sz="0" w:space="0" w:color="auto"/>
                        <w:right w:val="none" w:sz="0" w:space="0" w:color="auto"/>
                      </w:divBdr>
                    </w:div>
                  </w:divsChild>
                </w:div>
                <w:div w:id="1316179087">
                  <w:marLeft w:val="0"/>
                  <w:marRight w:val="0"/>
                  <w:marTop w:val="0"/>
                  <w:marBottom w:val="0"/>
                  <w:divBdr>
                    <w:top w:val="none" w:sz="0" w:space="0" w:color="auto"/>
                    <w:left w:val="none" w:sz="0" w:space="0" w:color="auto"/>
                    <w:bottom w:val="none" w:sz="0" w:space="0" w:color="auto"/>
                    <w:right w:val="none" w:sz="0" w:space="0" w:color="auto"/>
                  </w:divBdr>
                  <w:divsChild>
                    <w:div w:id="1328754767">
                      <w:marLeft w:val="0"/>
                      <w:marRight w:val="0"/>
                      <w:marTop w:val="0"/>
                      <w:marBottom w:val="0"/>
                      <w:divBdr>
                        <w:top w:val="none" w:sz="0" w:space="0" w:color="auto"/>
                        <w:left w:val="none" w:sz="0" w:space="0" w:color="auto"/>
                        <w:bottom w:val="none" w:sz="0" w:space="0" w:color="auto"/>
                        <w:right w:val="none" w:sz="0" w:space="0" w:color="auto"/>
                      </w:divBdr>
                    </w:div>
                  </w:divsChild>
                </w:div>
                <w:div w:id="1420173635">
                  <w:marLeft w:val="0"/>
                  <w:marRight w:val="0"/>
                  <w:marTop w:val="0"/>
                  <w:marBottom w:val="0"/>
                  <w:divBdr>
                    <w:top w:val="none" w:sz="0" w:space="0" w:color="auto"/>
                    <w:left w:val="none" w:sz="0" w:space="0" w:color="auto"/>
                    <w:bottom w:val="none" w:sz="0" w:space="0" w:color="auto"/>
                    <w:right w:val="none" w:sz="0" w:space="0" w:color="auto"/>
                  </w:divBdr>
                  <w:divsChild>
                    <w:div w:id="751436515">
                      <w:marLeft w:val="0"/>
                      <w:marRight w:val="0"/>
                      <w:marTop w:val="0"/>
                      <w:marBottom w:val="0"/>
                      <w:divBdr>
                        <w:top w:val="none" w:sz="0" w:space="0" w:color="auto"/>
                        <w:left w:val="none" w:sz="0" w:space="0" w:color="auto"/>
                        <w:bottom w:val="none" w:sz="0" w:space="0" w:color="auto"/>
                        <w:right w:val="none" w:sz="0" w:space="0" w:color="auto"/>
                      </w:divBdr>
                    </w:div>
                  </w:divsChild>
                </w:div>
                <w:div w:id="1513760186">
                  <w:marLeft w:val="0"/>
                  <w:marRight w:val="0"/>
                  <w:marTop w:val="0"/>
                  <w:marBottom w:val="0"/>
                  <w:divBdr>
                    <w:top w:val="none" w:sz="0" w:space="0" w:color="auto"/>
                    <w:left w:val="none" w:sz="0" w:space="0" w:color="auto"/>
                    <w:bottom w:val="none" w:sz="0" w:space="0" w:color="auto"/>
                    <w:right w:val="none" w:sz="0" w:space="0" w:color="auto"/>
                  </w:divBdr>
                  <w:divsChild>
                    <w:div w:id="610817783">
                      <w:marLeft w:val="0"/>
                      <w:marRight w:val="0"/>
                      <w:marTop w:val="0"/>
                      <w:marBottom w:val="0"/>
                      <w:divBdr>
                        <w:top w:val="none" w:sz="0" w:space="0" w:color="auto"/>
                        <w:left w:val="none" w:sz="0" w:space="0" w:color="auto"/>
                        <w:bottom w:val="none" w:sz="0" w:space="0" w:color="auto"/>
                        <w:right w:val="none" w:sz="0" w:space="0" w:color="auto"/>
                      </w:divBdr>
                    </w:div>
                  </w:divsChild>
                </w:div>
                <w:div w:id="1583490374">
                  <w:marLeft w:val="0"/>
                  <w:marRight w:val="0"/>
                  <w:marTop w:val="0"/>
                  <w:marBottom w:val="0"/>
                  <w:divBdr>
                    <w:top w:val="none" w:sz="0" w:space="0" w:color="auto"/>
                    <w:left w:val="none" w:sz="0" w:space="0" w:color="auto"/>
                    <w:bottom w:val="none" w:sz="0" w:space="0" w:color="auto"/>
                    <w:right w:val="none" w:sz="0" w:space="0" w:color="auto"/>
                  </w:divBdr>
                  <w:divsChild>
                    <w:div w:id="1124080928">
                      <w:marLeft w:val="0"/>
                      <w:marRight w:val="0"/>
                      <w:marTop w:val="0"/>
                      <w:marBottom w:val="0"/>
                      <w:divBdr>
                        <w:top w:val="none" w:sz="0" w:space="0" w:color="auto"/>
                        <w:left w:val="none" w:sz="0" w:space="0" w:color="auto"/>
                        <w:bottom w:val="none" w:sz="0" w:space="0" w:color="auto"/>
                        <w:right w:val="none" w:sz="0" w:space="0" w:color="auto"/>
                      </w:divBdr>
                    </w:div>
                  </w:divsChild>
                </w:div>
                <w:div w:id="1615135507">
                  <w:marLeft w:val="0"/>
                  <w:marRight w:val="0"/>
                  <w:marTop w:val="0"/>
                  <w:marBottom w:val="0"/>
                  <w:divBdr>
                    <w:top w:val="none" w:sz="0" w:space="0" w:color="auto"/>
                    <w:left w:val="none" w:sz="0" w:space="0" w:color="auto"/>
                    <w:bottom w:val="none" w:sz="0" w:space="0" w:color="auto"/>
                    <w:right w:val="none" w:sz="0" w:space="0" w:color="auto"/>
                  </w:divBdr>
                  <w:divsChild>
                    <w:div w:id="1394352860">
                      <w:marLeft w:val="0"/>
                      <w:marRight w:val="0"/>
                      <w:marTop w:val="0"/>
                      <w:marBottom w:val="0"/>
                      <w:divBdr>
                        <w:top w:val="none" w:sz="0" w:space="0" w:color="auto"/>
                        <w:left w:val="none" w:sz="0" w:space="0" w:color="auto"/>
                        <w:bottom w:val="none" w:sz="0" w:space="0" w:color="auto"/>
                        <w:right w:val="none" w:sz="0" w:space="0" w:color="auto"/>
                      </w:divBdr>
                    </w:div>
                  </w:divsChild>
                </w:div>
                <w:div w:id="1616056295">
                  <w:marLeft w:val="0"/>
                  <w:marRight w:val="0"/>
                  <w:marTop w:val="0"/>
                  <w:marBottom w:val="0"/>
                  <w:divBdr>
                    <w:top w:val="none" w:sz="0" w:space="0" w:color="auto"/>
                    <w:left w:val="none" w:sz="0" w:space="0" w:color="auto"/>
                    <w:bottom w:val="none" w:sz="0" w:space="0" w:color="auto"/>
                    <w:right w:val="none" w:sz="0" w:space="0" w:color="auto"/>
                  </w:divBdr>
                  <w:divsChild>
                    <w:div w:id="997807192">
                      <w:marLeft w:val="0"/>
                      <w:marRight w:val="0"/>
                      <w:marTop w:val="0"/>
                      <w:marBottom w:val="0"/>
                      <w:divBdr>
                        <w:top w:val="none" w:sz="0" w:space="0" w:color="auto"/>
                        <w:left w:val="none" w:sz="0" w:space="0" w:color="auto"/>
                        <w:bottom w:val="none" w:sz="0" w:space="0" w:color="auto"/>
                        <w:right w:val="none" w:sz="0" w:space="0" w:color="auto"/>
                      </w:divBdr>
                    </w:div>
                  </w:divsChild>
                </w:div>
                <w:div w:id="1666012811">
                  <w:marLeft w:val="0"/>
                  <w:marRight w:val="0"/>
                  <w:marTop w:val="0"/>
                  <w:marBottom w:val="0"/>
                  <w:divBdr>
                    <w:top w:val="none" w:sz="0" w:space="0" w:color="auto"/>
                    <w:left w:val="none" w:sz="0" w:space="0" w:color="auto"/>
                    <w:bottom w:val="none" w:sz="0" w:space="0" w:color="auto"/>
                    <w:right w:val="none" w:sz="0" w:space="0" w:color="auto"/>
                  </w:divBdr>
                  <w:divsChild>
                    <w:div w:id="1698963314">
                      <w:marLeft w:val="0"/>
                      <w:marRight w:val="0"/>
                      <w:marTop w:val="0"/>
                      <w:marBottom w:val="0"/>
                      <w:divBdr>
                        <w:top w:val="none" w:sz="0" w:space="0" w:color="auto"/>
                        <w:left w:val="none" w:sz="0" w:space="0" w:color="auto"/>
                        <w:bottom w:val="none" w:sz="0" w:space="0" w:color="auto"/>
                        <w:right w:val="none" w:sz="0" w:space="0" w:color="auto"/>
                      </w:divBdr>
                    </w:div>
                  </w:divsChild>
                </w:div>
                <w:div w:id="1723019342">
                  <w:marLeft w:val="0"/>
                  <w:marRight w:val="0"/>
                  <w:marTop w:val="0"/>
                  <w:marBottom w:val="0"/>
                  <w:divBdr>
                    <w:top w:val="none" w:sz="0" w:space="0" w:color="auto"/>
                    <w:left w:val="none" w:sz="0" w:space="0" w:color="auto"/>
                    <w:bottom w:val="none" w:sz="0" w:space="0" w:color="auto"/>
                    <w:right w:val="none" w:sz="0" w:space="0" w:color="auto"/>
                  </w:divBdr>
                  <w:divsChild>
                    <w:div w:id="787118558">
                      <w:marLeft w:val="0"/>
                      <w:marRight w:val="0"/>
                      <w:marTop w:val="0"/>
                      <w:marBottom w:val="0"/>
                      <w:divBdr>
                        <w:top w:val="none" w:sz="0" w:space="0" w:color="auto"/>
                        <w:left w:val="none" w:sz="0" w:space="0" w:color="auto"/>
                        <w:bottom w:val="none" w:sz="0" w:space="0" w:color="auto"/>
                        <w:right w:val="none" w:sz="0" w:space="0" w:color="auto"/>
                      </w:divBdr>
                    </w:div>
                  </w:divsChild>
                </w:div>
                <w:div w:id="2036300524">
                  <w:marLeft w:val="0"/>
                  <w:marRight w:val="0"/>
                  <w:marTop w:val="0"/>
                  <w:marBottom w:val="0"/>
                  <w:divBdr>
                    <w:top w:val="none" w:sz="0" w:space="0" w:color="auto"/>
                    <w:left w:val="none" w:sz="0" w:space="0" w:color="auto"/>
                    <w:bottom w:val="none" w:sz="0" w:space="0" w:color="auto"/>
                    <w:right w:val="none" w:sz="0" w:space="0" w:color="auto"/>
                  </w:divBdr>
                  <w:divsChild>
                    <w:div w:id="1101070776">
                      <w:marLeft w:val="0"/>
                      <w:marRight w:val="0"/>
                      <w:marTop w:val="0"/>
                      <w:marBottom w:val="0"/>
                      <w:divBdr>
                        <w:top w:val="none" w:sz="0" w:space="0" w:color="auto"/>
                        <w:left w:val="none" w:sz="0" w:space="0" w:color="auto"/>
                        <w:bottom w:val="none" w:sz="0" w:space="0" w:color="auto"/>
                        <w:right w:val="none" w:sz="0" w:space="0" w:color="auto"/>
                      </w:divBdr>
                    </w:div>
                  </w:divsChild>
                </w:div>
                <w:div w:id="2048556977">
                  <w:marLeft w:val="0"/>
                  <w:marRight w:val="0"/>
                  <w:marTop w:val="0"/>
                  <w:marBottom w:val="0"/>
                  <w:divBdr>
                    <w:top w:val="none" w:sz="0" w:space="0" w:color="auto"/>
                    <w:left w:val="none" w:sz="0" w:space="0" w:color="auto"/>
                    <w:bottom w:val="none" w:sz="0" w:space="0" w:color="auto"/>
                    <w:right w:val="none" w:sz="0" w:space="0" w:color="auto"/>
                  </w:divBdr>
                  <w:divsChild>
                    <w:div w:id="122039519">
                      <w:marLeft w:val="0"/>
                      <w:marRight w:val="0"/>
                      <w:marTop w:val="0"/>
                      <w:marBottom w:val="0"/>
                      <w:divBdr>
                        <w:top w:val="none" w:sz="0" w:space="0" w:color="auto"/>
                        <w:left w:val="none" w:sz="0" w:space="0" w:color="auto"/>
                        <w:bottom w:val="none" w:sz="0" w:space="0" w:color="auto"/>
                        <w:right w:val="none" w:sz="0" w:space="0" w:color="auto"/>
                      </w:divBdr>
                    </w:div>
                  </w:divsChild>
                </w:div>
                <w:div w:id="2090691354">
                  <w:marLeft w:val="0"/>
                  <w:marRight w:val="0"/>
                  <w:marTop w:val="0"/>
                  <w:marBottom w:val="0"/>
                  <w:divBdr>
                    <w:top w:val="none" w:sz="0" w:space="0" w:color="auto"/>
                    <w:left w:val="none" w:sz="0" w:space="0" w:color="auto"/>
                    <w:bottom w:val="none" w:sz="0" w:space="0" w:color="auto"/>
                    <w:right w:val="none" w:sz="0" w:space="0" w:color="auto"/>
                  </w:divBdr>
                  <w:divsChild>
                    <w:div w:id="385032584">
                      <w:marLeft w:val="0"/>
                      <w:marRight w:val="0"/>
                      <w:marTop w:val="0"/>
                      <w:marBottom w:val="0"/>
                      <w:divBdr>
                        <w:top w:val="none" w:sz="0" w:space="0" w:color="auto"/>
                        <w:left w:val="none" w:sz="0" w:space="0" w:color="auto"/>
                        <w:bottom w:val="none" w:sz="0" w:space="0" w:color="auto"/>
                        <w:right w:val="none" w:sz="0" w:space="0" w:color="auto"/>
                      </w:divBdr>
                    </w:div>
                  </w:divsChild>
                </w:div>
                <w:div w:id="2091925213">
                  <w:marLeft w:val="0"/>
                  <w:marRight w:val="0"/>
                  <w:marTop w:val="0"/>
                  <w:marBottom w:val="0"/>
                  <w:divBdr>
                    <w:top w:val="none" w:sz="0" w:space="0" w:color="auto"/>
                    <w:left w:val="none" w:sz="0" w:space="0" w:color="auto"/>
                    <w:bottom w:val="none" w:sz="0" w:space="0" w:color="auto"/>
                    <w:right w:val="none" w:sz="0" w:space="0" w:color="auto"/>
                  </w:divBdr>
                  <w:divsChild>
                    <w:div w:id="1905598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3001678">
          <w:marLeft w:val="0"/>
          <w:marRight w:val="0"/>
          <w:marTop w:val="0"/>
          <w:marBottom w:val="0"/>
          <w:divBdr>
            <w:top w:val="none" w:sz="0" w:space="0" w:color="auto"/>
            <w:left w:val="none" w:sz="0" w:space="0" w:color="auto"/>
            <w:bottom w:val="none" w:sz="0" w:space="0" w:color="auto"/>
            <w:right w:val="none" w:sz="0" w:space="0" w:color="auto"/>
          </w:divBdr>
        </w:div>
        <w:div w:id="338048468">
          <w:marLeft w:val="0"/>
          <w:marRight w:val="0"/>
          <w:marTop w:val="0"/>
          <w:marBottom w:val="0"/>
          <w:divBdr>
            <w:top w:val="none" w:sz="0" w:space="0" w:color="auto"/>
            <w:left w:val="none" w:sz="0" w:space="0" w:color="auto"/>
            <w:bottom w:val="none" w:sz="0" w:space="0" w:color="auto"/>
            <w:right w:val="none" w:sz="0" w:space="0" w:color="auto"/>
          </w:divBdr>
        </w:div>
        <w:div w:id="393551267">
          <w:marLeft w:val="0"/>
          <w:marRight w:val="0"/>
          <w:marTop w:val="0"/>
          <w:marBottom w:val="0"/>
          <w:divBdr>
            <w:top w:val="none" w:sz="0" w:space="0" w:color="auto"/>
            <w:left w:val="none" w:sz="0" w:space="0" w:color="auto"/>
            <w:bottom w:val="none" w:sz="0" w:space="0" w:color="auto"/>
            <w:right w:val="none" w:sz="0" w:space="0" w:color="auto"/>
          </w:divBdr>
        </w:div>
        <w:div w:id="507135425">
          <w:marLeft w:val="0"/>
          <w:marRight w:val="0"/>
          <w:marTop w:val="0"/>
          <w:marBottom w:val="0"/>
          <w:divBdr>
            <w:top w:val="none" w:sz="0" w:space="0" w:color="auto"/>
            <w:left w:val="none" w:sz="0" w:space="0" w:color="auto"/>
            <w:bottom w:val="none" w:sz="0" w:space="0" w:color="auto"/>
            <w:right w:val="none" w:sz="0" w:space="0" w:color="auto"/>
          </w:divBdr>
        </w:div>
        <w:div w:id="555746563">
          <w:marLeft w:val="0"/>
          <w:marRight w:val="0"/>
          <w:marTop w:val="0"/>
          <w:marBottom w:val="0"/>
          <w:divBdr>
            <w:top w:val="none" w:sz="0" w:space="0" w:color="auto"/>
            <w:left w:val="none" w:sz="0" w:space="0" w:color="auto"/>
            <w:bottom w:val="none" w:sz="0" w:space="0" w:color="auto"/>
            <w:right w:val="none" w:sz="0" w:space="0" w:color="auto"/>
          </w:divBdr>
        </w:div>
        <w:div w:id="714933162">
          <w:marLeft w:val="0"/>
          <w:marRight w:val="0"/>
          <w:marTop w:val="0"/>
          <w:marBottom w:val="0"/>
          <w:divBdr>
            <w:top w:val="none" w:sz="0" w:space="0" w:color="auto"/>
            <w:left w:val="none" w:sz="0" w:space="0" w:color="auto"/>
            <w:bottom w:val="none" w:sz="0" w:space="0" w:color="auto"/>
            <w:right w:val="none" w:sz="0" w:space="0" w:color="auto"/>
          </w:divBdr>
        </w:div>
        <w:div w:id="731854774">
          <w:marLeft w:val="0"/>
          <w:marRight w:val="0"/>
          <w:marTop w:val="0"/>
          <w:marBottom w:val="0"/>
          <w:divBdr>
            <w:top w:val="none" w:sz="0" w:space="0" w:color="auto"/>
            <w:left w:val="none" w:sz="0" w:space="0" w:color="auto"/>
            <w:bottom w:val="none" w:sz="0" w:space="0" w:color="auto"/>
            <w:right w:val="none" w:sz="0" w:space="0" w:color="auto"/>
          </w:divBdr>
        </w:div>
        <w:div w:id="751009494">
          <w:marLeft w:val="0"/>
          <w:marRight w:val="0"/>
          <w:marTop w:val="0"/>
          <w:marBottom w:val="0"/>
          <w:divBdr>
            <w:top w:val="none" w:sz="0" w:space="0" w:color="auto"/>
            <w:left w:val="none" w:sz="0" w:space="0" w:color="auto"/>
            <w:bottom w:val="none" w:sz="0" w:space="0" w:color="auto"/>
            <w:right w:val="none" w:sz="0" w:space="0" w:color="auto"/>
          </w:divBdr>
        </w:div>
        <w:div w:id="922298774">
          <w:marLeft w:val="0"/>
          <w:marRight w:val="0"/>
          <w:marTop w:val="0"/>
          <w:marBottom w:val="0"/>
          <w:divBdr>
            <w:top w:val="none" w:sz="0" w:space="0" w:color="auto"/>
            <w:left w:val="none" w:sz="0" w:space="0" w:color="auto"/>
            <w:bottom w:val="none" w:sz="0" w:space="0" w:color="auto"/>
            <w:right w:val="none" w:sz="0" w:space="0" w:color="auto"/>
          </w:divBdr>
          <w:divsChild>
            <w:div w:id="2006014577">
              <w:marLeft w:val="-75"/>
              <w:marRight w:val="0"/>
              <w:marTop w:val="30"/>
              <w:marBottom w:val="30"/>
              <w:divBdr>
                <w:top w:val="none" w:sz="0" w:space="0" w:color="auto"/>
                <w:left w:val="none" w:sz="0" w:space="0" w:color="auto"/>
                <w:bottom w:val="none" w:sz="0" w:space="0" w:color="auto"/>
                <w:right w:val="none" w:sz="0" w:space="0" w:color="auto"/>
              </w:divBdr>
              <w:divsChild>
                <w:div w:id="686056341">
                  <w:marLeft w:val="0"/>
                  <w:marRight w:val="0"/>
                  <w:marTop w:val="0"/>
                  <w:marBottom w:val="0"/>
                  <w:divBdr>
                    <w:top w:val="none" w:sz="0" w:space="0" w:color="auto"/>
                    <w:left w:val="none" w:sz="0" w:space="0" w:color="auto"/>
                    <w:bottom w:val="none" w:sz="0" w:space="0" w:color="auto"/>
                    <w:right w:val="none" w:sz="0" w:space="0" w:color="auto"/>
                  </w:divBdr>
                  <w:divsChild>
                    <w:div w:id="685638250">
                      <w:marLeft w:val="0"/>
                      <w:marRight w:val="0"/>
                      <w:marTop w:val="0"/>
                      <w:marBottom w:val="0"/>
                      <w:divBdr>
                        <w:top w:val="none" w:sz="0" w:space="0" w:color="auto"/>
                        <w:left w:val="none" w:sz="0" w:space="0" w:color="auto"/>
                        <w:bottom w:val="none" w:sz="0" w:space="0" w:color="auto"/>
                        <w:right w:val="none" w:sz="0" w:space="0" w:color="auto"/>
                      </w:divBdr>
                    </w:div>
                  </w:divsChild>
                </w:div>
                <w:div w:id="1783107161">
                  <w:marLeft w:val="0"/>
                  <w:marRight w:val="0"/>
                  <w:marTop w:val="0"/>
                  <w:marBottom w:val="0"/>
                  <w:divBdr>
                    <w:top w:val="none" w:sz="0" w:space="0" w:color="auto"/>
                    <w:left w:val="none" w:sz="0" w:space="0" w:color="auto"/>
                    <w:bottom w:val="none" w:sz="0" w:space="0" w:color="auto"/>
                    <w:right w:val="none" w:sz="0" w:space="0" w:color="auto"/>
                  </w:divBdr>
                  <w:divsChild>
                    <w:div w:id="1874347196">
                      <w:marLeft w:val="0"/>
                      <w:marRight w:val="0"/>
                      <w:marTop w:val="0"/>
                      <w:marBottom w:val="0"/>
                      <w:divBdr>
                        <w:top w:val="none" w:sz="0" w:space="0" w:color="auto"/>
                        <w:left w:val="none" w:sz="0" w:space="0" w:color="auto"/>
                        <w:bottom w:val="none" w:sz="0" w:space="0" w:color="auto"/>
                        <w:right w:val="none" w:sz="0" w:space="0" w:color="auto"/>
                      </w:divBdr>
                    </w:div>
                  </w:divsChild>
                </w:div>
                <w:div w:id="2062631712">
                  <w:marLeft w:val="0"/>
                  <w:marRight w:val="0"/>
                  <w:marTop w:val="0"/>
                  <w:marBottom w:val="0"/>
                  <w:divBdr>
                    <w:top w:val="none" w:sz="0" w:space="0" w:color="auto"/>
                    <w:left w:val="none" w:sz="0" w:space="0" w:color="auto"/>
                    <w:bottom w:val="none" w:sz="0" w:space="0" w:color="auto"/>
                    <w:right w:val="none" w:sz="0" w:space="0" w:color="auto"/>
                  </w:divBdr>
                  <w:divsChild>
                    <w:div w:id="17728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6173231">
          <w:marLeft w:val="0"/>
          <w:marRight w:val="0"/>
          <w:marTop w:val="0"/>
          <w:marBottom w:val="0"/>
          <w:divBdr>
            <w:top w:val="none" w:sz="0" w:space="0" w:color="auto"/>
            <w:left w:val="none" w:sz="0" w:space="0" w:color="auto"/>
            <w:bottom w:val="none" w:sz="0" w:space="0" w:color="auto"/>
            <w:right w:val="none" w:sz="0" w:space="0" w:color="auto"/>
          </w:divBdr>
        </w:div>
        <w:div w:id="1164975564">
          <w:marLeft w:val="0"/>
          <w:marRight w:val="0"/>
          <w:marTop w:val="0"/>
          <w:marBottom w:val="0"/>
          <w:divBdr>
            <w:top w:val="none" w:sz="0" w:space="0" w:color="auto"/>
            <w:left w:val="none" w:sz="0" w:space="0" w:color="auto"/>
            <w:bottom w:val="none" w:sz="0" w:space="0" w:color="auto"/>
            <w:right w:val="none" w:sz="0" w:space="0" w:color="auto"/>
          </w:divBdr>
        </w:div>
        <w:div w:id="1267880996">
          <w:marLeft w:val="0"/>
          <w:marRight w:val="0"/>
          <w:marTop w:val="0"/>
          <w:marBottom w:val="0"/>
          <w:divBdr>
            <w:top w:val="none" w:sz="0" w:space="0" w:color="auto"/>
            <w:left w:val="none" w:sz="0" w:space="0" w:color="auto"/>
            <w:bottom w:val="none" w:sz="0" w:space="0" w:color="auto"/>
            <w:right w:val="none" w:sz="0" w:space="0" w:color="auto"/>
          </w:divBdr>
        </w:div>
        <w:div w:id="1602378387">
          <w:marLeft w:val="0"/>
          <w:marRight w:val="0"/>
          <w:marTop w:val="0"/>
          <w:marBottom w:val="0"/>
          <w:divBdr>
            <w:top w:val="none" w:sz="0" w:space="0" w:color="auto"/>
            <w:left w:val="none" w:sz="0" w:space="0" w:color="auto"/>
            <w:bottom w:val="none" w:sz="0" w:space="0" w:color="auto"/>
            <w:right w:val="none" w:sz="0" w:space="0" w:color="auto"/>
          </w:divBdr>
        </w:div>
        <w:div w:id="1683629079">
          <w:marLeft w:val="0"/>
          <w:marRight w:val="0"/>
          <w:marTop w:val="0"/>
          <w:marBottom w:val="0"/>
          <w:divBdr>
            <w:top w:val="none" w:sz="0" w:space="0" w:color="auto"/>
            <w:left w:val="none" w:sz="0" w:space="0" w:color="auto"/>
            <w:bottom w:val="none" w:sz="0" w:space="0" w:color="auto"/>
            <w:right w:val="none" w:sz="0" w:space="0" w:color="auto"/>
          </w:divBdr>
        </w:div>
        <w:div w:id="1767312711">
          <w:marLeft w:val="0"/>
          <w:marRight w:val="0"/>
          <w:marTop w:val="0"/>
          <w:marBottom w:val="0"/>
          <w:divBdr>
            <w:top w:val="none" w:sz="0" w:space="0" w:color="auto"/>
            <w:left w:val="none" w:sz="0" w:space="0" w:color="auto"/>
            <w:bottom w:val="none" w:sz="0" w:space="0" w:color="auto"/>
            <w:right w:val="none" w:sz="0" w:space="0" w:color="auto"/>
          </w:divBdr>
          <w:divsChild>
            <w:div w:id="1595624880">
              <w:marLeft w:val="-75"/>
              <w:marRight w:val="0"/>
              <w:marTop w:val="30"/>
              <w:marBottom w:val="30"/>
              <w:divBdr>
                <w:top w:val="none" w:sz="0" w:space="0" w:color="auto"/>
                <w:left w:val="none" w:sz="0" w:space="0" w:color="auto"/>
                <w:bottom w:val="none" w:sz="0" w:space="0" w:color="auto"/>
                <w:right w:val="none" w:sz="0" w:space="0" w:color="auto"/>
              </w:divBdr>
              <w:divsChild>
                <w:div w:id="58094017">
                  <w:marLeft w:val="0"/>
                  <w:marRight w:val="0"/>
                  <w:marTop w:val="0"/>
                  <w:marBottom w:val="0"/>
                  <w:divBdr>
                    <w:top w:val="none" w:sz="0" w:space="0" w:color="auto"/>
                    <w:left w:val="none" w:sz="0" w:space="0" w:color="auto"/>
                    <w:bottom w:val="none" w:sz="0" w:space="0" w:color="auto"/>
                    <w:right w:val="none" w:sz="0" w:space="0" w:color="auto"/>
                  </w:divBdr>
                  <w:divsChild>
                    <w:div w:id="868495560">
                      <w:marLeft w:val="0"/>
                      <w:marRight w:val="0"/>
                      <w:marTop w:val="0"/>
                      <w:marBottom w:val="0"/>
                      <w:divBdr>
                        <w:top w:val="none" w:sz="0" w:space="0" w:color="auto"/>
                        <w:left w:val="none" w:sz="0" w:space="0" w:color="auto"/>
                        <w:bottom w:val="none" w:sz="0" w:space="0" w:color="auto"/>
                        <w:right w:val="none" w:sz="0" w:space="0" w:color="auto"/>
                      </w:divBdr>
                    </w:div>
                  </w:divsChild>
                </w:div>
                <w:div w:id="78648900">
                  <w:marLeft w:val="0"/>
                  <w:marRight w:val="0"/>
                  <w:marTop w:val="0"/>
                  <w:marBottom w:val="0"/>
                  <w:divBdr>
                    <w:top w:val="none" w:sz="0" w:space="0" w:color="auto"/>
                    <w:left w:val="none" w:sz="0" w:space="0" w:color="auto"/>
                    <w:bottom w:val="none" w:sz="0" w:space="0" w:color="auto"/>
                    <w:right w:val="none" w:sz="0" w:space="0" w:color="auto"/>
                  </w:divBdr>
                  <w:divsChild>
                    <w:div w:id="1410955549">
                      <w:marLeft w:val="0"/>
                      <w:marRight w:val="0"/>
                      <w:marTop w:val="0"/>
                      <w:marBottom w:val="0"/>
                      <w:divBdr>
                        <w:top w:val="none" w:sz="0" w:space="0" w:color="auto"/>
                        <w:left w:val="none" w:sz="0" w:space="0" w:color="auto"/>
                        <w:bottom w:val="none" w:sz="0" w:space="0" w:color="auto"/>
                        <w:right w:val="none" w:sz="0" w:space="0" w:color="auto"/>
                      </w:divBdr>
                    </w:div>
                    <w:div w:id="1644315368">
                      <w:marLeft w:val="0"/>
                      <w:marRight w:val="0"/>
                      <w:marTop w:val="0"/>
                      <w:marBottom w:val="0"/>
                      <w:divBdr>
                        <w:top w:val="none" w:sz="0" w:space="0" w:color="auto"/>
                        <w:left w:val="none" w:sz="0" w:space="0" w:color="auto"/>
                        <w:bottom w:val="none" w:sz="0" w:space="0" w:color="auto"/>
                        <w:right w:val="none" w:sz="0" w:space="0" w:color="auto"/>
                      </w:divBdr>
                    </w:div>
                  </w:divsChild>
                </w:div>
                <w:div w:id="104160335">
                  <w:marLeft w:val="0"/>
                  <w:marRight w:val="0"/>
                  <w:marTop w:val="0"/>
                  <w:marBottom w:val="0"/>
                  <w:divBdr>
                    <w:top w:val="none" w:sz="0" w:space="0" w:color="auto"/>
                    <w:left w:val="none" w:sz="0" w:space="0" w:color="auto"/>
                    <w:bottom w:val="none" w:sz="0" w:space="0" w:color="auto"/>
                    <w:right w:val="none" w:sz="0" w:space="0" w:color="auto"/>
                  </w:divBdr>
                  <w:divsChild>
                    <w:div w:id="802574422">
                      <w:marLeft w:val="0"/>
                      <w:marRight w:val="0"/>
                      <w:marTop w:val="0"/>
                      <w:marBottom w:val="0"/>
                      <w:divBdr>
                        <w:top w:val="none" w:sz="0" w:space="0" w:color="auto"/>
                        <w:left w:val="none" w:sz="0" w:space="0" w:color="auto"/>
                        <w:bottom w:val="none" w:sz="0" w:space="0" w:color="auto"/>
                        <w:right w:val="none" w:sz="0" w:space="0" w:color="auto"/>
                      </w:divBdr>
                    </w:div>
                  </w:divsChild>
                </w:div>
                <w:div w:id="133252904">
                  <w:marLeft w:val="0"/>
                  <w:marRight w:val="0"/>
                  <w:marTop w:val="0"/>
                  <w:marBottom w:val="0"/>
                  <w:divBdr>
                    <w:top w:val="none" w:sz="0" w:space="0" w:color="auto"/>
                    <w:left w:val="none" w:sz="0" w:space="0" w:color="auto"/>
                    <w:bottom w:val="none" w:sz="0" w:space="0" w:color="auto"/>
                    <w:right w:val="none" w:sz="0" w:space="0" w:color="auto"/>
                  </w:divBdr>
                  <w:divsChild>
                    <w:div w:id="1978295590">
                      <w:marLeft w:val="0"/>
                      <w:marRight w:val="0"/>
                      <w:marTop w:val="0"/>
                      <w:marBottom w:val="0"/>
                      <w:divBdr>
                        <w:top w:val="none" w:sz="0" w:space="0" w:color="auto"/>
                        <w:left w:val="none" w:sz="0" w:space="0" w:color="auto"/>
                        <w:bottom w:val="none" w:sz="0" w:space="0" w:color="auto"/>
                        <w:right w:val="none" w:sz="0" w:space="0" w:color="auto"/>
                      </w:divBdr>
                    </w:div>
                  </w:divsChild>
                </w:div>
                <w:div w:id="143547730">
                  <w:marLeft w:val="0"/>
                  <w:marRight w:val="0"/>
                  <w:marTop w:val="0"/>
                  <w:marBottom w:val="0"/>
                  <w:divBdr>
                    <w:top w:val="none" w:sz="0" w:space="0" w:color="auto"/>
                    <w:left w:val="none" w:sz="0" w:space="0" w:color="auto"/>
                    <w:bottom w:val="none" w:sz="0" w:space="0" w:color="auto"/>
                    <w:right w:val="none" w:sz="0" w:space="0" w:color="auto"/>
                  </w:divBdr>
                  <w:divsChild>
                    <w:div w:id="373044415">
                      <w:marLeft w:val="0"/>
                      <w:marRight w:val="0"/>
                      <w:marTop w:val="0"/>
                      <w:marBottom w:val="0"/>
                      <w:divBdr>
                        <w:top w:val="none" w:sz="0" w:space="0" w:color="auto"/>
                        <w:left w:val="none" w:sz="0" w:space="0" w:color="auto"/>
                        <w:bottom w:val="none" w:sz="0" w:space="0" w:color="auto"/>
                        <w:right w:val="none" w:sz="0" w:space="0" w:color="auto"/>
                      </w:divBdr>
                    </w:div>
                    <w:div w:id="754480030">
                      <w:marLeft w:val="0"/>
                      <w:marRight w:val="0"/>
                      <w:marTop w:val="0"/>
                      <w:marBottom w:val="0"/>
                      <w:divBdr>
                        <w:top w:val="none" w:sz="0" w:space="0" w:color="auto"/>
                        <w:left w:val="none" w:sz="0" w:space="0" w:color="auto"/>
                        <w:bottom w:val="none" w:sz="0" w:space="0" w:color="auto"/>
                        <w:right w:val="none" w:sz="0" w:space="0" w:color="auto"/>
                      </w:divBdr>
                    </w:div>
                    <w:div w:id="831533266">
                      <w:marLeft w:val="0"/>
                      <w:marRight w:val="0"/>
                      <w:marTop w:val="0"/>
                      <w:marBottom w:val="0"/>
                      <w:divBdr>
                        <w:top w:val="none" w:sz="0" w:space="0" w:color="auto"/>
                        <w:left w:val="none" w:sz="0" w:space="0" w:color="auto"/>
                        <w:bottom w:val="none" w:sz="0" w:space="0" w:color="auto"/>
                        <w:right w:val="none" w:sz="0" w:space="0" w:color="auto"/>
                      </w:divBdr>
                    </w:div>
                  </w:divsChild>
                </w:div>
                <w:div w:id="147092686">
                  <w:marLeft w:val="0"/>
                  <w:marRight w:val="0"/>
                  <w:marTop w:val="0"/>
                  <w:marBottom w:val="0"/>
                  <w:divBdr>
                    <w:top w:val="none" w:sz="0" w:space="0" w:color="auto"/>
                    <w:left w:val="none" w:sz="0" w:space="0" w:color="auto"/>
                    <w:bottom w:val="none" w:sz="0" w:space="0" w:color="auto"/>
                    <w:right w:val="none" w:sz="0" w:space="0" w:color="auto"/>
                  </w:divBdr>
                  <w:divsChild>
                    <w:div w:id="1897819411">
                      <w:marLeft w:val="0"/>
                      <w:marRight w:val="0"/>
                      <w:marTop w:val="0"/>
                      <w:marBottom w:val="0"/>
                      <w:divBdr>
                        <w:top w:val="none" w:sz="0" w:space="0" w:color="auto"/>
                        <w:left w:val="none" w:sz="0" w:space="0" w:color="auto"/>
                        <w:bottom w:val="none" w:sz="0" w:space="0" w:color="auto"/>
                        <w:right w:val="none" w:sz="0" w:space="0" w:color="auto"/>
                      </w:divBdr>
                    </w:div>
                  </w:divsChild>
                </w:div>
                <w:div w:id="415250469">
                  <w:marLeft w:val="0"/>
                  <w:marRight w:val="0"/>
                  <w:marTop w:val="0"/>
                  <w:marBottom w:val="0"/>
                  <w:divBdr>
                    <w:top w:val="none" w:sz="0" w:space="0" w:color="auto"/>
                    <w:left w:val="none" w:sz="0" w:space="0" w:color="auto"/>
                    <w:bottom w:val="none" w:sz="0" w:space="0" w:color="auto"/>
                    <w:right w:val="none" w:sz="0" w:space="0" w:color="auto"/>
                  </w:divBdr>
                  <w:divsChild>
                    <w:div w:id="1032534257">
                      <w:marLeft w:val="0"/>
                      <w:marRight w:val="0"/>
                      <w:marTop w:val="0"/>
                      <w:marBottom w:val="0"/>
                      <w:divBdr>
                        <w:top w:val="none" w:sz="0" w:space="0" w:color="auto"/>
                        <w:left w:val="none" w:sz="0" w:space="0" w:color="auto"/>
                        <w:bottom w:val="none" w:sz="0" w:space="0" w:color="auto"/>
                        <w:right w:val="none" w:sz="0" w:space="0" w:color="auto"/>
                      </w:divBdr>
                    </w:div>
                  </w:divsChild>
                </w:div>
                <w:div w:id="491675059">
                  <w:marLeft w:val="0"/>
                  <w:marRight w:val="0"/>
                  <w:marTop w:val="0"/>
                  <w:marBottom w:val="0"/>
                  <w:divBdr>
                    <w:top w:val="none" w:sz="0" w:space="0" w:color="auto"/>
                    <w:left w:val="none" w:sz="0" w:space="0" w:color="auto"/>
                    <w:bottom w:val="none" w:sz="0" w:space="0" w:color="auto"/>
                    <w:right w:val="none" w:sz="0" w:space="0" w:color="auto"/>
                  </w:divBdr>
                  <w:divsChild>
                    <w:div w:id="691539619">
                      <w:marLeft w:val="0"/>
                      <w:marRight w:val="0"/>
                      <w:marTop w:val="0"/>
                      <w:marBottom w:val="0"/>
                      <w:divBdr>
                        <w:top w:val="none" w:sz="0" w:space="0" w:color="auto"/>
                        <w:left w:val="none" w:sz="0" w:space="0" w:color="auto"/>
                        <w:bottom w:val="none" w:sz="0" w:space="0" w:color="auto"/>
                        <w:right w:val="none" w:sz="0" w:space="0" w:color="auto"/>
                      </w:divBdr>
                    </w:div>
                  </w:divsChild>
                </w:div>
                <w:div w:id="523637743">
                  <w:marLeft w:val="0"/>
                  <w:marRight w:val="0"/>
                  <w:marTop w:val="0"/>
                  <w:marBottom w:val="0"/>
                  <w:divBdr>
                    <w:top w:val="none" w:sz="0" w:space="0" w:color="auto"/>
                    <w:left w:val="none" w:sz="0" w:space="0" w:color="auto"/>
                    <w:bottom w:val="none" w:sz="0" w:space="0" w:color="auto"/>
                    <w:right w:val="none" w:sz="0" w:space="0" w:color="auto"/>
                  </w:divBdr>
                  <w:divsChild>
                    <w:div w:id="777719666">
                      <w:marLeft w:val="0"/>
                      <w:marRight w:val="0"/>
                      <w:marTop w:val="0"/>
                      <w:marBottom w:val="0"/>
                      <w:divBdr>
                        <w:top w:val="none" w:sz="0" w:space="0" w:color="auto"/>
                        <w:left w:val="none" w:sz="0" w:space="0" w:color="auto"/>
                        <w:bottom w:val="none" w:sz="0" w:space="0" w:color="auto"/>
                        <w:right w:val="none" w:sz="0" w:space="0" w:color="auto"/>
                      </w:divBdr>
                    </w:div>
                  </w:divsChild>
                </w:div>
                <w:div w:id="548031274">
                  <w:marLeft w:val="0"/>
                  <w:marRight w:val="0"/>
                  <w:marTop w:val="0"/>
                  <w:marBottom w:val="0"/>
                  <w:divBdr>
                    <w:top w:val="none" w:sz="0" w:space="0" w:color="auto"/>
                    <w:left w:val="none" w:sz="0" w:space="0" w:color="auto"/>
                    <w:bottom w:val="none" w:sz="0" w:space="0" w:color="auto"/>
                    <w:right w:val="none" w:sz="0" w:space="0" w:color="auto"/>
                  </w:divBdr>
                  <w:divsChild>
                    <w:div w:id="1404135045">
                      <w:marLeft w:val="0"/>
                      <w:marRight w:val="0"/>
                      <w:marTop w:val="0"/>
                      <w:marBottom w:val="0"/>
                      <w:divBdr>
                        <w:top w:val="none" w:sz="0" w:space="0" w:color="auto"/>
                        <w:left w:val="none" w:sz="0" w:space="0" w:color="auto"/>
                        <w:bottom w:val="none" w:sz="0" w:space="0" w:color="auto"/>
                        <w:right w:val="none" w:sz="0" w:space="0" w:color="auto"/>
                      </w:divBdr>
                    </w:div>
                  </w:divsChild>
                </w:div>
                <w:div w:id="622731158">
                  <w:marLeft w:val="0"/>
                  <w:marRight w:val="0"/>
                  <w:marTop w:val="0"/>
                  <w:marBottom w:val="0"/>
                  <w:divBdr>
                    <w:top w:val="none" w:sz="0" w:space="0" w:color="auto"/>
                    <w:left w:val="none" w:sz="0" w:space="0" w:color="auto"/>
                    <w:bottom w:val="none" w:sz="0" w:space="0" w:color="auto"/>
                    <w:right w:val="none" w:sz="0" w:space="0" w:color="auto"/>
                  </w:divBdr>
                  <w:divsChild>
                    <w:div w:id="478619241">
                      <w:marLeft w:val="0"/>
                      <w:marRight w:val="0"/>
                      <w:marTop w:val="0"/>
                      <w:marBottom w:val="0"/>
                      <w:divBdr>
                        <w:top w:val="none" w:sz="0" w:space="0" w:color="auto"/>
                        <w:left w:val="none" w:sz="0" w:space="0" w:color="auto"/>
                        <w:bottom w:val="none" w:sz="0" w:space="0" w:color="auto"/>
                        <w:right w:val="none" w:sz="0" w:space="0" w:color="auto"/>
                      </w:divBdr>
                    </w:div>
                  </w:divsChild>
                </w:div>
                <w:div w:id="644089168">
                  <w:marLeft w:val="0"/>
                  <w:marRight w:val="0"/>
                  <w:marTop w:val="0"/>
                  <w:marBottom w:val="0"/>
                  <w:divBdr>
                    <w:top w:val="none" w:sz="0" w:space="0" w:color="auto"/>
                    <w:left w:val="none" w:sz="0" w:space="0" w:color="auto"/>
                    <w:bottom w:val="none" w:sz="0" w:space="0" w:color="auto"/>
                    <w:right w:val="none" w:sz="0" w:space="0" w:color="auto"/>
                  </w:divBdr>
                  <w:divsChild>
                    <w:div w:id="163590609">
                      <w:marLeft w:val="0"/>
                      <w:marRight w:val="0"/>
                      <w:marTop w:val="0"/>
                      <w:marBottom w:val="0"/>
                      <w:divBdr>
                        <w:top w:val="none" w:sz="0" w:space="0" w:color="auto"/>
                        <w:left w:val="none" w:sz="0" w:space="0" w:color="auto"/>
                        <w:bottom w:val="none" w:sz="0" w:space="0" w:color="auto"/>
                        <w:right w:val="none" w:sz="0" w:space="0" w:color="auto"/>
                      </w:divBdr>
                    </w:div>
                  </w:divsChild>
                </w:div>
                <w:div w:id="804394316">
                  <w:marLeft w:val="0"/>
                  <w:marRight w:val="0"/>
                  <w:marTop w:val="0"/>
                  <w:marBottom w:val="0"/>
                  <w:divBdr>
                    <w:top w:val="none" w:sz="0" w:space="0" w:color="auto"/>
                    <w:left w:val="none" w:sz="0" w:space="0" w:color="auto"/>
                    <w:bottom w:val="none" w:sz="0" w:space="0" w:color="auto"/>
                    <w:right w:val="none" w:sz="0" w:space="0" w:color="auto"/>
                  </w:divBdr>
                  <w:divsChild>
                    <w:div w:id="1292395048">
                      <w:marLeft w:val="0"/>
                      <w:marRight w:val="0"/>
                      <w:marTop w:val="0"/>
                      <w:marBottom w:val="0"/>
                      <w:divBdr>
                        <w:top w:val="none" w:sz="0" w:space="0" w:color="auto"/>
                        <w:left w:val="none" w:sz="0" w:space="0" w:color="auto"/>
                        <w:bottom w:val="none" w:sz="0" w:space="0" w:color="auto"/>
                        <w:right w:val="none" w:sz="0" w:space="0" w:color="auto"/>
                      </w:divBdr>
                    </w:div>
                  </w:divsChild>
                </w:div>
                <w:div w:id="912012904">
                  <w:marLeft w:val="0"/>
                  <w:marRight w:val="0"/>
                  <w:marTop w:val="0"/>
                  <w:marBottom w:val="0"/>
                  <w:divBdr>
                    <w:top w:val="none" w:sz="0" w:space="0" w:color="auto"/>
                    <w:left w:val="none" w:sz="0" w:space="0" w:color="auto"/>
                    <w:bottom w:val="none" w:sz="0" w:space="0" w:color="auto"/>
                    <w:right w:val="none" w:sz="0" w:space="0" w:color="auto"/>
                  </w:divBdr>
                  <w:divsChild>
                    <w:div w:id="402409031">
                      <w:marLeft w:val="0"/>
                      <w:marRight w:val="0"/>
                      <w:marTop w:val="0"/>
                      <w:marBottom w:val="0"/>
                      <w:divBdr>
                        <w:top w:val="none" w:sz="0" w:space="0" w:color="auto"/>
                        <w:left w:val="none" w:sz="0" w:space="0" w:color="auto"/>
                        <w:bottom w:val="none" w:sz="0" w:space="0" w:color="auto"/>
                        <w:right w:val="none" w:sz="0" w:space="0" w:color="auto"/>
                      </w:divBdr>
                    </w:div>
                  </w:divsChild>
                </w:div>
                <w:div w:id="1108702191">
                  <w:marLeft w:val="0"/>
                  <w:marRight w:val="0"/>
                  <w:marTop w:val="0"/>
                  <w:marBottom w:val="0"/>
                  <w:divBdr>
                    <w:top w:val="none" w:sz="0" w:space="0" w:color="auto"/>
                    <w:left w:val="none" w:sz="0" w:space="0" w:color="auto"/>
                    <w:bottom w:val="none" w:sz="0" w:space="0" w:color="auto"/>
                    <w:right w:val="none" w:sz="0" w:space="0" w:color="auto"/>
                  </w:divBdr>
                  <w:divsChild>
                    <w:div w:id="1693264207">
                      <w:marLeft w:val="0"/>
                      <w:marRight w:val="0"/>
                      <w:marTop w:val="0"/>
                      <w:marBottom w:val="0"/>
                      <w:divBdr>
                        <w:top w:val="none" w:sz="0" w:space="0" w:color="auto"/>
                        <w:left w:val="none" w:sz="0" w:space="0" w:color="auto"/>
                        <w:bottom w:val="none" w:sz="0" w:space="0" w:color="auto"/>
                        <w:right w:val="none" w:sz="0" w:space="0" w:color="auto"/>
                      </w:divBdr>
                    </w:div>
                  </w:divsChild>
                </w:div>
                <w:div w:id="1291479660">
                  <w:marLeft w:val="0"/>
                  <w:marRight w:val="0"/>
                  <w:marTop w:val="0"/>
                  <w:marBottom w:val="0"/>
                  <w:divBdr>
                    <w:top w:val="none" w:sz="0" w:space="0" w:color="auto"/>
                    <w:left w:val="none" w:sz="0" w:space="0" w:color="auto"/>
                    <w:bottom w:val="none" w:sz="0" w:space="0" w:color="auto"/>
                    <w:right w:val="none" w:sz="0" w:space="0" w:color="auto"/>
                  </w:divBdr>
                  <w:divsChild>
                    <w:div w:id="1215314673">
                      <w:marLeft w:val="0"/>
                      <w:marRight w:val="0"/>
                      <w:marTop w:val="0"/>
                      <w:marBottom w:val="0"/>
                      <w:divBdr>
                        <w:top w:val="none" w:sz="0" w:space="0" w:color="auto"/>
                        <w:left w:val="none" w:sz="0" w:space="0" w:color="auto"/>
                        <w:bottom w:val="none" w:sz="0" w:space="0" w:color="auto"/>
                        <w:right w:val="none" w:sz="0" w:space="0" w:color="auto"/>
                      </w:divBdr>
                    </w:div>
                  </w:divsChild>
                </w:div>
                <w:div w:id="1387534032">
                  <w:marLeft w:val="0"/>
                  <w:marRight w:val="0"/>
                  <w:marTop w:val="0"/>
                  <w:marBottom w:val="0"/>
                  <w:divBdr>
                    <w:top w:val="none" w:sz="0" w:space="0" w:color="auto"/>
                    <w:left w:val="none" w:sz="0" w:space="0" w:color="auto"/>
                    <w:bottom w:val="none" w:sz="0" w:space="0" w:color="auto"/>
                    <w:right w:val="none" w:sz="0" w:space="0" w:color="auto"/>
                  </w:divBdr>
                  <w:divsChild>
                    <w:div w:id="206456068">
                      <w:marLeft w:val="0"/>
                      <w:marRight w:val="0"/>
                      <w:marTop w:val="0"/>
                      <w:marBottom w:val="0"/>
                      <w:divBdr>
                        <w:top w:val="none" w:sz="0" w:space="0" w:color="auto"/>
                        <w:left w:val="none" w:sz="0" w:space="0" w:color="auto"/>
                        <w:bottom w:val="none" w:sz="0" w:space="0" w:color="auto"/>
                        <w:right w:val="none" w:sz="0" w:space="0" w:color="auto"/>
                      </w:divBdr>
                    </w:div>
                  </w:divsChild>
                </w:div>
                <w:div w:id="1495411108">
                  <w:marLeft w:val="0"/>
                  <w:marRight w:val="0"/>
                  <w:marTop w:val="0"/>
                  <w:marBottom w:val="0"/>
                  <w:divBdr>
                    <w:top w:val="none" w:sz="0" w:space="0" w:color="auto"/>
                    <w:left w:val="none" w:sz="0" w:space="0" w:color="auto"/>
                    <w:bottom w:val="none" w:sz="0" w:space="0" w:color="auto"/>
                    <w:right w:val="none" w:sz="0" w:space="0" w:color="auto"/>
                  </w:divBdr>
                  <w:divsChild>
                    <w:div w:id="1380782250">
                      <w:marLeft w:val="0"/>
                      <w:marRight w:val="0"/>
                      <w:marTop w:val="0"/>
                      <w:marBottom w:val="0"/>
                      <w:divBdr>
                        <w:top w:val="none" w:sz="0" w:space="0" w:color="auto"/>
                        <w:left w:val="none" w:sz="0" w:space="0" w:color="auto"/>
                        <w:bottom w:val="none" w:sz="0" w:space="0" w:color="auto"/>
                        <w:right w:val="none" w:sz="0" w:space="0" w:color="auto"/>
                      </w:divBdr>
                    </w:div>
                  </w:divsChild>
                </w:div>
                <w:div w:id="1539396627">
                  <w:marLeft w:val="0"/>
                  <w:marRight w:val="0"/>
                  <w:marTop w:val="0"/>
                  <w:marBottom w:val="0"/>
                  <w:divBdr>
                    <w:top w:val="none" w:sz="0" w:space="0" w:color="auto"/>
                    <w:left w:val="none" w:sz="0" w:space="0" w:color="auto"/>
                    <w:bottom w:val="none" w:sz="0" w:space="0" w:color="auto"/>
                    <w:right w:val="none" w:sz="0" w:space="0" w:color="auto"/>
                  </w:divBdr>
                  <w:divsChild>
                    <w:div w:id="377047732">
                      <w:marLeft w:val="0"/>
                      <w:marRight w:val="0"/>
                      <w:marTop w:val="0"/>
                      <w:marBottom w:val="0"/>
                      <w:divBdr>
                        <w:top w:val="none" w:sz="0" w:space="0" w:color="auto"/>
                        <w:left w:val="none" w:sz="0" w:space="0" w:color="auto"/>
                        <w:bottom w:val="none" w:sz="0" w:space="0" w:color="auto"/>
                        <w:right w:val="none" w:sz="0" w:space="0" w:color="auto"/>
                      </w:divBdr>
                    </w:div>
                    <w:div w:id="1332222166">
                      <w:marLeft w:val="0"/>
                      <w:marRight w:val="0"/>
                      <w:marTop w:val="0"/>
                      <w:marBottom w:val="0"/>
                      <w:divBdr>
                        <w:top w:val="none" w:sz="0" w:space="0" w:color="auto"/>
                        <w:left w:val="none" w:sz="0" w:space="0" w:color="auto"/>
                        <w:bottom w:val="none" w:sz="0" w:space="0" w:color="auto"/>
                        <w:right w:val="none" w:sz="0" w:space="0" w:color="auto"/>
                      </w:divBdr>
                    </w:div>
                    <w:div w:id="1898203306">
                      <w:marLeft w:val="0"/>
                      <w:marRight w:val="0"/>
                      <w:marTop w:val="0"/>
                      <w:marBottom w:val="0"/>
                      <w:divBdr>
                        <w:top w:val="none" w:sz="0" w:space="0" w:color="auto"/>
                        <w:left w:val="none" w:sz="0" w:space="0" w:color="auto"/>
                        <w:bottom w:val="none" w:sz="0" w:space="0" w:color="auto"/>
                        <w:right w:val="none" w:sz="0" w:space="0" w:color="auto"/>
                      </w:divBdr>
                    </w:div>
                  </w:divsChild>
                </w:div>
                <w:div w:id="1670599003">
                  <w:marLeft w:val="0"/>
                  <w:marRight w:val="0"/>
                  <w:marTop w:val="0"/>
                  <w:marBottom w:val="0"/>
                  <w:divBdr>
                    <w:top w:val="none" w:sz="0" w:space="0" w:color="auto"/>
                    <w:left w:val="none" w:sz="0" w:space="0" w:color="auto"/>
                    <w:bottom w:val="none" w:sz="0" w:space="0" w:color="auto"/>
                    <w:right w:val="none" w:sz="0" w:space="0" w:color="auto"/>
                  </w:divBdr>
                  <w:divsChild>
                    <w:div w:id="1053886847">
                      <w:marLeft w:val="0"/>
                      <w:marRight w:val="0"/>
                      <w:marTop w:val="0"/>
                      <w:marBottom w:val="0"/>
                      <w:divBdr>
                        <w:top w:val="none" w:sz="0" w:space="0" w:color="auto"/>
                        <w:left w:val="none" w:sz="0" w:space="0" w:color="auto"/>
                        <w:bottom w:val="none" w:sz="0" w:space="0" w:color="auto"/>
                        <w:right w:val="none" w:sz="0" w:space="0" w:color="auto"/>
                      </w:divBdr>
                    </w:div>
                  </w:divsChild>
                </w:div>
                <w:div w:id="1713578486">
                  <w:marLeft w:val="0"/>
                  <w:marRight w:val="0"/>
                  <w:marTop w:val="0"/>
                  <w:marBottom w:val="0"/>
                  <w:divBdr>
                    <w:top w:val="none" w:sz="0" w:space="0" w:color="auto"/>
                    <w:left w:val="none" w:sz="0" w:space="0" w:color="auto"/>
                    <w:bottom w:val="none" w:sz="0" w:space="0" w:color="auto"/>
                    <w:right w:val="none" w:sz="0" w:space="0" w:color="auto"/>
                  </w:divBdr>
                  <w:divsChild>
                    <w:div w:id="690691380">
                      <w:marLeft w:val="0"/>
                      <w:marRight w:val="0"/>
                      <w:marTop w:val="0"/>
                      <w:marBottom w:val="0"/>
                      <w:divBdr>
                        <w:top w:val="none" w:sz="0" w:space="0" w:color="auto"/>
                        <w:left w:val="none" w:sz="0" w:space="0" w:color="auto"/>
                        <w:bottom w:val="none" w:sz="0" w:space="0" w:color="auto"/>
                        <w:right w:val="none" w:sz="0" w:space="0" w:color="auto"/>
                      </w:divBdr>
                    </w:div>
                    <w:div w:id="1237663402">
                      <w:marLeft w:val="0"/>
                      <w:marRight w:val="0"/>
                      <w:marTop w:val="0"/>
                      <w:marBottom w:val="0"/>
                      <w:divBdr>
                        <w:top w:val="none" w:sz="0" w:space="0" w:color="auto"/>
                        <w:left w:val="none" w:sz="0" w:space="0" w:color="auto"/>
                        <w:bottom w:val="none" w:sz="0" w:space="0" w:color="auto"/>
                        <w:right w:val="none" w:sz="0" w:space="0" w:color="auto"/>
                      </w:divBdr>
                    </w:div>
                    <w:div w:id="1349604480">
                      <w:marLeft w:val="0"/>
                      <w:marRight w:val="0"/>
                      <w:marTop w:val="0"/>
                      <w:marBottom w:val="0"/>
                      <w:divBdr>
                        <w:top w:val="none" w:sz="0" w:space="0" w:color="auto"/>
                        <w:left w:val="none" w:sz="0" w:space="0" w:color="auto"/>
                        <w:bottom w:val="none" w:sz="0" w:space="0" w:color="auto"/>
                        <w:right w:val="none" w:sz="0" w:space="0" w:color="auto"/>
                      </w:divBdr>
                    </w:div>
                  </w:divsChild>
                </w:div>
                <w:div w:id="1932275821">
                  <w:marLeft w:val="0"/>
                  <w:marRight w:val="0"/>
                  <w:marTop w:val="0"/>
                  <w:marBottom w:val="0"/>
                  <w:divBdr>
                    <w:top w:val="none" w:sz="0" w:space="0" w:color="auto"/>
                    <w:left w:val="none" w:sz="0" w:space="0" w:color="auto"/>
                    <w:bottom w:val="none" w:sz="0" w:space="0" w:color="auto"/>
                    <w:right w:val="none" w:sz="0" w:space="0" w:color="auto"/>
                  </w:divBdr>
                  <w:divsChild>
                    <w:div w:id="1404177912">
                      <w:marLeft w:val="0"/>
                      <w:marRight w:val="0"/>
                      <w:marTop w:val="0"/>
                      <w:marBottom w:val="0"/>
                      <w:divBdr>
                        <w:top w:val="none" w:sz="0" w:space="0" w:color="auto"/>
                        <w:left w:val="none" w:sz="0" w:space="0" w:color="auto"/>
                        <w:bottom w:val="none" w:sz="0" w:space="0" w:color="auto"/>
                        <w:right w:val="none" w:sz="0" w:space="0" w:color="auto"/>
                      </w:divBdr>
                    </w:div>
                  </w:divsChild>
                </w:div>
                <w:div w:id="2137408784">
                  <w:marLeft w:val="0"/>
                  <w:marRight w:val="0"/>
                  <w:marTop w:val="0"/>
                  <w:marBottom w:val="0"/>
                  <w:divBdr>
                    <w:top w:val="none" w:sz="0" w:space="0" w:color="auto"/>
                    <w:left w:val="none" w:sz="0" w:space="0" w:color="auto"/>
                    <w:bottom w:val="none" w:sz="0" w:space="0" w:color="auto"/>
                    <w:right w:val="none" w:sz="0" w:space="0" w:color="auto"/>
                  </w:divBdr>
                  <w:divsChild>
                    <w:div w:id="66417775">
                      <w:marLeft w:val="0"/>
                      <w:marRight w:val="0"/>
                      <w:marTop w:val="0"/>
                      <w:marBottom w:val="0"/>
                      <w:divBdr>
                        <w:top w:val="none" w:sz="0" w:space="0" w:color="auto"/>
                        <w:left w:val="none" w:sz="0" w:space="0" w:color="auto"/>
                        <w:bottom w:val="none" w:sz="0" w:space="0" w:color="auto"/>
                        <w:right w:val="none" w:sz="0" w:space="0" w:color="auto"/>
                      </w:divBdr>
                    </w:div>
                    <w:div w:id="628902239">
                      <w:marLeft w:val="0"/>
                      <w:marRight w:val="0"/>
                      <w:marTop w:val="0"/>
                      <w:marBottom w:val="0"/>
                      <w:divBdr>
                        <w:top w:val="none" w:sz="0" w:space="0" w:color="auto"/>
                        <w:left w:val="none" w:sz="0" w:space="0" w:color="auto"/>
                        <w:bottom w:val="none" w:sz="0" w:space="0" w:color="auto"/>
                        <w:right w:val="none" w:sz="0" w:space="0" w:color="auto"/>
                      </w:divBdr>
                    </w:div>
                    <w:div w:id="1718629910">
                      <w:marLeft w:val="0"/>
                      <w:marRight w:val="0"/>
                      <w:marTop w:val="0"/>
                      <w:marBottom w:val="0"/>
                      <w:divBdr>
                        <w:top w:val="none" w:sz="0" w:space="0" w:color="auto"/>
                        <w:left w:val="none" w:sz="0" w:space="0" w:color="auto"/>
                        <w:bottom w:val="none" w:sz="0" w:space="0" w:color="auto"/>
                        <w:right w:val="none" w:sz="0" w:space="0" w:color="auto"/>
                      </w:divBdr>
                    </w:div>
                    <w:div w:id="1908801813">
                      <w:marLeft w:val="0"/>
                      <w:marRight w:val="0"/>
                      <w:marTop w:val="0"/>
                      <w:marBottom w:val="0"/>
                      <w:divBdr>
                        <w:top w:val="none" w:sz="0" w:space="0" w:color="auto"/>
                        <w:left w:val="none" w:sz="0" w:space="0" w:color="auto"/>
                        <w:bottom w:val="none" w:sz="0" w:space="0" w:color="auto"/>
                        <w:right w:val="none" w:sz="0" w:space="0" w:color="auto"/>
                      </w:divBdr>
                    </w:div>
                    <w:div w:id="206984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5342575">
          <w:marLeft w:val="0"/>
          <w:marRight w:val="0"/>
          <w:marTop w:val="0"/>
          <w:marBottom w:val="0"/>
          <w:divBdr>
            <w:top w:val="none" w:sz="0" w:space="0" w:color="auto"/>
            <w:left w:val="none" w:sz="0" w:space="0" w:color="auto"/>
            <w:bottom w:val="none" w:sz="0" w:space="0" w:color="auto"/>
            <w:right w:val="none" w:sz="0" w:space="0" w:color="auto"/>
          </w:divBdr>
        </w:div>
        <w:div w:id="2015454345">
          <w:marLeft w:val="0"/>
          <w:marRight w:val="0"/>
          <w:marTop w:val="0"/>
          <w:marBottom w:val="0"/>
          <w:divBdr>
            <w:top w:val="none" w:sz="0" w:space="0" w:color="auto"/>
            <w:left w:val="none" w:sz="0" w:space="0" w:color="auto"/>
            <w:bottom w:val="none" w:sz="0" w:space="0" w:color="auto"/>
            <w:right w:val="none" w:sz="0" w:space="0" w:color="auto"/>
          </w:divBdr>
          <w:divsChild>
            <w:div w:id="1392119038">
              <w:marLeft w:val="-75"/>
              <w:marRight w:val="0"/>
              <w:marTop w:val="30"/>
              <w:marBottom w:val="30"/>
              <w:divBdr>
                <w:top w:val="none" w:sz="0" w:space="0" w:color="auto"/>
                <w:left w:val="none" w:sz="0" w:space="0" w:color="auto"/>
                <w:bottom w:val="none" w:sz="0" w:space="0" w:color="auto"/>
                <w:right w:val="none" w:sz="0" w:space="0" w:color="auto"/>
              </w:divBdr>
              <w:divsChild>
                <w:div w:id="378165310">
                  <w:marLeft w:val="0"/>
                  <w:marRight w:val="0"/>
                  <w:marTop w:val="0"/>
                  <w:marBottom w:val="0"/>
                  <w:divBdr>
                    <w:top w:val="none" w:sz="0" w:space="0" w:color="auto"/>
                    <w:left w:val="none" w:sz="0" w:space="0" w:color="auto"/>
                    <w:bottom w:val="none" w:sz="0" w:space="0" w:color="auto"/>
                    <w:right w:val="none" w:sz="0" w:space="0" w:color="auto"/>
                  </w:divBdr>
                  <w:divsChild>
                    <w:div w:id="1557666491">
                      <w:marLeft w:val="0"/>
                      <w:marRight w:val="0"/>
                      <w:marTop w:val="0"/>
                      <w:marBottom w:val="0"/>
                      <w:divBdr>
                        <w:top w:val="none" w:sz="0" w:space="0" w:color="auto"/>
                        <w:left w:val="none" w:sz="0" w:space="0" w:color="auto"/>
                        <w:bottom w:val="none" w:sz="0" w:space="0" w:color="auto"/>
                        <w:right w:val="none" w:sz="0" w:space="0" w:color="auto"/>
                      </w:divBdr>
                    </w:div>
                  </w:divsChild>
                </w:div>
                <w:div w:id="457995261">
                  <w:marLeft w:val="0"/>
                  <w:marRight w:val="0"/>
                  <w:marTop w:val="0"/>
                  <w:marBottom w:val="0"/>
                  <w:divBdr>
                    <w:top w:val="none" w:sz="0" w:space="0" w:color="auto"/>
                    <w:left w:val="none" w:sz="0" w:space="0" w:color="auto"/>
                    <w:bottom w:val="none" w:sz="0" w:space="0" w:color="auto"/>
                    <w:right w:val="none" w:sz="0" w:space="0" w:color="auto"/>
                  </w:divBdr>
                  <w:divsChild>
                    <w:div w:id="248465494">
                      <w:marLeft w:val="0"/>
                      <w:marRight w:val="0"/>
                      <w:marTop w:val="0"/>
                      <w:marBottom w:val="0"/>
                      <w:divBdr>
                        <w:top w:val="none" w:sz="0" w:space="0" w:color="auto"/>
                        <w:left w:val="none" w:sz="0" w:space="0" w:color="auto"/>
                        <w:bottom w:val="none" w:sz="0" w:space="0" w:color="auto"/>
                        <w:right w:val="none" w:sz="0" w:space="0" w:color="auto"/>
                      </w:divBdr>
                    </w:div>
                  </w:divsChild>
                </w:div>
                <w:div w:id="2019382444">
                  <w:marLeft w:val="0"/>
                  <w:marRight w:val="0"/>
                  <w:marTop w:val="0"/>
                  <w:marBottom w:val="0"/>
                  <w:divBdr>
                    <w:top w:val="none" w:sz="0" w:space="0" w:color="auto"/>
                    <w:left w:val="none" w:sz="0" w:space="0" w:color="auto"/>
                    <w:bottom w:val="none" w:sz="0" w:space="0" w:color="auto"/>
                    <w:right w:val="none" w:sz="0" w:space="0" w:color="auto"/>
                  </w:divBdr>
                  <w:divsChild>
                    <w:div w:id="1772385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7136452">
      <w:bodyDiv w:val="1"/>
      <w:marLeft w:val="0"/>
      <w:marRight w:val="0"/>
      <w:marTop w:val="0"/>
      <w:marBottom w:val="0"/>
      <w:divBdr>
        <w:top w:val="none" w:sz="0" w:space="0" w:color="auto"/>
        <w:left w:val="none" w:sz="0" w:space="0" w:color="auto"/>
        <w:bottom w:val="none" w:sz="0" w:space="0" w:color="auto"/>
        <w:right w:val="none" w:sz="0" w:space="0" w:color="auto"/>
      </w:divBdr>
      <w:divsChild>
        <w:div w:id="12146043">
          <w:marLeft w:val="0"/>
          <w:marRight w:val="0"/>
          <w:marTop w:val="0"/>
          <w:marBottom w:val="0"/>
          <w:divBdr>
            <w:top w:val="none" w:sz="0" w:space="0" w:color="auto"/>
            <w:left w:val="none" w:sz="0" w:space="0" w:color="auto"/>
            <w:bottom w:val="none" w:sz="0" w:space="0" w:color="auto"/>
            <w:right w:val="none" w:sz="0" w:space="0" w:color="auto"/>
          </w:divBdr>
        </w:div>
        <w:div w:id="374089262">
          <w:marLeft w:val="0"/>
          <w:marRight w:val="0"/>
          <w:marTop w:val="0"/>
          <w:marBottom w:val="0"/>
          <w:divBdr>
            <w:top w:val="none" w:sz="0" w:space="0" w:color="auto"/>
            <w:left w:val="none" w:sz="0" w:space="0" w:color="auto"/>
            <w:bottom w:val="none" w:sz="0" w:space="0" w:color="auto"/>
            <w:right w:val="none" w:sz="0" w:space="0" w:color="auto"/>
          </w:divBdr>
        </w:div>
        <w:div w:id="1589194906">
          <w:marLeft w:val="0"/>
          <w:marRight w:val="0"/>
          <w:marTop w:val="0"/>
          <w:marBottom w:val="0"/>
          <w:divBdr>
            <w:top w:val="none" w:sz="0" w:space="0" w:color="auto"/>
            <w:left w:val="none" w:sz="0" w:space="0" w:color="auto"/>
            <w:bottom w:val="none" w:sz="0" w:space="0" w:color="auto"/>
            <w:right w:val="none" w:sz="0" w:space="0" w:color="auto"/>
          </w:divBdr>
        </w:div>
      </w:divsChild>
    </w:div>
  </w:divs>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myintracomm.ec.europa.eu/dg/INTPA/audit-and-control/audits-and-verifications/Documents/ELIGIBILITY%20rules%20AFC%202023%20%28002%29.pdf"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2" Type="http://schemas.openxmlformats.org/officeDocument/2006/relationships/hyperlink" Target="https://www.oecd.org/dac/financing-sustainable-development/development-finance-standards/daclist.htm" TargetMode="External"/><Relationship Id="rId1" Type="http://schemas.openxmlformats.org/officeDocument/2006/relationships/hyperlink" Target="https://www.oecd.org/dac/financing-sustainable-development/development-finance-standards/daclist.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6C7E517-0A5E-472C-BDDF-63811E3D3603}">
  <ds:schemaRefs>
    <ds:schemaRef ds:uri="http://schemas.openxmlformats.org/officeDocument/2006/bibliography"/>
  </ds:schemaRefs>
</ds:datastoreItem>
</file>

<file path=customXml/itemProps2.xml><?xml version="1.0" encoding="utf-8"?>
<ds:datastoreItem xmlns:ds="http://schemas.openxmlformats.org/officeDocument/2006/customXml" ds:itemID="{74B48870-0381-415D-A0DB-42C107CF10AF}">
  <ds:schemaRefs>
    <ds:schemaRef ds:uri="http://schemas.microsoft.com/sharepoint/v3/contenttype/forms"/>
  </ds:schemaRefs>
</ds:datastoreItem>
</file>

<file path=customXml/itemProps3.xml><?xml version="1.0" encoding="utf-8"?>
<ds:datastoreItem xmlns:ds="http://schemas.openxmlformats.org/officeDocument/2006/customXml" ds:itemID="{254631B2-F78F-40E2-AC1C-ECF88EFF59D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6F213B2-46D7-4625-B91A-3F85A64876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273</TotalTime>
  <Pages>13</Pages>
  <Words>4243</Words>
  <Characters>24149</Characters>
  <Application>Microsoft Office Word</Application>
  <DocSecurity>0</DocSecurity>
  <Lines>731</Lines>
  <Paragraphs>346</Paragraphs>
  <ScaleCrop>false</ScaleCrop>
  <HeadingPairs>
    <vt:vector size="2" baseType="variant">
      <vt:variant>
        <vt:lpstr>Title</vt:lpstr>
      </vt:variant>
      <vt:variant>
        <vt:i4>1</vt:i4>
      </vt:variant>
    </vt:vector>
  </HeadingPairs>
  <TitlesOfParts>
    <vt:vector size="1" baseType="lpstr">
      <vt:lpstr>INTERNAL AUDIT SERVICE OF THE EUROPEAN COMMISSION</vt:lpstr>
    </vt:vector>
  </TitlesOfParts>
  <Company/>
  <LinksUpToDate>false</LinksUpToDate>
  <CharactersWithSpaces>28046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subject/>
  <dc:creator>swartwy</dc:creator>
  <cp:keywords/>
  <dc:description/>
  <cp:lastModifiedBy>FONSECA Cristina (INTPA)</cp:lastModifiedBy>
  <cp:revision>29</cp:revision>
  <cp:lastPrinted>2018-08-13T17:43:00Z</cp:lastPrinted>
  <dcterms:created xsi:type="dcterms:W3CDTF">2024-10-23T22:04:00Z</dcterms:created>
  <dcterms:modified xsi:type="dcterms:W3CDTF">2025-01-15T16:01:00Z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2022-09-28T14:19:10Z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f46c2c58-8066-4bde-8f6c-3df2dba3f3c0</vt:lpwstr>
  </property>
  <property fmtid="{D5CDD505-2E9C-101B-9397-08002B2CF9AE}" pid="8" name="MSIP_Label_6bd9ddd1-4d20-43f6-abfa-fc3c07406f94_ContentBits">
    <vt:lpwstr>0</vt:lpwstr>
  </property>
  <property fmtid="{D5CDD505-2E9C-101B-9397-08002B2CF9AE}" pid="9" name="ContentTypeId">
    <vt:lpwstr>0x010100199782AF6692CB4E8097BF428225D135</vt:lpwstr>
  </property>
</Properties>
</file>