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82"/>
        <w:tblW w:w="8505" w:type="dxa"/>
        <w:tblLayout w:type="fixed"/>
        <w:tblCellMar>
          <w:left w:w="0" w:type="dxa"/>
          <w:right w:w="0" w:type="dxa"/>
        </w:tblCellMar>
        <w:tblLook w:val="0000" w:firstRow="0" w:lastRow="0" w:firstColumn="0" w:lastColumn="0" w:noHBand="0" w:noVBand="0"/>
      </w:tblPr>
      <w:tblGrid>
        <w:gridCol w:w="1814"/>
        <w:gridCol w:w="6691"/>
      </w:tblGrid>
      <w:tr w:rsidR="00442FA6" w14:paraId="09834B2C" w14:textId="77777777" w:rsidTr="00B93956">
        <w:trPr>
          <w:trHeight w:val="1440"/>
        </w:trPr>
        <w:tc>
          <w:tcPr>
            <w:tcW w:w="1814" w:type="dxa"/>
            <w:tcBorders>
              <w:top w:val="nil"/>
              <w:left w:val="nil"/>
              <w:bottom w:val="nil"/>
              <w:right w:val="nil"/>
            </w:tcBorders>
          </w:tcPr>
          <w:p w14:paraId="14D049F3" w14:textId="77777777" w:rsidR="00442FA6" w:rsidRDefault="00DB104E" w:rsidP="00442FA6">
            <w:pPr>
              <w:rPr>
                <w:sz w:val="16"/>
                <w:szCs w:val="16"/>
              </w:rPr>
            </w:pPr>
            <w:r>
              <w:rPr>
                <w:noProof/>
                <w:sz w:val="20"/>
                <w:lang w:val="fr-BE" w:eastAsia="fr-BE"/>
              </w:rPr>
              <w:drawing>
                <wp:inline distT="0" distB="0" distL="0" distR="0" wp14:anchorId="142B2863" wp14:editId="56B925AC">
                  <wp:extent cx="1007110" cy="6711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7110" cy="671195"/>
                          </a:xfrm>
                          <a:prstGeom prst="rect">
                            <a:avLst/>
                          </a:prstGeom>
                          <a:noFill/>
                          <a:ln>
                            <a:noFill/>
                          </a:ln>
                        </pic:spPr>
                      </pic:pic>
                    </a:graphicData>
                  </a:graphic>
                </wp:inline>
              </w:drawing>
            </w:r>
          </w:p>
        </w:tc>
        <w:tc>
          <w:tcPr>
            <w:tcW w:w="6691" w:type="dxa"/>
            <w:tcBorders>
              <w:top w:val="nil"/>
              <w:left w:val="nil"/>
              <w:bottom w:val="nil"/>
              <w:right w:val="nil"/>
            </w:tcBorders>
          </w:tcPr>
          <w:p w14:paraId="15B1A3F4" w14:textId="77777777" w:rsidR="7BF8E4A1" w:rsidRPr="00E91CBC" w:rsidRDefault="7BF8E4A1" w:rsidP="7BF8E4A1">
            <w:pPr>
              <w:pStyle w:val="ZCom"/>
              <w:spacing w:line="259" w:lineRule="auto"/>
              <w:rPr>
                <w:rFonts w:ascii="Times New Roman" w:hAnsi="Times New Roman"/>
              </w:rPr>
            </w:pPr>
            <w:r w:rsidRPr="00E91CBC">
              <w:rPr>
                <w:rFonts w:ascii="Times New Roman" w:hAnsi="Times New Roman"/>
              </w:rPr>
              <w:t>EUROPEAN COMMISSION</w:t>
            </w:r>
          </w:p>
          <w:p w14:paraId="5AEB95B7" w14:textId="77777777" w:rsidR="00442FA6" w:rsidRDefault="00442FA6" w:rsidP="00442FA6">
            <w:pPr>
              <w:pStyle w:val="ZDGName"/>
            </w:pPr>
          </w:p>
          <w:p w14:paraId="1ADB71AA" w14:textId="77777777" w:rsidR="00145C0A" w:rsidRDefault="00145C0A" w:rsidP="00442FA6">
            <w:pPr>
              <w:pStyle w:val="ZDGName"/>
            </w:pPr>
          </w:p>
          <w:p w14:paraId="6FA4349D" w14:textId="77777777" w:rsidR="00145C0A" w:rsidRDefault="00145C0A" w:rsidP="00442FA6">
            <w:pPr>
              <w:pStyle w:val="ZDGName"/>
            </w:pPr>
          </w:p>
        </w:tc>
      </w:tr>
    </w:tbl>
    <w:p w14:paraId="0CE78C43" w14:textId="6E339F9F" w:rsidR="00B37916" w:rsidRPr="00745A4A" w:rsidRDefault="7BF8E4A1" w:rsidP="7BF8E4A1">
      <w:pPr>
        <w:ind w:left="1134" w:hanging="1134"/>
        <w:jc w:val="center"/>
        <w:rPr>
          <w:b/>
          <w:bCs/>
          <w:sz w:val="28"/>
          <w:szCs w:val="28"/>
        </w:rPr>
      </w:pPr>
      <w:r w:rsidRPr="00745A4A">
        <w:rPr>
          <w:b/>
          <w:bCs/>
          <w:sz w:val="28"/>
          <w:szCs w:val="28"/>
        </w:rPr>
        <w:t>TE</w:t>
      </w:r>
      <w:r w:rsidR="00076C87">
        <w:rPr>
          <w:b/>
          <w:bCs/>
          <w:sz w:val="28"/>
          <w:szCs w:val="28"/>
        </w:rPr>
        <w:t>NDER SPECIFICATIONS</w:t>
      </w:r>
    </w:p>
    <w:p w14:paraId="29FC9F70" w14:textId="77777777" w:rsidR="006B0423" w:rsidRPr="00745A4A" w:rsidRDefault="007379F2" w:rsidP="7BF8E4A1">
      <w:pPr>
        <w:ind w:left="1134" w:hanging="1134"/>
        <w:jc w:val="center"/>
        <w:rPr>
          <w:b/>
          <w:bCs/>
          <w:sz w:val="28"/>
          <w:szCs w:val="28"/>
        </w:rPr>
      </w:pPr>
      <w:r w:rsidRPr="00745A4A">
        <w:rPr>
          <w:b/>
          <w:bCs/>
          <w:sz w:val="28"/>
          <w:szCs w:val="28"/>
        </w:rPr>
        <w:t xml:space="preserve">FOR AN </w:t>
      </w:r>
      <w:r w:rsidR="7BF8E4A1" w:rsidRPr="00745A4A">
        <w:rPr>
          <w:b/>
          <w:bCs/>
          <w:sz w:val="28"/>
          <w:szCs w:val="28"/>
        </w:rPr>
        <w:t>EXPENDITURE VERIFICATION</w:t>
      </w:r>
    </w:p>
    <w:p w14:paraId="5B7D4EE6" w14:textId="31DDDE58" w:rsidR="00F87F66" w:rsidRPr="00745A4A" w:rsidRDefault="006B0423" w:rsidP="7BF8E4A1">
      <w:pPr>
        <w:ind w:left="1134" w:hanging="1134"/>
        <w:jc w:val="center"/>
        <w:rPr>
          <w:b/>
          <w:bCs/>
          <w:sz w:val="28"/>
          <w:szCs w:val="28"/>
        </w:rPr>
      </w:pPr>
      <w:r w:rsidRPr="00745A4A">
        <w:rPr>
          <w:sz w:val="28"/>
          <w:szCs w:val="28"/>
          <w:highlight w:val="yellow"/>
        </w:rPr>
        <w:t>If there is</w:t>
      </w:r>
      <w:r w:rsidR="00F87F66" w:rsidRPr="00745A4A">
        <w:rPr>
          <w:b/>
          <w:bCs/>
          <w:sz w:val="28"/>
          <w:szCs w:val="28"/>
        </w:rPr>
        <w:t xml:space="preserve"> </w:t>
      </w:r>
      <w:r w:rsidR="000017E9" w:rsidRPr="2D71B77C">
        <w:rPr>
          <w:sz w:val="28"/>
          <w:szCs w:val="28"/>
          <w:highlight w:val="yellow"/>
        </w:rPr>
        <w:t xml:space="preserve">a # of a </w:t>
      </w:r>
      <w:proofErr w:type="spellStart"/>
      <w:r w:rsidR="000017E9" w:rsidRPr="2D71B77C">
        <w:rPr>
          <w:sz w:val="28"/>
          <w:szCs w:val="28"/>
          <w:highlight w:val="yellow"/>
        </w:rPr>
        <w:t>Rf</w:t>
      </w:r>
      <w:r w:rsidR="00076C87" w:rsidRPr="2D71B77C">
        <w:rPr>
          <w:sz w:val="28"/>
          <w:szCs w:val="28"/>
          <w:highlight w:val="yellow"/>
        </w:rPr>
        <w:t>SC</w:t>
      </w:r>
      <w:proofErr w:type="spellEnd"/>
      <w:r w:rsidR="000017E9" w:rsidRPr="2D71B77C">
        <w:rPr>
          <w:b/>
          <w:bCs/>
          <w:sz w:val="28"/>
          <w:szCs w:val="28"/>
          <w:highlight w:val="yellow"/>
        </w:rPr>
        <w:t xml:space="preserve"> </w:t>
      </w:r>
      <w:r w:rsidR="000017E9" w:rsidRPr="2D71B77C">
        <w:rPr>
          <w:b/>
          <w:bCs/>
          <w:sz w:val="28"/>
          <w:szCs w:val="28"/>
        </w:rPr>
        <w:t>&lt;</w:t>
      </w:r>
      <w:r w:rsidR="000017E9" w:rsidRPr="2D71B77C">
        <w:rPr>
          <w:b/>
          <w:bCs/>
          <w:sz w:val="28"/>
          <w:szCs w:val="28"/>
          <w:highlight w:val="yellow"/>
        </w:rPr>
        <w:t>#</w:t>
      </w:r>
      <w:r w:rsidR="000017E9" w:rsidRPr="2D71B77C">
        <w:rPr>
          <w:b/>
          <w:bCs/>
          <w:sz w:val="28"/>
          <w:szCs w:val="28"/>
          <w:shd w:val="clear" w:color="auto" w:fill="FFFF00"/>
        </w:rPr>
        <w:t xml:space="preserve"> </w:t>
      </w:r>
      <w:r w:rsidR="000017E9" w:rsidRPr="2D71B77C">
        <w:rPr>
          <w:b/>
          <w:bCs/>
          <w:sz w:val="28"/>
          <w:szCs w:val="28"/>
          <w:highlight w:val="yellow"/>
        </w:rPr>
        <w:t>of RS</w:t>
      </w:r>
      <w:r w:rsidR="00076C87" w:rsidRPr="00EE6D1B">
        <w:rPr>
          <w:b/>
          <w:bCs/>
          <w:sz w:val="28"/>
          <w:szCs w:val="28"/>
          <w:highlight w:val="yellow"/>
        </w:rPr>
        <w:t>C</w:t>
      </w:r>
      <w:r w:rsidR="000017E9" w:rsidRPr="2D71B77C">
        <w:rPr>
          <w:b/>
          <w:bCs/>
          <w:sz w:val="28"/>
          <w:szCs w:val="28"/>
        </w:rPr>
        <w:t>&gt;</w:t>
      </w:r>
    </w:p>
    <w:p w14:paraId="7148A4C5" w14:textId="77777777" w:rsidR="006F3AC1" w:rsidRDefault="006F3AC1" w:rsidP="008D0FDD">
      <w:pPr>
        <w:ind w:left="1134" w:hanging="1134"/>
        <w:jc w:val="center"/>
        <w:rPr>
          <w:rFonts w:ascii="Arial" w:hAnsi="Arial"/>
          <w:b/>
          <w:sz w:val="28"/>
        </w:rPr>
      </w:pPr>
    </w:p>
    <w:p w14:paraId="0AE603E5" w14:textId="27A790DD" w:rsidR="006F3AC1" w:rsidRDefault="7BF8E4A1" w:rsidP="7BF8E4A1">
      <w:pPr>
        <w:rPr>
          <w:sz w:val="24"/>
          <w:szCs w:val="24"/>
        </w:rPr>
      </w:pPr>
      <w:r w:rsidRPr="7BF8E4A1">
        <w:rPr>
          <w:sz w:val="24"/>
          <w:szCs w:val="24"/>
        </w:rPr>
        <w:t xml:space="preserve">The present </w:t>
      </w:r>
      <w:r w:rsidR="00E75919">
        <w:rPr>
          <w:sz w:val="24"/>
          <w:szCs w:val="24"/>
        </w:rPr>
        <w:t>tender specifications</w:t>
      </w:r>
      <w:r w:rsidRPr="7BF8E4A1">
        <w:rPr>
          <w:sz w:val="24"/>
          <w:szCs w:val="24"/>
        </w:rPr>
        <w:t xml:space="preserve"> apply to the verification of expenditure declared in financial reports under the following contracts:</w:t>
      </w:r>
    </w:p>
    <w:p w14:paraId="35301214" w14:textId="77777777" w:rsidR="00042FCA" w:rsidRPr="009A4D44" w:rsidRDefault="00042FCA" w:rsidP="00DE7315">
      <w:pPr>
        <w:spacing w:after="0"/>
        <w:rPr>
          <w:sz w:val="24"/>
          <w:szCs w:val="24"/>
        </w:rPr>
      </w:pPr>
    </w:p>
    <w:p w14:paraId="1032515A" w14:textId="77777777" w:rsidR="00511B8D" w:rsidRPr="009A4D44" w:rsidRDefault="00511B8D" w:rsidP="7BF8E4A1">
      <w:pPr>
        <w:rPr>
          <w:sz w:val="24"/>
          <w:szCs w:val="24"/>
        </w:rPr>
      </w:pPr>
      <w:r w:rsidRPr="009A4D44">
        <w:rPr>
          <w:sz w:val="24"/>
          <w:szCs w:val="24"/>
        </w:rPr>
        <w:t>1) Contract</w:t>
      </w:r>
      <w:r w:rsidRPr="009A4D44">
        <w:rPr>
          <w:rStyle w:val="FootnoteReference"/>
          <w:sz w:val="24"/>
          <w:szCs w:val="24"/>
        </w:rPr>
        <w:footnoteReference w:id="2"/>
      </w:r>
      <w:r w:rsidRPr="009A4D44">
        <w:rPr>
          <w:sz w:val="24"/>
          <w:szCs w:val="24"/>
        </w:rPr>
        <w:t xml:space="preserve"> number / IT system:</w:t>
      </w:r>
      <w:r w:rsidRPr="009A4D44">
        <w:rPr>
          <w:sz w:val="24"/>
          <w:szCs w:val="24"/>
        </w:rPr>
        <w:tab/>
      </w:r>
      <w:r w:rsidRPr="009A4D44">
        <w:rPr>
          <w:sz w:val="24"/>
          <w:szCs w:val="24"/>
        </w:rPr>
        <w:tab/>
      </w:r>
      <w:r w:rsidRPr="009A4D44">
        <w:rPr>
          <w:sz w:val="24"/>
          <w:szCs w:val="24"/>
        </w:rPr>
        <w:tab/>
        <w:t>&lt;</w:t>
      </w:r>
      <w:r w:rsidR="002551AB">
        <w:rPr>
          <w:sz w:val="24"/>
          <w:szCs w:val="24"/>
          <w:highlight w:val="yellow"/>
        </w:rPr>
        <w:t>reference</w:t>
      </w:r>
      <w:r w:rsidR="00E1605E" w:rsidRPr="009A4D44">
        <w:rPr>
          <w:sz w:val="24"/>
          <w:szCs w:val="24"/>
        </w:rPr>
        <w:t>&gt;</w:t>
      </w:r>
    </w:p>
    <w:p w14:paraId="75679321" w14:textId="77777777" w:rsidR="006278EC" w:rsidRDefault="006278EC" w:rsidP="7BF8E4A1">
      <w:pPr>
        <w:rPr>
          <w:sz w:val="24"/>
          <w:szCs w:val="24"/>
          <w:highlight w:val="lightGray"/>
        </w:rPr>
      </w:pPr>
      <w:r w:rsidRPr="006278EC">
        <w:rPr>
          <w:sz w:val="24"/>
          <w:szCs w:val="24"/>
        </w:rPr>
        <w:t xml:space="preserve">Financial report period: from </w:t>
      </w:r>
      <w:r w:rsidR="00090DA0">
        <w:rPr>
          <w:sz w:val="24"/>
          <w:szCs w:val="24"/>
        </w:rPr>
        <w:t>&lt;</w:t>
      </w:r>
      <w:r w:rsidRPr="00FA4615">
        <w:rPr>
          <w:sz w:val="24"/>
          <w:szCs w:val="24"/>
          <w:highlight w:val="yellow"/>
        </w:rPr>
        <w:t>dd/mm/</w:t>
      </w:r>
      <w:proofErr w:type="spellStart"/>
      <w:r w:rsidRPr="00FA4615">
        <w:rPr>
          <w:sz w:val="24"/>
          <w:szCs w:val="24"/>
          <w:highlight w:val="yellow"/>
        </w:rPr>
        <w:t>yyyy</w:t>
      </w:r>
      <w:proofErr w:type="spellEnd"/>
      <w:r w:rsidRPr="006278EC">
        <w:rPr>
          <w:sz w:val="24"/>
          <w:szCs w:val="24"/>
        </w:rPr>
        <w:t xml:space="preserve"> to </w:t>
      </w:r>
      <w:r w:rsidRPr="00FA4615">
        <w:rPr>
          <w:sz w:val="24"/>
          <w:szCs w:val="24"/>
          <w:highlight w:val="yellow"/>
        </w:rPr>
        <w:t>dd/mm/</w:t>
      </w:r>
      <w:proofErr w:type="spellStart"/>
      <w:r w:rsidRPr="00FA4615">
        <w:rPr>
          <w:sz w:val="24"/>
          <w:szCs w:val="24"/>
          <w:highlight w:val="yellow"/>
        </w:rPr>
        <w:t>yyyy</w:t>
      </w:r>
      <w:proofErr w:type="spellEnd"/>
      <w:r w:rsidR="00090DA0">
        <w:rPr>
          <w:sz w:val="24"/>
          <w:szCs w:val="24"/>
          <w:highlight w:val="yellow"/>
        </w:rPr>
        <w:t>&gt;</w:t>
      </w:r>
    </w:p>
    <w:p w14:paraId="218443FD" w14:textId="77777777" w:rsidR="00EB6635" w:rsidRPr="009A4D44" w:rsidRDefault="7BF8E4A1" w:rsidP="7BF8E4A1">
      <w:pPr>
        <w:rPr>
          <w:sz w:val="24"/>
          <w:szCs w:val="24"/>
          <w:highlight w:val="lightGray"/>
        </w:rPr>
      </w:pPr>
      <w:r w:rsidRPr="7BF8E4A1">
        <w:rPr>
          <w:sz w:val="24"/>
          <w:szCs w:val="24"/>
          <w:highlight w:val="lightGray"/>
        </w:rPr>
        <w:t>[An audit of the design and operating effectiveness of the internal control system governed by ISAE 3000 is also requested for which the procedures described in annex 4 should be carried out and a systems audit report should be presented based on the template in annex 5.]</w:t>
      </w:r>
    </w:p>
    <w:p w14:paraId="6A310312" w14:textId="77777777" w:rsidR="00511B8D" w:rsidRPr="009A4D44" w:rsidRDefault="006278EC" w:rsidP="7BF8E4A1">
      <w:pPr>
        <w:rPr>
          <w:sz w:val="24"/>
          <w:szCs w:val="24"/>
        </w:rPr>
      </w:pPr>
      <w:r w:rsidDel="006278EC">
        <w:rPr>
          <w:sz w:val="24"/>
          <w:szCs w:val="24"/>
        </w:rPr>
        <w:t xml:space="preserve"> </w:t>
      </w:r>
      <w:r w:rsidR="00F65E26" w:rsidRPr="009A4D44">
        <w:rPr>
          <w:sz w:val="24"/>
          <w:szCs w:val="24"/>
          <w:highlight w:val="lightGray"/>
        </w:rPr>
        <w:t>[</w:t>
      </w:r>
      <w:r w:rsidR="00511B8D" w:rsidRPr="009A4D44">
        <w:rPr>
          <w:sz w:val="24"/>
          <w:szCs w:val="24"/>
          <w:highlight w:val="lightGray"/>
        </w:rPr>
        <w:t>2) Contract number / IT system:</w:t>
      </w:r>
      <w:r w:rsidR="00511B8D" w:rsidRPr="009A4D44">
        <w:rPr>
          <w:sz w:val="24"/>
          <w:szCs w:val="24"/>
          <w:highlight w:val="lightGray"/>
        </w:rPr>
        <w:tab/>
      </w:r>
      <w:r w:rsidR="00511B8D" w:rsidRPr="009A4D44">
        <w:rPr>
          <w:sz w:val="24"/>
          <w:szCs w:val="24"/>
          <w:highlight w:val="lightGray"/>
        </w:rPr>
        <w:tab/>
      </w:r>
      <w:r w:rsidR="00511B8D" w:rsidRPr="009A4D44">
        <w:rPr>
          <w:sz w:val="24"/>
          <w:szCs w:val="24"/>
          <w:highlight w:val="lightGray"/>
        </w:rPr>
        <w:tab/>
      </w:r>
      <w:r w:rsidR="00511B8D" w:rsidRPr="009A4D44">
        <w:rPr>
          <w:sz w:val="24"/>
          <w:szCs w:val="24"/>
          <w:highlight w:val="yellow"/>
        </w:rPr>
        <w:t>&lt;</w:t>
      </w:r>
      <w:r w:rsidR="002551AB">
        <w:rPr>
          <w:sz w:val="24"/>
          <w:szCs w:val="24"/>
          <w:highlight w:val="yellow"/>
        </w:rPr>
        <w:t>reference</w:t>
      </w:r>
      <w:r w:rsidR="00E1605E" w:rsidRPr="009A4D44">
        <w:rPr>
          <w:sz w:val="24"/>
          <w:szCs w:val="24"/>
          <w:highlight w:val="yellow"/>
        </w:rPr>
        <w:t>&gt;</w:t>
      </w:r>
      <w:r w:rsidR="00F65E26" w:rsidRPr="009A4D44">
        <w:rPr>
          <w:sz w:val="24"/>
          <w:szCs w:val="24"/>
          <w:highlight w:val="yellow"/>
        </w:rPr>
        <w:t>]</w:t>
      </w:r>
    </w:p>
    <w:p w14:paraId="754FB249" w14:textId="77777777" w:rsidR="00EB6635" w:rsidRPr="009A4D44" w:rsidRDefault="006278EC" w:rsidP="7BF8E4A1">
      <w:pPr>
        <w:rPr>
          <w:sz w:val="24"/>
          <w:szCs w:val="24"/>
          <w:highlight w:val="lightGray"/>
        </w:rPr>
      </w:pPr>
      <w:r>
        <w:rPr>
          <w:sz w:val="24"/>
          <w:szCs w:val="24"/>
        </w:rPr>
        <w:t xml:space="preserve">Financial report period: from </w:t>
      </w:r>
      <w:r w:rsidR="00090DA0">
        <w:rPr>
          <w:sz w:val="24"/>
          <w:szCs w:val="24"/>
        </w:rPr>
        <w:t>&lt;</w:t>
      </w:r>
      <w:r w:rsidRPr="00090DA0">
        <w:rPr>
          <w:sz w:val="24"/>
          <w:szCs w:val="24"/>
          <w:highlight w:val="yellow"/>
        </w:rPr>
        <w:t>dd/mm/</w:t>
      </w:r>
      <w:proofErr w:type="spellStart"/>
      <w:r w:rsidRPr="00090DA0">
        <w:rPr>
          <w:sz w:val="24"/>
          <w:szCs w:val="24"/>
          <w:highlight w:val="yellow"/>
        </w:rPr>
        <w:t>yyyy</w:t>
      </w:r>
      <w:proofErr w:type="spellEnd"/>
      <w:r w:rsidRPr="00090DA0">
        <w:rPr>
          <w:sz w:val="24"/>
          <w:szCs w:val="24"/>
          <w:highlight w:val="yellow"/>
        </w:rPr>
        <w:t xml:space="preserve"> to dd/mm/</w:t>
      </w:r>
      <w:proofErr w:type="spellStart"/>
      <w:r w:rsidRPr="00090DA0">
        <w:rPr>
          <w:sz w:val="24"/>
          <w:szCs w:val="24"/>
          <w:highlight w:val="yellow"/>
        </w:rPr>
        <w:t>yyyy</w:t>
      </w:r>
      <w:proofErr w:type="spellEnd"/>
      <w:r w:rsidR="00090DA0">
        <w:rPr>
          <w:sz w:val="24"/>
          <w:szCs w:val="24"/>
        </w:rPr>
        <w:t>&gt;</w:t>
      </w:r>
      <w:r w:rsidR="7BF8E4A1" w:rsidRPr="7BF8E4A1">
        <w:rPr>
          <w:sz w:val="24"/>
          <w:szCs w:val="24"/>
          <w:highlight w:val="lightGray"/>
        </w:rPr>
        <w:t>An audit of the design and operating effectiveness of the internal control system governed by ISAE 3000 is also requested for which the procedures described in annex 4 should be carried out and a systems audit report should be presented based on the template in annex 5.]</w:t>
      </w:r>
    </w:p>
    <w:p w14:paraId="0D77982D" w14:textId="77777777" w:rsidR="00511B8D" w:rsidRPr="009A4D44" w:rsidRDefault="7BF8E4A1" w:rsidP="7BF8E4A1">
      <w:pPr>
        <w:keepLines/>
        <w:rPr>
          <w:sz w:val="24"/>
          <w:szCs w:val="24"/>
        </w:rPr>
      </w:pPr>
      <w:r w:rsidRPr="7BF8E4A1">
        <w:rPr>
          <w:sz w:val="24"/>
          <w:szCs w:val="24"/>
        </w:rPr>
        <w:t>&lt;</w:t>
      </w:r>
      <w:r w:rsidRPr="7BF8E4A1">
        <w:rPr>
          <w:sz w:val="24"/>
          <w:szCs w:val="24"/>
          <w:highlight w:val="yellow"/>
        </w:rPr>
        <w:t>Repeat contracts/reports as applicable</w:t>
      </w:r>
      <w:r w:rsidRPr="7BF8E4A1">
        <w:rPr>
          <w:sz w:val="24"/>
          <w:szCs w:val="24"/>
        </w:rPr>
        <w:t>&gt;</w:t>
      </w:r>
    </w:p>
    <w:p w14:paraId="4015C15A" w14:textId="77777777" w:rsidR="00DE7315" w:rsidRPr="00DE7315" w:rsidRDefault="00DE7315" w:rsidP="00DE7315">
      <w:pPr>
        <w:spacing w:after="0"/>
        <w:rPr>
          <w:sz w:val="18"/>
          <w:szCs w:val="24"/>
        </w:rPr>
      </w:pPr>
    </w:p>
    <w:p w14:paraId="1DA76CB8" w14:textId="79C2634E" w:rsidR="001F7124" w:rsidRDefault="7BF8E4A1" w:rsidP="7BF8E4A1">
      <w:pPr>
        <w:rPr>
          <w:sz w:val="24"/>
          <w:szCs w:val="24"/>
        </w:rPr>
      </w:pPr>
      <w:r w:rsidRPr="7BF8E4A1">
        <w:rPr>
          <w:sz w:val="24"/>
          <w:szCs w:val="24"/>
        </w:rPr>
        <w:t xml:space="preserve">Detailed information is provided at the cover page of Annex </w:t>
      </w:r>
      <w:r w:rsidR="00CD40B4">
        <w:rPr>
          <w:sz w:val="24"/>
          <w:szCs w:val="24"/>
        </w:rPr>
        <w:t>1</w:t>
      </w:r>
    </w:p>
    <w:p w14:paraId="31689269" w14:textId="13C58F5A" w:rsidR="00BA081D" w:rsidRDefault="00BA081D" w:rsidP="7BF8E4A1">
      <w:pPr>
        <w:rPr>
          <w:sz w:val="24"/>
          <w:szCs w:val="24"/>
        </w:rPr>
      </w:pPr>
    </w:p>
    <w:p w14:paraId="4A27A5FD" w14:textId="77777777" w:rsidR="00BA081D" w:rsidRPr="0042569A" w:rsidRDefault="00BA081D" w:rsidP="00E87226">
      <w:pPr>
        <w:pBdr>
          <w:top w:val="single" w:sz="4" w:space="1" w:color="auto"/>
          <w:left w:val="single" w:sz="4" w:space="4" w:color="auto"/>
          <w:bottom w:val="single" w:sz="4" w:space="0" w:color="auto"/>
          <w:right w:val="single" w:sz="4" w:space="4" w:color="auto"/>
        </w:pBdr>
        <w:rPr>
          <w:b/>
          <w:bCs/>
          <w:color w:val="FF0000"/>
          <w:u w:val="single"/>
        </w:rPr>
      </w:pPr>
      <w:r w:rsidRPr="0042569A">
        <w:rPr>
          <w:b/>
          <w:bCs/>
          <w:color w:val="FF0000"/>
          <w:u w:val="single"/>
        </w:rPr>
        <w:t>IMPORTANT</w:t>
      </w:r>
      <w:r>
        <w:rPr>
          <w:b/>
          <w:bCs/>
          <w:color w:val="FF0000"/>
          <w:u w:val="single"/>
        </w:rPr>
        <w:t>!</w:t>
      </w:r>
    </w:p>
    <w:p w14:paraId="6E17C05C" w14:textId="3FEA26EC" w:rsidR="00BA081D" w:rsidRPr="00E87226" w:rsidRDefault="00BA081D" w:rsidP="00E87226">
      <w:pPr>
        <w:pBdr>
          <w:top w:val="single" w:sz="4" w:space="1" w:color="auto"/>
          <w:left w:val="single" w:sz="4" w:space="4" w:color="auto"/>
          <w:bottom w:val="single" w:sz="4" w:space="0" w:color="auto"/>
          <w:right w:val="single" w:sz="4" w:space="4" w:color="auto"/>
        </w:pBdr>
      </w:pPr>
      <w:r w:rsidRPr="0042569A">
        <w:rPr>
          <w:b/>
          <w:bCs/>
        </w:rPr>
        <w:t>Eligibility Rules:</w:t>
      </w:r>
      <w:r w:rsidR="00E87226" w:rsidRPr="00E87226">
        <w:t xml:space="preserve"> For Specific Contracts to be signed under the AFC 2023, the eligibility in terms of nationality will be governed by the instrument applicable to the programme under which the Specific Contract is financed. In case a consortium member is not eligible for the Programme financing the Specific Contract, that member shall not be eligible to participate in any task related to that Specific Contract. The above stated eligibility criteria must be complied with for the entire duration of the framework contract, including extension. For further details, please refer to point 3 of the ‘</w:t>
      </w:r>
      <w:bookmarkStart w:id="0" w:name="_Hlk161074929"/>
      <w:r w:rsidR="00E87226" w:rsidRPr="00E87226">
        <w:t xml:space="preserve">Additional Information of Contract notice’ </w:t>
      </w:r>
      <w:bookmarkEnd w:id="0"/>
      <w:r w:rsidR="00E87226" w:rsidRPr="00E87226">
        <w:t>(Audit Framework Contract 2023 tender dossier).</w:t>
      </w:r>
    </w:p>
    <w:p w14:paraId="0A77933C" w14:textId="77777777" w:rsidR="00E87226" w:rsidRPr="006249DE" w:rsidRDefault="00E87226" w:rsidP="00F7166C"/>
    <w:p w14:paraId="3D51FF8F" w14:textId="3DE34AF2" w:rsidR="00F55B1C" w:rsidRPr="00D12748" w:rsidRDefault="00BA081D" w:rsidP="120E8CA1">
      <w:pPr>
        <w:rPr>
          <w:rStyle w:val="Hyperlink"/>
          <w:i/>
          <w:iCs/>
          <w:highlight w:val="yellow"/>
        </w:rPr>
      </w:pPr>
      <w:r w:rsidRPr="00A062C7">
        <w:t xml:space="preserve">- </w:t>
      </w:r>
      <w:r w:rsidRPr="00A062C7">
        <w:rPr>
          <w:b/>
          <w:bCs/>
        </w:rPr>
        <w:t xml:space="preserve">Financing instrument applicable to the </w:t>
      </w:r>
      <w:r w:rsidR="001A2C8D" w:rsidRPr="00A062C7">
        <w:rPr>
          <w:b/>
          <w:bCs/>
        </w:rPr>
        <w:t xml:space="preserve">Specific </w:t>
      </w:r>
      <w:r w:rsidRPr="00A062C7">
        <w:rPr>
          <w:b/>
          <w:bCs/>
        </w:rPr>
        <w:t>Contract:</w:t>
      </w:r>
      <w:r w:rsidRPr="00A062C7">
        <w:t xml:space="preserve"> </w:t>
      </w:r>
      <w:r w:rsidR="00007FCD" w:rsidRPr="00A062C7">
        <w:rPr>
          <w:snapToGrid w:val="0"/>
          <w:sz w:val="24"/>
          <w:szCs w:val="24"/>
          <w:highlight w:val="yellow"/>
          <w:shd w:val="clear" w:color="auto" w:fill="D9D9D9"/>
        </w:rPr>
        <w:t>[</w:t>
      </w:r>
      <w:r w:rsidR="00007FCD" w:rsidRPr="120E8CA1">
        <w:rPr>
          <w:i/>
          <w:iCs/>
          <w:snapToGrid w:val="0"/>
          <w:sz w:val="24"/>
          <w:szCs w:val="24"/>
          <w:highlight w:val="yellow"/>
          <w:shd w:val="clear" w:color="auto" w:fill="D9D9D9"/>
        </w:rPr>
        <w:t>Instruction</w:t>
      </w:r>
      <w:r w:rsidR="00927003" w:rsidRPr="120E8CA1">
        <w:rPr>
          <w:i/>
          <w:iCs/>
          <w:snapToGrid w:val="0"/>
          <w:sz w:val="24"/>
          <w:szCs w:val="24"/>
          <w:highlight w:val="yellow"/>
          <w:shd w:val="clear" w:color="auto" w:fill="D9D9D9"/>
        </w:rPr>
        <w:t>s</w:t>
      </w:r>
      <w:r w:rsidR="00007FCD">
        <w:rPr>
          <w:snapToGrid w:val="0"/>
          <w:sz w:val="24"/>
          <w:szCs w:val="24"/>
          <w:highlight w:val="yellow"/>
          <w:shd w:val="clear" w:color="auto" w:fill="D9D9D9"/>
        </w:rPr>
        <w:t xml:space="preserve">: </w:t>
      </w:r>
      <w:r w:rsidR="00F55B1C" w:rsidRPr="120E8CA1">
        <w:rPr>
          <w:i/>
          <w:iCs/>
          <w:sz w:val="24"/>
          <w:szCs w:val="24"/>
          <w:highlight w:val="yellow"/>
        </w:rPr>
        <w:t xml:space="preserve">The eligibility criteria differ, depending on the source of the funds used to finance the specific contract (please select the source of the funds from the possibilities </w:t>
      </w:r>
      <w:r w:rsidR="00007FCD" w:rsidRPr="120E8CA1">
        <w:rPr>
          <w:i/>
          <w:iCs/>
          <w:sz w:val="24"/>
          <w:szCs w:val="24"/>
          <w:highlight w:val="yellow"/>
        </w:rPr>
        <w:t xml:space="preserve">presented in the table </w:t>
      </w:r>
      <w:r w:rsidR="00F55B1C" w:rsidRPr="120E8CA1">
        <w:rPr>
          <w:i/>
          <w:iCs/>
          <w:sz w:val="24"/>
          <w:szCs w:val="24"/>
          <w:highlight w:val="yellow"/>
        </w:rPr>
        <w:t xml:space="preserve">below </w:t>
      </w:r>
      <w:r w:rsidR="0048671C" w:rsidRPr="120E8CA1">
        <w:rPr>
          <w:i/>
          <w:iCs/>
          <w:sz w:val="24"/>
          <w:szCs w:val="24"/>
          <w:highlight w:val="yellow"/>
        </w:rPr>
        <w:t>to</w:t>
      </w:r>
      <w:r w:rsidR="00D30D69" w:rsidRPr="120E8CA1">
        <w:rPr>
          <w:i/>
          <w:iCs/>
          <w:sz w:val="24"/>
          <w:szCs w:val="24"/>
          <w:highlight w:val="yellow"/>
        </w:rPr>
        <w:t xml:space="preserve"> </w:t>
      </w:r>
      <w:r w:rsidR="00D30D69" w:rsidRPr="120E8CA1">
        <w:rPr>
          <w:i/>
          <w:iCs/>
          <w:sz w:val="24"/>
          <w:szCs w:val="24"/>
          <w:highlight w:val="yellow"/>
        </w:rPr>
        <w:lastRenderedPageBreak/>
        <w:t xml:space="preserve">fill in the </w:t>
      </w:r>
      <w:r w:rsidR="0048671C" w:rsidRPr="120E8CA1">
        <w:rPr>
          <w:i/>
          <w:iCs/>
          <w:sz w:val="24"/>
          <w:szCs w:val="24"/>
          <w:highlight w:val="yellow"/>
        </w:rPr>
        <w:t xml:space="preserve">Financing instrument </w:t>
      </w:r>
      <w:r w:rsidR="00D30D69" w:rsidRPr="120E8CA1">
        <w:rPr>
          <w:i/>
          <w:iCs/>
          <w:sz w:val="24"/>
          <w:szCs w:val="24"/>
          <w:highlight w:val="yellow"/>
        </w:rPr>
        <w:t>reference</w:t>
      </w:r>
      <w:r w:rsidR="00566757" w:rsidRPr="120E8CA1">
        <w:rPr>
          <w:i/>
          <w:iCs/>
          <w:sz w:val="24"/>
          <w:szCs w:val="24"/>
          <w:highlight w:val="yellow"/>
        </w:rPr>
        <w:t xml:space="preserve"> and delete the rest of the options accordingly</w:t>
      </w:r>
      <w:r w:rsidR="00F55B1C" w:rsidRPr="120E8CA1">
        <w:rPr>
          <w:i/>
          <w:iCs/>
          <w:sz w:val="24"/>
          <w:szCs w:val="24"/>
          <w:highlight w:val="yellow"/>
        </w:rPr>
        <w:t xml:space="preserve">. For further details, please refer to the </w:t>
      </w:r>
      <w:r w:rsidR="00D12748">
        <w:fldChar w:fldCharType="begin"/>
      </w:r>
      <w:r w:rsidR="00D12748">
        <w:instrText>HYPERLINK "https://myintracomm.ec.europa.eu/dg/INTPA/audit-and-control/audits-and-verifications/Documents/ELIGIBILITY%20rules%20AFC%202023%20(002).pdf"</w:instrText>
      </w:r>
      <w:r w:rsidR="00D12748">
        <w:fldChar w:fldCharType="separate"/>
      </w:r>
      <w:hyperlink r:id="rId12" w:history="1">
        <w:r w:rsidR="2A2CAA61" w:rsidRPr="00D12748">
          <w:rPr>
            <w:rStyle w:val="Hyperlink"/>
            <w:i/>
            <w:iCs/>
            <w:sz w:val="24"/>
            <w:szCs w:val="24"/>
            <w:highlight w:val="yellow"/>
          </w:rPr>
          <w:t>rules in terms of nationality published in the intranet page of AFC 2023.</w:t>
        </w:r>
        <w:r w:rsidR="00007FCD" w:rsidRPr="00D12748">
          <w:rPr>
            <w:rStyle w:val="Hyperlink"/>
            <w:i/>
            <w:iCs/>
            <w:sz w:val="24"/>
            <w:szCs w:val="24"/>
            <w:highlight w:val="yellow"/>
          </w:rPr>
          <w:t>]</w:t>
        </w:r>
      </w:hyperlink>
    </w:p>
    <w:bookmarkStart w:id="1" w:name="_Hlk161075383"/>
    <w:p w14:paraId="306B31D9" w14:textId="5941FBE2" w:rsidR="00B10587" w:rsidRPr="009B3A3E" w:rsidRDefault="00D12748" w:rsidP="120E8CA1">
      <w:pPr>
        <w:rPr>
          <w:i/>
          <w:iCs/>
          <w:sz w:val="24"/>
          <w:szCs w:val="24"/>
        </w:rPr>
      </w:pPr>
      <w:r>
        <w:fldChar w:fldCharType="end"/>
      </w:r>
    </w:p>
    <w:p w14:paraId="1B640C0E" w14:textId="77777777" w:rsidR="00B10587" w:rsidRDefault="00B10587" w:rsidP="00B10587">
      <w:pPr>
        <w:jc w:val="center"/>
        <w:rPr>
          <w:b/>
          <w:bCs/>
          <w:i/>
          <w:iCs/>
          <w:sz w:val="24"/>
          <w:szCs w:val="24"/>
          <w:highlight w:val="yellow"/>
          <w:u w:val="single"/>
        </w:rPr>
      </w:pPr>
      <w:r w:rsidRPr="00E87226">
        <w:rPr>
          <w:b/>
          <w:bCs/>
          <w:i/>
          <w:iCs/>
          <w:sz w:val="24"/>
          <w:szCs w:val="24"/>
          <w:highlight w:val="yellow"/>
          <w:u w:val="single"/>
        </w:rPr>
        <w:t>MFF 2021-2027</w:t>
      </w:r>
    </w:p>
    <w:p w14:paraId="69B3EE7A" w14:textId="77777777" w:rsidR="008A0A7E" w:rsidRPr="00E87226" w:rsidRDefault="008A0A7E" w:rsidP="00113E51">
      <w:pPr>
        <w:rPr>
          <w:b/>
          <w:bCs/>
          <w:i/>
          <w:iCs/>
          <w:highlight w:val="yellow"/>
          <w:u w:val="single"/>
        </w:rPr>
      </w:pPr>
    </w:p>
    <w:tbl>
      <w:tblPr>
        <w:tblW w:w="898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9"/>
        <w:gridCol w:w="2127"/>
        <w:gridCol w:w="2799"/>
      </w:tblGrid>
      <w:tr w:rsidR="00BB46A1" w:rsidRPr="00B10587" w14:paraId="40384064" w14:textId="38013A85" w:rsidTr="00C87344">
        <w:trPr>
          <w:trHeight w:val="506"/>
        </w:trPr>
        <w:tc>
          <w:tcPr>
            <w:tcW w:w="4059" w:type="dxa"/>
          </w:tcPr>
          <w:p w14:paraId="682F2DBB" w14:textId="77777777" w:rsidR="00BB46A1" w:rsidRPr="00141D11" w:rsidRDefault="00BB46A1" w:rsidP="00364134">
            <w:pPr>
              <w:rPr>
                <w:b/>
                <w:bCs/>
                <w:i/>
                <w:iCs/>
                <w:sz w:val="24"/>
                <w:szCs w:val="24"/>
                <w:highlight w:val="yellow"/>
              </w:rPr>
            </w:pPr>
            <w:r w:rsidRPr="00141D11">
              <w:rPr>
                <w:b/>
                <w:bCs/>
                <w:i/>
                <w:iCs/>
                <w:sz w:val="24"/>
                <w:szCs w:val="24"/>
                <w:highlight w:val="yellow"/>
              </w:rPr>
              <w:t>Financing instrument</w:t>
            </w:r>
          </w:p>
        </w:tc>
        <w:tc>
          <w:tcPr>
            <w:tcW w:w="2127" w:type="dxa"/>
          </w:tcPr>
          <w:p w14:paraId="74FA450F" w14:textId="77777777" w:rsidR="00BB46A1" w:rsidRPr="00141D11" w:rsidRDefault="00BB46A1" w:rsidP="00364134">
            <w:pPr>
              <w:rPr>
                <w:b/>
                <w:bCs/>
                <w:i/>
                <w:iCs/>
                <w:highlight w:val="yellow"/>
              </w:rPr>
            </w:pPr>
            <w:r w:rsidRPr="00141D11">
              <w:rPr>
                <w:b/>
                <w:bCs/>
                <w:i/>
                <w:iCs/>
                <w:highlight w:val="yellow"/>
              </w:rPr>
              <w:t xml:space="preserve">Eligibility rules </w:t>
            </w:r>
          </w:p>
        </w:tc>
        <w:tc>
          <w:tcPr>
            <w:tcW w:w="2799" w:type="dxa"/>
          </w:tcPr>
          <w:p w14:paraId="222ED044" w14:textId="172927CD" w:rsidR="00BB46A1" w:rsidRPr="00141D11" w:rsidRDefault="00BB46A1" w:rsidP="00364134">
            <w:pPr>
              <w:rPr>
                <w:b/>
                <w:bCs/>
                <w:i/>
                <w:iCs/>
                <w:highlight w:val="yellow"/>
              </w:rPr>
            </w:pPr>
            <w:r>
              <w:rPr>
                <w:b/>
                <w:bCs/>
                <w:i/>
                <w:iCs/>
                <w:highlight w:val="yellow"/>
              </w:rPr>
              <w:t>Exceptions</w:t>
            </w:r>
            <w:r w:rsidR="00FD665C">
              <w:rPr>
                <w:rStyle w:val="FootnoteReference"/>
                <w:b/>
                <w:bCs/>
                <w:i/>
                <w:iCs/>
                <w:highlight w:val="yellow"/>
              </w:rPr>
              <w:footnoteReference w:id="3"/>
            </w:r>
          </w:p>
        </w:tc>
      </w:tr>
      <w:tr w:rsidR="001166A5" w:rsidRPr="00A062C7" w14:paraId="13CE3BA7" w14:textId="78F89345" w:rsidTr="00C87344">
        <w:trPr>
          <w:trHeight w:val="506"/>
        </w:trPr>
        <w:tc>
          <w:tcPr>
            <w:tcW w:w="4059" w:type="dxa"/>
          </w:tcPr>
          <w:p w14:paraId="490B248E" w14:textId="77777777" w:rsidR="001166A5" w:rsidRPr="00141D11" w:rsidRDefault="001166A5" w:rsidP="00364134">
            <w:pPr>
              <w:rPr>
                <w:i/>
                <w:iCs/>
                <w:sz w:val="24"/>
                <w:szCs w:val="24"/>
                <w:highlight w:val="yellow"/>
              </w:rPr>
            </w:pPr>
            <w:r w:rsidRPr="00BB46A1">
              <w:rPr>
                <w:b/>
                <w:bCs/>
                <w:i/>
                <w:iCs/>
                <w:sz w:val="24"/>
                <w:szCs w:val="24"/>
                <w:highlight w:val="yellow"/>
              </w:rPr>
              <w:t xml:space="preserve">NDICI </w:t>
            </w:r>
            <w:r w:rsidRPr="00BB46A1">
              <w:rPr>
                <w:i/>
                <w:iCs/>
                <w:sz w:val="24"/>
                <w:szCs w:val="24"/>
                <w:highlight w:val="yellow"/>
              </w:rPr>
              <w:t>Global Europe</w:t>
            </w:r>
            <w:r w:rsidRPr="00141D11">
              <w:rPr>
                <w:i/>
                <w:iCs/>
                <w:sz w:val="24"/>
                <w:szCs w:val="24"/>
                <w:highlight w:val="yellow"/>
              </w:rPr>
              <w:t xml:space="preserve"> under </w:t>
            </w:r>
          </w:p>
          <w:p w14:paraId="4B862876" w14:textId="77777777" w:rsidR="001166A5" w:rsidRPr="00141D11" w:rsidRDefault="001166A5" w:rsidP="00364134">
            <w:pPr>
              <w:rPr>
                <w:i/>
                <w:iCs/>
                <w:sz w:val="24"/>
                <w:szCs w:val="24"/>
                <w:highlight w:val="yellow"/>
              </w:rPr>
            </w:pPr>
            <w:r w:rsidRPr="00141D11">
              <w:rPr>
                <w:i/>
                <w:iCs/>
                <w:sz w:val="24"/>
                <w:szCs w:val="24"/>
                <w:highlight w:val="yellow"/>
              </w:rPr>
              <w:t xml:space="preserve">a) </w:t>
            </w:r>
            <w:r w:rsidRPr="00BB46A1">
              <w:rPr>
                <w:b/>
                <w:bCs/>
                <w:i/>
                <w:iCs/>
                <w:sz w:val="24"/>
                <w:szCs w:val="24"/>
                <w:highlight w:val="yellow"/>
              </w:rPr>
              <w:t>geographic programmes</w:t>
            </w:r>
          </w:p>
          <w:p w14:paraId="74CB1EA4" w14:textId="77777777" w:rsidR="001166A5" w:rsidRPr="00141D11" w:rsidRDefault="001166A5" w:rsidP="00364134">
            <w:pPr>
              <w:rPr>
                <w:i/>
                <w:iCs/>
                <w:sz w:val="24"/>
                <w:szCs w:val="24"/>
                <w:highlight w:val="yellow"/>
              </w:rPr>
            </w:pPr>
          </w:p>
        </w:tc>
        <w:tc>
          <w:tcPr>
            <w:tcW w:w="2127" w:type="dxa"/>
          </w:tcPr>
          <w:p w14:paraId="2F63695F" w14:textId="77777777" w:rsidR="001166A5" w:rsidRPr="00A062C7" w:rsidRDefault="001166A5" w:rsidP="00364134">
            <w:pPr>
              <w:rPr>
                <w:i/>
                <w:iCs/>
                <w:sz w:val="24"/>
                <w:szCs w:val="24"/>
                <w:highlight w:val="yellow"/>
              </w:rPr>
            </w:pPr>
            <w:r w:rsidRPr="00BA6408">
              <w:rPr>
                <w:i/>
                <w:iCs/>
                <w:sz w:val="24"/>
                <w:szCs w:val="24"/>
                <w:highlight w:val="yellow"/>
              </w:rPr>
              <w:t>Argentina and UK</w:t>
            </w:r>
            <w:r w:rsidRPr="00A062C7">
              <w:rPr>
                <w:i/>
                <w:iCs/>
                <w:sz w:val="24"/>
                <w:szCs w:val="24"/>
                <w:highlight w:val="yellow"/>
              </w:rPr>
              <w:t xml:space="preserve"> are not eligible</w:t>
            </w:r>
          </w:p>
        </w:tc>
        <w:tc>
          <w:tcPr>
            <w:tcW w:w="2799" w:type="dxa"/>
            <w:vMerge w:val="restart"/>
          </w:tcPr>
          <w:p w14:paraId="0CD48C90" w14:textId="16723B6B" w:rsidR="001166A5" w:rsidRPr="00F15ED4" w:rsidRDefault="001166A5" w:rsidP="00C87344">
            <w:pPr>
              <w:ind w:right="38"/>
              <w:jc w:val="left"/>
              <w:rPr>
                <w:i/>
                <w:iCs/>
                <w:sz w:val="24"/>
                <w:szCs w:val="24"/>
              </w:rPr>
            </w:pPr>
            <w:r w:rsidRPr="00E94B66">
              <w:rPr>
                <w:b/>
                <w:bCs/>
                <w:i/>
                <w:iCs/>
                <w:sz w:val="24"/>
                <w:szCs w:val="24"/>
                <w:highlight w:val="yellow"/>
              </w:rPr>
              <w:t>Argentina</w:t>
            </w:r>
            <w:r w:rsidRPr="0087525D">
              <w:rPr>
                <w:i/>
                <w:iCs/>
                <w:sz w:val="24"/>
                <w:szCs w:val="24"/>
                <w:highlight w:val="yellow"/>
              </w:rPr>
              <w:t xml:space="preserve"> is eligible if it participates in the action </w:t>
            </w:r>
            <w:r w:rsidR="00C87344">
              <w:rPr>
                <w:i/>
                <w:iCs/>
                <w:sz w:val="24"/>
                <w:szCs w:val="24"/>
                <w:highlight w:val="yellow"/>
              </w:rPr>
              <w:t xml:space="preserve">object to the audit </w:t>
            </w:r>
            <w:r w:rsidR="00E24023">
              <w:rPr>
                <w:i/>
                <w:iCs/>
                <w:sz w:val="24"/>
                <w:szCs w:val="24"/>
                <w:highlight w:val="yellow"/>
              </w:rPr>
              <w:t>and/</w:t>
            </w:r>
            <w:r w:rsidR="00C87344">
              <w:rPr>
                <w:i/>
                <w:iCs/>
                <w:sz w:val="24"/>
                <w:szCs w:val="24"/>
                <w:highlight w:val="yellow"/>
              </w:rPr>
              <w:t xml:space="preserve">or verification </w:t>
            </w:r>
            <w:r w:rsidRPr="0087525D">
              <w:rPr>
                <w:i/>
                <w:iCs/>
                <w:sz w:val="24"/>
                <w:szCs w:val="24"/>
                <w:highlight w:val="yellow"/>
              </w:rPr>
              <w:t xml:space="preserve">as a donor co-financing and/or where the country itself is participating as a beneficiary </w:t>
            </w:r>
            <w:r w:rsidR="00C87344" w:rsidRPr="0087525D">
              <w:rPr>
                <w:i/>
                <w:iCs/>
                <w:sz w:val="24"/>
                <w:szCs w:val="24"/>
                <w:highlight w:val="yellow"/>
              </w:rPr>
              <w:t>of the</w:t>
            </w:r>
            <w:r w:rsidRPr="0087525D">
              <w:rPr>
                <w:i/>
                <w:iCs/>
                <w:sz w:val="24"/>
                <w:szCs w:val="24"/>
                <w:highlight w:val="yellow"/>
              </w:rPr>
              <w:t xml:space="preserve"> </w:t>
            </w:r>
            <w:r w:rsidR="00E24023">
              <w:rPr>
                <w:i/>
                <w:iCs/>
                <w:sz w:val="24"/>
                <w:szCs w:val="24"/>
                <w:highlight w:val="yellow"/>
              </w:rPr>
              <w:t xml:space="preserve">same </w:t>
            </w:r>
            <w:proofErr w:type="gramStart"/>
            <w:r w:rsidRPr="0087525D">
              <w:rPr>
                <w:i/>
                <w:iCs/>
                <w:sz w:val="24"/>
                <w:szCs w:val="24"/>
                <w:highlight w:val="yellow"/>
              </w:rPr>
              <w:t>action</w:t>
            </w:r>
            <w:proofErr w:type="gramEnd"/>
          </w:p>
          <w:p w14:paraId="5121352C" w14:textId="36AC1282" w:rsidR="001166A5" w:rsidRDefault="001166A5" w:rsidP="00C87344">
            <w:pPr>
              <w:jc w:val="left"/>
              <w:rPr>
                <w:i/>
                <w:iCs/>
                <w:sz w:val="24"/>
                <w:szCs w:val="24"/>
                <w:highlight w:val="yellow"/>
              </w:rPr>
            </w:pPr>
            <w:r w:rsidRPr="00702744">
              <w:rPr>
                <w:b/>
                <w:bCs/>
                <w:i/>
                <w:iCs/>
                <w:sz w:val="24"/>
                <w:szCs w:val="24"/>
                <w:highlight w:val="yellow"/>
              </w:rPr>
              <w:t>UK</w:t>
            </w:r>
            <w:r w:rsidRPr="00702744">
              <w:rPr>
                <w:i/>
                <w:iCs/>
                <w:sz w:val="24"/>
                <w:szCs w:val="24"/>
                <w:highlight w:val="yellow"/>
              </w:rPr>
              <w:t xml:space="preserve"> is eligible if the contract</w:t>
            </w:r>
            <w:r w:rsidR="00C87344">
              <w:rPr>
                <w:i/>
                <w:iCs/>
                <w:sz w:val="24"/>
                <w:szCs w:val="24"/>
                <w:highlight w:val="yellow"/>
              </w:rPr>
              <w:t xml:space="preserve"> being audited</w:t>
            </w:r>
            <w:r w:rsidR="00E24023">
              <w:rPr>
                <w:i/>
                <w:iCs/>
                <w:sz w:val="24"/>
                <w:szCs w:val="24"/>
                <w:highlight w:val="yellow"/>
              </w:rPr>
              <w:t xml:space="preserve"> and</w:t>
            </w:r>
            <w:r w:rsidR="00627808">
              <w:rPr>
                <w:i/>
                <w:iCs/>
                <w:sz w:val="24"/>
                <w:szCs w:val="24"/>
                <w:highlight w:val="yellow"/>
              </w:rPr>
              <w:t>/</w:t>
            </w:r>
            <w:r w:rsidR="00E24023">
              <w:rPr>
                <w:i/>
                <w:iCs/>
                <w:sz w:val="24"/>
                <w:szCs w:val="24"/>
                <w:highlight w:val="yellow"/>
              </w:rPr>
              <w:t xml:space="preserve">or verified </w:t>
            </w:r>
            <w:r w:rsidR="00E24023" w:rsidRPr="00702744">
              <w:rPr>
                <w:i/>
                <w:iCs/>
                <w:sz w:val="24"/>
                <w:szCs w:val="24"/>
                <w:highlight w:val="yellow"/>
              </w:rPr>
              <w:t>is</w:t>
            </w:r>
            <w:r w:rsidRPr="00702744">
              <w:rPr>
                <w:i/>
                <w:iCs/>
                <w:sz w:val="24"/>
                <w:szCs w:val="24"/>
                <w:highlight w:val="yellow"/>
              </w:rPr>
              <w:t xml:space="preserve"> exclusively implemented in a </w:t>
            </w:r>
            <w:r w:rsidRPr="001F4368">
              <w:rPr>
                <w:b/>
                <w:bCs/>
                <w:i/>
                <w:iCs/>
                <w:sz w:val="24"/>
                <w:szCs w:val="24"/>
                <w:highlight w:val="yellow"/>
              </w:rPr>
              <w:t>LDC</w:t>
            </w:r>
            <w:r w:rsidRPr="00702744">
              <w:rPr>
                <w:i/>
                <w:iCs/>
                <w:sz w:val="24"/>
                <w:szCs w:val="24"/>
                <w:highlight w:val="yellow"/>
              </w:rPr>
              <w:t xml:space="preserve"> (</w:t>
            </w:r>
            <w:r w:rsidRPr="00702744">
              <w:rPr>
                <w:highlight w:val="yellow"/>
              </w:rPr>
              <w:t>Least Developed</w:t>
            </w:r>
            <w:r w:rsidRPr="00702744">
              <w:rPr>
                <w:i/>
                <w:iCs/>
                <w:sz w:val="24"/>
                <w:szCs w:val="24"/>
                <w:highlight w:val="yellow"/>
              </w:rPr>
              <w:t xml:space="preserve"> Countries</w:t>
            </w:r>
            <w:r>
              <w:rPr>
                <w:rStyle w:val="FootnoteReference"/>
                <w:i/>
                <w:iCs/>
                <w:sz w:val="24"/>
                <w:szCs w:val="24"/>
                <w:highlight w:val="yellow"/>
              </w:rPr>
              <w:footnoteReference w:id="4"/>
            </w:r>
            <w:r w:rsidRPr="00702744">
              <w:rPr>
                <w:i/>
                <w:iCs/>
                <w:sz w:val="24"/>
                <w:szCs w:val="24"/>
                <w:highlight w:val="yellow"/>
              </w:rPr>
              <w:t xml:space="preserve">) or a </w:t>
            </w:r>
            <w:r w:rsidRPr="001F4368">
              <w:rPr>
                <w:b/>
                <w:bCs/>
                <w:i/>
                <w:iCs/>
                <w:sz w:val="24"/>
                <w:szCs w:val="24"/>
                <w:highlight w:val="yellow"/>
              </w:rPr>
              <w:t>HIPC</w:t>
            </w:r>
            <w:r w:rsidRPr="00702744">
              <w:rPr>
                <w:i/>
                <w:iCs/>
                <w:sz w:val="24"/>
                <w:szCs w:val="24"/>
                <w:highlight w:val="yellow"/>
              </w:rPr>
              <w:t xml:space="preserve"> (Highly Indebted Poor Country)</w:t>
            </w:r>
            <w:r>
              <w:rPr>
                <w:rStyle w:val="FootnoteReference"/>
                <w:i/>
                <w:iCs/>
                <w:sz w:val="24"/>
                <w:szCs w:val="24"/>
                <w:highlight w:val="yellow"/>
              </w:rPr>
              <w:footnoteReference w:id="5"/>
            </w:r>
            <w:r w:rsidRPr="00702744">
              <w:rPr>
                <w:i/>
                <w:iCs/>
                <w:sz w:val="24"/>
                <w:szCs w:val="24"/>
                <w:highlight w:val="yellow"/>
              </w:rPr>
              <w:t>,</w:t>
            </w:r>
          </w:p>
          <w:p w14:paraId="77315333" w14:textId="560B6B35" w:rsidR="00AB7CE1" w:rsidRPr="00702744" w:rsidRDefault="00AB7CE1" w:rsidP="00C87344">
            <w:pPr>
              <w:jc w:val="left"/>
              <w:rPr>
                <w:i/>
                <w:iCs/>
                <w:sz w:val="24"/>
                <w:szCs w:val="24"/>
                <w:highlight w:val="yellow"/>
              </w:rPr>
            </w:pPr>
            <w:r>
              <w:rPr>
                <w:i/>
                <w:iCs/>
                <w:sz w:val="24"/>
                <w:szCs w:val="24"/>
                <w:highlight w:val="yellow"/>
              </w:rPr>
              <w:t xml:space="preserve">For un updated list of the </w:t>
            </w:r>
            <w:r>
              <w:t xml:space="preserve">of LDCs and </w:t>
            </w:r>
            <w:proofErr w:type="gramStart"/>
            <w:r>
              <w:t>HIPCs;</w:t>
            </w:r>
            <w:proofErr w:type="gramEnd"/>
          </w:p>
          <w:p w14:paraId="6EFD6CF4" w14:textId="77777777" w:rsidR="00627808" w:rsidRDefault="001166A5" w:rsidP="00627808">
            <w:pPr>
              <w:jc w:val="left"/>
              <w:rPr>
                <w:i/>
                <w:iCs/>
                <w:sz w:val="24"/>
                <w:szCs w:val="24"/>
                <w:highlight w:val="yellow"/>
              </w:rPr>
            </w:pPr>
            <w:r w:rsidRPr="00702744">
              <w:rPr>
                <w:i/>
                <w:iCs/>
                <w:sz w:val="24"/>
                <w:szCs w:val="24"/>
                <w:highlight w:val="yellow"/>
              </w:rPr>
              <w:t>; or</w:t>
            </w:r>
          </w:p>
          <w:p w14:paraId="7336C4B6" w14:textId="28EFB77F" w:rsidR="001166A5" w:rsidRPr="00627808" w:rsidRDefault="00627808" w:rsidP="00627808">
            <w:pPr>
              <w:jc w:val="left"/>
              <w:rPr>
                <w:i/>
                <w:iCs/>
                <w:sz w:val="24"/>
                <w:szCs w:val="24"/>
                <w:highlight w:val="yellow"/>
              </w:rPr>
            </w:pPr>
            <w:r>
              <w:rPr>
                <w:i/>
                <w:iCs/>
                <w:sz w:val="24"/>
                <w:szCs w:val="24"/>
                <w:highlight w:val="yellow"/>
              </w:rPr>
              <w:t xml:space="preserve">If </w:t>
            </w:r>
            <w:r w:rsidRPr="00627808">
              <w:rPr>
                <w:b/>
                <w:bCs/>
                <w:i/>
                <w:iCs/>
                <w:sz w:val="24"/>
                <w:szCs w:val="24"/>
                <w:highlight w:val="yellow"/>
              </w:rPr>
              <w:t>UK</w:t>
            </w:r>
            <w:r>
              <w:rPr>
                <w:i/>
                <w:iCs/>
                <w:sz w:val="24"/>
                <w:szCs w:val="24"/>
                <w:highlight w:val="yellow"/>
              </w:rPr>
              <w:t xml:space="preserve"> </w:t>
            </w:r>
            <w:r w:rsidRPr="00627808">
              <w:rPr>
                <w:i/>
                <w:iCs/>
                <w:sz w:val="24"/>
                <w:szCs w:val="24"/>
                <w:highlight w:val="yellow"/>
              </w:rPr>
              <w:t>participates</w:t>
            </w:r>
            <w:r w:rsidR="001166A5" w:rsidRPr="00627808">
              <w:rPr>
                <w:i/>
                <w:iCs/>
                <w:sz w:val="24"/>
                <w:szCs w:val="24"/>
                <w:highlight w:val="yellow"/>
              </w:rPr>
              <w:t xml:space="preserve"> in the action </w:t>
            </w:r>
            <w:r w:rsidR="00E24023" w:rsidRPr="00627808">
              <w:rPr>
                <w:i/>
                <w:iCs/>
                <w:sz w:val="24"/>
                <w:szCs w:val="24"/>
                <w:highlight w:val="yellow"/>
              </w:rPr>
              <w:t xml:space="preserve">object to the audit and/or verification </w:t>
            </w:r>
            <w:r w:rsidR="001166A5" w:rsidRPr="00627808">
              <w:rPr>
                <w:i/>
                <w:iCs/>
                <w:sz w:val="24"/>
                <w:szCs w:val="24"/>
                <w:highlight w:val="yellow"/>
              </w:rPr>
              <w:t xml:space="preserve">as a donor co-financing and/or where the country itself is </w:t>
            </w:r>
            <w:r w:rsidR="001166A5" w:rsidRPr="00627808">
              <w:rPr>
                <w:i/>
                <w:iCs/>
                <w:sz w:val="24"/>
                <w:szCs w:val="24"/>
                <w:highlight w:val="yellow"/>
              </w:rPr>
              <w:lastRenderedPageBreak/>
              <w:t xml:space="preserve">participating as a beneficiary of the </w:t>
            </w:r>
            <w:r w:rsidR="00E24023" w:rsidRPr="00627808">
              <w:rPr>
                <w:i/>
                <w:iCs/>
                <w:sz w:val="24"/>
                <w:szCs w:val="24"/>
                <w:highlight w:val="yellow"/>
              </w:rPr>
              <w:t xml:space="preserve">same </w:t>
            </w:r>
            <w:r w:rsidR="001166A5" w:rsidRPr="00627808">
              <w:rPr>
                <w:i/>
                <w:iCs/>
                <w:sz w:val="24"/>
                <w:szCs w:val="24"/>
                <w:highlight w:val="yellow"/>
              </w:rPr>
              <w:t>action</w:t>
            </w:r>
          </w:p>
        </w:tc>
      </w:tr>
      <w:tr w:rsidR="001166A5" w:rsidRPr="00B10587" w14:paraId="79A40AF3" w14:textId="172563B2" w:rsidTr="00C87344">
        <w:trPr>
          <w:trHeight w:val="522"/>
        </w:trPr>
        <w:tc>
          <w:tcPr>
            <w:tcW w:w="4059" w:type="dxa"/>
          </w:tcPr>
          <w:p w14:paraId="69D33CD9" w14:textId="77777777" w:rsidR="001166A5" w:rsidRPr="00141D11" w:rsidRDefault="001166A5" w:rsidP="00364134">
            <w:pPr>
              <w:rPr>
                <w:i/>
                <w:iCs/>
                <w:sz w:val="24"/>
                <w:szCs w:val="24"/>
                <w:highlight w:val="yellow"/>
              </w:rPr>
            </w:pPr>
            <w:r w:rsidRPr="00BB46A1">
              <w:rPr>
                <w:b/>
                <w:bCs/>
                <w:i/>
                <w:iCs/>
                <w:sz w:val="24"/>
                <w:szCs w:val="24"/>
                <w:highlight w:val="yellow"/>
              </w:rPr>
              <w:t>NDICI Global Europe</w:t>
            </w:r>
            <w:r w:rsidRPr="00141D11">
              <w:rPr>
                <w:i/>
                <w:iCs/>
                <w:sz w:val="24"/>
                <w:szCs w:val="24"/>
                <w:highlight w:val="yellow"/>
              </w:rPr>
              <w:t xml:space="preserve"> under </w:t>
            </w:r>
          </w:p>
          <w:p w14:paraId="67D24019" w14:textId="77777777" w:rsidR="001166A5" w:rsidRPr="00BB46A1" w:rsidRDefault="001166A5" w:rsidP="00364134">
            <w:pPr>
              <w:rPr>
                <w:b/>
                <w:bCs/>
                <w:i/>
                <w:iCs/>
                <w:sz w:val="24"/>
                <w:szCs w:val="24"/>
                <w:highlight w:val="yellow"/>
              </w:rPr>
            </w:pPr>
            <w:r w:rsidRPr="00141D11">
              <w:rPr>
                <w:i/>
                <w:iCs/>
                <w:sz w:val="24"/>
                <w:szCs w:val="24"/>
                <w:highlight w:val="yellow"/>
              </w:rPr>
              <w:t xml:space="preserve">b) the </w:t>
            </w:r>
            <w:r w:rsidRPr="00BB46A1">
              <w:rPr>
                <w:b/>
                <w:bCs/>
                <w:i/>
                <w:iCs/>
                <w:sz w:val="24"/>
                <w:szCs w:val="24"/>
                <w:highlight w:val="yellow"/>
              </w:rPr>
              <w:t xml:space="preserve">Civil Society Organisations thematic programme </w:t>
            </w:r>
          </w:p>
          <w:p w14:paraId="07F1F52C" w14:textId="77777777" w:rsidR="001166A5" w:rsidRPr="00141D11" w:rsidRDefault="001166A5" w:rsidP="00364134">
            <w:pPr>
              <w:rPr>
                <w:i/>
                <w:iCs/>
                <w:sz w:val="24"/>
                <w:szCs w:val="24"/>
                <w:highlight w:val="yellow"/>
              </w:rPr>
            </w:pPr>
          </w:p>
        </w:tc>
        <w:tc>
          <w:tcPr>
            <w:tcW w:w="2127" w:type="dxa"/>
          </w:tcPr>
          <w:p w14:paraId="685756A6" w14:textId="77777777" w:rsidR="001166A5" w:rsidRPr="00141D11" w:rsidRDefault="001166A5" w:rsidP="00364134">
            <w:pPr>
              <w:rPr>
                <w:i/>
                <w:iCs/>
                <w:sz w:val="24"/>
                <w:szCs w:val="24"/>
                <w:highlight w:val="yellow"/>
              </w:rPr>
            </w:pPr>
            <w:bookmarkStart w:id="2" w:name="_Hlk161075315"/>
            <w:r w:rsidRPr="00BA6408">
              <w:rPr>
                <w:i/>
                <w:iCs/>
                <w:sz w:val="24"/>
                <w:szCs w:val="24"/>
                <w:highlight w:val="yellow"/>
              </w:rPr>
              <w:t>Argentina and UK</w:t>
            </w:r>
            <w:r w:rsidRPr="00141D11">
              <w:rPr>
                <w:i/>
                <w:iCs/>
                <w:sz w:val="24"/>
                <w:szCs w:val="24"/>
                <w:highlight w:val="yellow"/>
              </w:rPr>
              <w:t xml:space="preserve"> are not eligible</w:t>
            </w:r>
            <w:bookmarkEnd w:id="2"/>
          </w:p>
        </w:tc>
        <w:tc>
          <w:tcPr>
            <w:tcW w:w="2799" w:type="dxa"/>
            <w:vMerge/>
          </w:tcPr>
          <w:p w14:paraId="106E5498" w14:textId="77777777" w:rsidR="001166A5" w:rsidRPr="00141D11" w:rsidRDefault="001166A5" w:rsidP="00364134">
            <w:pPr>
              <w:rPr>
                <w:i/>
                <w:iCs/>
                <w:sz w:val="24"/>
                <w:szCs w:val="24"/>
                <w:highlight w:val="yellow"/>
              </w:rPr>
            </w:pPr>
          </w:p>
        </w:tc>
      </w:tr>
      <w:tr w:rsidR="001166A5" w:rsidRPr="00B10587" w14:paraId="7219C4FA" w14:textId="73B01625" w:rsidTr="00C87344">
        <w:trPr>
          <w:trHeight w:val="132"/>
        </w:trPr>
        <w:tc>
          <w:tcPr>
            <w:tcW w:w="4059" w:type="dxa"/>
          </w:tcPr>
          <w:p w14:paraId="2544F4A8" w14:textId="77777777" w:rsidR="001166A5" w:rsidRPr="00141D11" w:rsidRDefault="001166A5" w:rsidP="00364134">
            <w:pPr>
              <w:ind w:hanging="79"/>
              <w:rPr>
                <w:i/>
                <w:iCs/>
                <w:sz w:val="24"/>
                <w:szCs w:val="24"/>
                <w:highlight w:val="yellow"/>
              </w:rPr>
            </w:pPr>
            <w:r w:rsidRPr="007C631E">
              <w:rPr>
                <w:b/>
                <w:bCs/>
                <w:i/>
                <w:iCs/>
                <w:sz w:val="24"/>
                <w:szCs w:val="24"/>
                <w:highlight w:val="yellow"/>
              </w:rPr>
              <w:t>NDICI Global Europe</w:t>
            </w:r>
            <w:r w:rsidRPr="00141D11">
              <w:rPr>
                <w:i/>
                <w:iCs/>
                <w:sz w:val="24"/>
                <w:szCs w:val="24"/>
                <w:highlight w:val="yellow"/>
              </w:rPr>
              <w:t xml:space="preserve"> under </w:t>
            </w:r>
          </w:p>
          <w:p w14:paraId="616A858E" w14:textId="77777777" w:rsidR="001166A5" w:rsidRPr="00141D11" w:rsidRDefault="001166A5" w:rsidP="00364134">
            <w:pPr>
              <w:rPr>
                <w:i/>
                <w:iCs/>
                <w:sz w:val="24"/>
                <w:szCs w:val="24"/>
                <w:highlight w:val="yellow"/>
              </w:rPr>
            </w:pPr>
            <w:r w:rsidRPr="00141D11">
              <w:rPr>
                <w:i/>
                <w:iCs/>
                <w:sz w:val="24"/>
                <w:szCs w:val="24"/>
                <w:highlight w:val="yellow"/>
              </w:rPr>
              <w:t xml:space="preserve">c) </w:t>
            </w:r>
            <w:r w:rsidRPr="007C631E">
              <w:rPr>
                <w:b/>
                <w:bCs/>
                <w:i/>
                <w:iCs/>
                <w:sz w:val="24"/>
                <w:szCs w:val="24"/>
                <w:highlight w:val="yellow"/>
              </w:rPr>
              <w:t>Global Challenges thematic programme</w:t>
            </w:r>
            <w:r w:rsidRPr="00141D11">
              <w:rPr>
                <w:i/>
                <w:iCs/>
                <w:sz w:val="24"/>
                <w:szCs w:val="24"/>
                <w:highlight w:val="yellow"/>
              </w:rPr>
              <w:t>)</w:t>
            </w:r>
          </w:p>
          <w:p w14:paraId="4E927F16" w14:textId="77777777" w:rsidR="001166A5" w:rsidRPr="00141D11" w:rsidRDefault="001166A5" w:rsidP="00364134">
            <w:pPr>
              <w:ind w:hanging="79"/>
              <w:rPr>
                <w:i/>
                <w:iCs/>
                <w:sz w:val="24"/>
                <w:szCs w:val="24"/>
                <w:highlight w:val="yellow"/>
              </w:rPr>
            </w:pPr>
          </w:p>
        </w:tc>
        <w:tc>
          <w:tcPr>
            <w:tcW w:w="2127" w:type="dxa"/>
          </w:tcPr>
          <w:p w14:paraId="65225B69" w14:textId="77777777" w:rsidR="001166A5" w:rsidRPr="00141D11" w:rsidRDefault="001166A5" w:rsidP="00364134">
            <w:pPr>
              <w:ind w:hanging="105"/>
              <w:rPr>
                <w:i/>
                <w:iCs/>
                <w:sz w:val="24"/>
                <w:szCs w:val="24"/>
                <w:highlight w:val="yellow"/>
              </w:rPr>
            </w:pPr>
            <w:r w:rsidRPr="00141D11">
              <w:rPr>
                <w:i/>
                <w:iCs/>
                <w:sz w:val="24"/>
                <w:szCs w:val="24"/>
                <w:highlight w:val="yellow"/>
              </w:rPr>
              <w:t xml:space="preserve">  </w:t>
            </w:r>
            <w:r w:rsidRPr="00BA6408">
              <w:rPr>
                <w:i/>
                <w:iCs/>
                <w:sz w:val="24"/>
                <w:szCs w:val="24"/>
                <w:highlight w:val="yellow"/>
              </w:rPr>
              <w:t>Argentina and UK</w:t>
            </w:r>
            <w:r w:rsidRPr="00141D11">
              <w:rPr>
                <w:i/>
                <w:iCs/>
                <w:sz w:val="24"/>
                <w:szCs w:val="24"/>
                <w:highlight w:val="yellow"/>
              </w:rPr>
              <w:t xml:space="preserve"> are not eligible</w:t>
            </w:r>
          </w:p>
        </w:tc>
        <w:tc>
          <w:tcPr>
            <w:tcW w:w="2799" w:type="dxa"/>
            <w:vMerge/>
          </w:tcPr>
          <w:p w14:paraId="454E7BDB" w14:textId="77777777" w:rsidR="001166A5" w:rsidRPr="00141D11" w:rsidRDefault="001166A5" w:rsidP="00364134">
            <w:pPr>
              <w:ind w:hanging="105"/>
              <w:rPr>
                <w:i/>
                <w:iCs/>
                <w:sz w:val="24"/>
                <w:szCs w:val="24"/>
                <w:highlight w:val="yellow"/>
              </w:rPr>
            </w:pPr>
          </w:p>
        </w:tc>
      </w:tr>
      <w:tr w:rsidR="001166A5" w:rsidRPr="00B10587" w14:paraId="52B308E2" w14:textId="6EF2687B" w:rsidTr="00C87344">
        <w:trPr>
          <w:trHeight w:val="132"/>
        </w:trPr>
        <w:tc>
          <w:tcPr>
            <w:tcW w:w="4059" w:type="dxa"/>
          </w:tcPr>
          <w:p w14:paraId="61A691FF" w14:textId="28532CAD" w:rsidR="001166A5" w:rsidRPr="00141D11" w:rsidRDefault="001166A5" w:rsidP="00364134">
            <w:pPr>
              <w:rPr>
                <w:i/>
                <w:iCs/>
                <w:sz w:val="24"/>
                <w:szCs w:val="24"/>
                <w:highlight w:val="yellow"/>
              </w:rPr>
            </w:pPr>
            <w:r w:rsidRPr="00141D11">
              <w:rPr>
                <w:i/>
                <w:iCs/>
                <w:sz w:val="24"/>
                <w:szCs w:val="24"/>
                <w:highlight w:val="yellow"/>
              </w:rPr>
              <w:t>Overseas Association Decision-Greenland (</w:t>
            </w:r>
            <w:r w:rsidRPr="001166A5">
              <w:rPr>
                <w:b/>
                <w:bCs/>
                <w:i/>
                <w:iCs/>
                <w:sz w:val="24"/>
                <w:szCs w:val="24"/>
                <w:highlight w:val="yellow"/>
              </w:rPr>
              <w:t>OAD-Greenland</w:t>
            </w:r>
            <w:r w:rsidRPr="00141D11">
              <w:rPr>
                <w:i/>
                <w:iCs/>
                <w:sz w:val="24"/>
                <w:szCs w:val="24"/>
                <w:highlight w:val="yellow"/>
              </w:rPr>
              <w:t xml:space="preserve">)  </w:t>
            </w:r>
          </w:p>
          <w:p w14:paraId="4E3BC21F" w14:textId="77777777" w:rsidR="001166A5" w:rsidRPr="00141D11" w:rsidRDefault="001166A5" w:rsidP="00364134">
            <w:pPr>
              <w:rPr>
                <w:i/>
                <w:iCs/>
                <w:sz w:val="24"/>
                <w:szCs w:val="24"/>
                <w:highlight w:val="yellow"/>
              </w:rPr>
            </w:pPr>
          </w:p>
        </w:tc>
        <w:tc>
          <w:tcPr>
            <w:tcW w:w="2127" w:type="dxa"/>
          </w:tcPr>
          <w:p w14:paraId="6592FAF9" w14:textId="7D447545" w:rsidR="001166A5" w:rsidRPr="00141D11" w:rsidRDefault="001166A5" w:rsidP="00364134">
            <w:pPr>
              <w:rPr>
                <w:i/>
                <w:iCs/>
                <w:sz w:val="24"/>
                <w:szCs w:val="24"/>
                <w:highlight w:val="yellow"/>
              </w:rPr>
            </w:pPr>
            <w:r w:rsidRPr="00BA6408">
              <w:rPr>
                <w:i/>
                <w:iCs/>
                <w:sz w:val="24"/>
                <w:szCs w:val="24"/>
                <w:highlight w:val="yellow"/>
              </w:rPr>
              <w:t>Argentina and UK</w:t>
            </w:r>
            <w:r w:rsidRPr="00141D11">
              <w:rPr>
                <w:i/>
                <w:iCs/>
                <w:sz w:val="24"/>
                <w:szCs w:val="24"/>
                <w:highlight w:val="yellow"/>
              </w:rPr>
              <w:t xml:space="preserve"> are not eligible</w:t>
            </w:r>
          </w:p>
        </w:tc>
        <w:tc>
          <w:tcPr>
            <w:tcW w:w="2799" w:type="dxa"/>
            <w:vMerge/>
          </w:tcPr>
          <w:p w14:paraId="649F3469" w14:textId="77777777" w:rsidR="001166A5" w:rsidRPr="00141D11" w:rsidRDefault="001166A5" w:rsidP="00364134">
            <w:pPr>
              <w:rPr>
                <w:i/>
                <w:iCs/>
                <w:sz w:val="24"/>
                <w:szCs w:val="24"/>
                <w:highlight w:val="yellow"/>
              </w:rPr>
            </w:pPr>
          </w:p>
        </w:tc>
      </w:tr>
      <w:tr w:rsidR="001166A5" w:rsidRPr="00B10587" w14:paraId="75802B25" w14:textId="4AAA988E" w:rsidTr="00C87344">
        <w:trPr>
          <w:trHeight w:val="132"/>
        </w:trPr>
        <w:tc>
          <w:tcPr>
            <w:tcW w:w="4059" w:type="dxa"/>
          </w:tcPr>
          <w:p w14:paraId="3968AB8E" w14:textId="558F8B84" w:rsidR="001166A5" w:rsidRPr="00141D11" w:rsidRDefault="001166A5" w:rsidP="00364134">
            <w:pPr>
              <w:rPr>
                <w:i/>
                <w:iCs/>
                <w:sz w:val="24"/>
                <w:szCs w:val="24"/>
                <w:highlight w:val="yellow"/>
              </w:rPr>
            </w:pPr>
            <w:r w:rsidRPr="00141D11">
              <w:rPr>
                <w:i/>
                <w:iCs/>
                <w:sz w:val="24"/>
                <w:szCs w:val="24"/>
                <w:highlight w:val="yellow"/>
              </w:rPr>
              <w:t xml:space="preserve"> European Instrument for Nuclear Safety (</w:t>
            </w:r>
            <w:r w:rsidRPr="001166A5">
              <w:rPr>
                <w:b/>
                <w:bCs/>
                <w:i/>
                <w:iCs/>
                <w:sz w:val="24"/>
                <w:szCs w:val="24"/>
                <w:highlight w:val="yellow"/>
              </w:rPr>
              <w:t>INSC</w:t>
            </w:r>
            <w:r w:rsidRPr="00141D11">
              <w:rPr>
                <w:i/>
                <w:iCs/>
                <w:sz w:val="24"/>
                <w:szCs w:val="24"/>
                <w:highlight w:val="yellow"/>
              </w:rPr>
              <w:t>).</w:t>
            </w:r>
          </w:p>
        </w:tc>
        <w:tc>
          <w:tcPr>
            <w:tcW w:w="2127" w:type="dxa"/>
          </w:tcPr>
          <w:p w14:paraId="7F8A3E2C" w14:textId="31F5BD88" w:rsidR="001166A5" w:rsidRPr="00141D11" w:rsidRDefault="001166A5" w:rsidP="00364134">
            <w:pPr>
              <w:rPr>
                <w:i/>
                <w:iCs/>
                <w:sz w:val="24"/>
                <w:szCs w:val="24"/>
                <w:highlight w:val="yellow"/>
              </w:rPr>
            </w:pPr>
            <w:r w:rsidRPr="00BA6408">
              <w:rPr>
                <w:i/>
                <w:iCs/>
                <w:sz w:val="24"/>
                <w:szCs w:val="24"/>
                <w:highlight w:val="yellow"/>
              </w:rPr>
              <w:t>Argentina and UK</w:t>
            </w:r>
            <w:r w:rsidRPr="00141D11">
              <w:rPr>
                <w:i/>
                <w:iCs/>
                <w:sz w:val="24"/>
                <w:szCs w:val="24"/>
                <w:highlight w:val="yellow"/>
              </w:rPr>
              <w:t xml:space="preserve"> are not eligible</w:t>
            </w:r>
          </w:p>
        </w:tc>
        <w:tc>
          <w:tcPr>
            <w:tcW w:w="2799" w:type="dxa"/>
            <w:vMerge/>
          </w:tcPr>
          <w:p w14:paraId="0DAB5575" w14:textId="77777777" w:rsidR="001166A5" w:rsidRPr="00141D11" w:rsidRDefault="001166A5" w:rsidP="00364134">
            <w:pPr>
              <w:rPr>
                <w:i/>
                <w:iCs/>
                <w:sz w:val="24"/>
                <w:szCs w:val="24"/>
                <w:highlight w:val="yellow"/>
              </w:rPr>
            </w:pPr>
          </w:p>
        </w:tc>
      </w:tr>
      <w:tr w:rsidR="00404782" w:rsidRPr="00B10587" w14:paraId="1568657D" w14:textId="00FA2321" w:rsidTr="00C87344">
        <w:trPr>
          <w:trHeight w:val="132"/>
        </w:trPr>
        <w:tc>
          <w:tcPr>
            <w:tcW w:w="4059" w:type="dxa"/>
          </w:tcPr>
          <w:p w14:paraId="510432BC" w14:textId="77777777" w:rsidR="00404782" w:rsidRPr="00141D11" w:rsidRDefault="00404782" w:rsidP="00364134">
            <w:pPr>
              <w:rPr>
                <w:i/>
                <w:iCs/>
                <w:sz w:val="24"/>
                <w:szCs w:val="24"/>
                <w:highlight w:val="yellow"/>
              </w:rPr>
            </w:pPr>
            <w:r w:rsidRPr="00BA6408">
              <w:rPr>
                <w:b/>
                <w:bCs/>
                <w:i/>
                <w:iCs/>
                <w:sz w:val="24"/>
                <w:szCs w:val="24"/>
                <w:highlight w:val="yellow"/>
              </w:rPr>
              <w:t>NDICI-Global Europe</w:t>
            </w:r>
            <w:r w:rsidRPr="00141D11">
              <w:rPr>
                <w:i/>
                <w:iCs/>
                <w:sz w:val="24"/>
                <w:szCs w:val="24"/>
                <w:highlight w:val="yellow"/>
              </w:rPr>
              <w:t xml:space="preserve"> (under the </w:t>
            </w:r>
            <w:r w:rsidRPr="00BA6408">
              <w:rPr>
                <w:b/>
                <w:bCs/>
                <w:i/>
                <w:iCs/>
                <w:sz w:val="24"/>
                <w:szCs w:val="24"/>
                <w:highlight w:val="yellow"/>
              </w:rPr>
              <w:t>Human Rights and Democracy thematic programme</w:t>
            </w:r>
            <w:r w:rsidRPr="00141D11">
              <w:rPr>
                <w:i/>
                <w:iCs/>
                <w:sz w:val="24"/>
                <w:szCs w:val="24"/>
                <w:highlight w:val="yellow"/>
              </w:rPr>
              <w:t xml:space="preserve"> (including Election Observation Missions), </w:t>
            </w:r>
            <w:r w:rsidRPr="00BA6408">
              <w:rPr>
                <w:b/>
                <w:bCs/>
                <w:i/>
                <w:iCs/>
                <w:sz w:val="24"/>
                <w:szCs w:val="24"/>
                <w:highlight w:val="yellow"/>
              </w:rPr>
              <w:t>Peace, Stability and Conflict Prevention thematic programme</w:t>
            </w:r>
            <w:r w:rsidRPr="00141D11">
              <w:rPr>
                <w:i/>
                <w:iCs/>
                <w:sz w:val="24"/>
                <w:szCs w:val="24"/>
                <w:highlight w:val="yellow"/>
              </w:rPr>
              <w:t xml:space="preserve">, </w:t>
            </w:r>
            <w:r w:rsidRPr="0040384D">
              <w:rPr>
                <w:b/>
                <w:bCs/>
                <w:i/>
                <w:iCs/>
                <w:sz w:val="24"/>
                <w:szCs w:val="24"/>
                <w:highlight w:val="yellow"/>
              </w:rPr>
              <w:t>Rapid response actions</w:t>
            </w:r>
          </w:p>
        </w:tc>
        <w:tc>
          <w:tcPr>
            <w:tcW w:w="2127" w:type="dxa"/>
          </w:tcPr>
          <w:p w14:paraId="1D0C0CAE" w14:textId="77777777" w:rsidR="00404782" w:rsidRPr="00141D11" w:rsidRDefault="00404782" w:rsidP="00364134">
            <w:pPr>
              <w:rPr>
                <w:i/>
                <w:iCs/>
                <w:sz w:val="24"/>
                <w:szCs w:val="24"/>
                <w:highlight w:val="yellow"/>
              </w:rPr>
            </w:pPr>
            <w:r w:rsidRPr="00141D11">
              <w:rPr>
                <w:i/>
                <w:iCs/>
                <w:sz w:val="24"/>
                <w:szCs w:val="24"/>
                <w:highlight w:val="yellow"/>
              </w:rPr>
              <w:t xml:space="preserve">All </w:t>
            </w:r>
            <w:r>
              <w:rPr>
                <w:i/>
                <w:iCs/>
                <w:sz w:val="24"/>
                <w:szCs w:val="24"/>
                <w:highlight w:val="yellow"/>
              </w:rPr>
              <w:t xml:space="preserve">countries </w:t>
            </w:r>
            <w:r w:rsidRPr="00141D11">
              <w:rPr>
                <w:i/>
                <w:iCs/>
                <w:sz w:val="24"/>
                <w:szCs w:val="24"/>
                <w:highlight w:val="yellow"/>
              </w:rPr>
              <w:t>are eligible</w:t>
            </w:r>
          </w:p>
        </w:tc>
        <w:tc>
          <w:tcPr>
            <w:tcW w:w="2799" w:type="dxa"/>
          </w:tcPr>
          <w:p w14:paraId="17225041" w14:textId="2F884DC0" w:rsidR="00404782" w:rsidRPr="00141D11" w:rsidRDefault="00404782" w:rsidP="00364134">
            <w:pPr>
              <w:rPr>
                <w:i/>
                <w:iCs/>
                <w:sz w:val="24"/>
                <w:szCs w:val="24"/>
                <w:highlight w:val="yellow"/>
              </w:rPr>
            </w:pPr>
            <w:r>
              <w:rPr>
                <w:i/>
                <w:iCs/>
                <w:sz w:val="24"/>
                <w:szCs w:val="24"/>
                <w:highlight w:val="yellow"/>
              </w:rPr>
              <w:t xml:space="preserve">NA </w:t>
            </w:r>
          </w:p>
        </w:tc>
      </w:tr>
      <w:tr w:rsidR="00404782" w:rsidRPr="00B10587" w14:paraId="50C195F2" w14:textId="1A6D87FC" w:rsidTr="00C87344">
        <w:trPr>
          <w:trHeight w:val="132"/>
        </w:trPr>
        <w:tc>
          <w:tcPr>
            <w:tcW w:w="4059" w:type="dxa"/>
          </w:tcPr>
          <w:p w14:paraId="610A389C" w14:textId="77777777" w:rsidR="00404782" w:rsidRPr="00141D11" w:rsidRDefault="00404782" w:rsidP="00364134">
            <w:pPr>
              <w:rPr>
                <w:i/>
                <w:iCs/>
                <w:sz w:val="24"/>
                <w:szCs w:val="24"/>
                <w:highlight w:val="yellow"/>
              </w:rPr>
            </w:pPr>
            <w:r w:rsidRPr="00141D11">
              <w:rPr>
                <w:i/>
                <w:iCs/>
                <w:sz w:val="24"/>
                <w:szCs w:val="24"/>
                <w:highlight w:val="yellow"/>
              </w:rPr>
              <w:t>Instrument for Pre-Accession Assistance (</w:t>
            </w:r>
            <w:r w:rsidRPr="0040384D">
              <w:rPr>
                <w:b/>
                <w:bCs/>
                <w:i/>
                <w:iCs/>
                <w:sz w:val="24"/>
                <w:szCs w:val="24"/>
                <w:highlight w:val="yellow"/>
              </w:rPr>
              <w:t>IPA III</w:t>
            </w:r>
            <w:r w:rsidRPr="00141D11">
              <w:rPr>
                <w:i/>
                <w:iCs/>
                <w:sz w:val="24"/>
                <w:szCs w:val="24"/>
                <w:highlight w:val="yellow"/>
              </w:rPr>
              <w:t>)</w:t>
            </w:r>
          </w:p>
        </w:tc>
        <w:tc>
          <w:tcPr>
            <w:tcW w:w="2127" w:type="dxa"/>
          </w:tcPr>
          <w:p w14:paraId="3889AA35" w14:textId="77777777" w:rsidR="00404782" w:rsidRPr="00141D11" w:rsidRDefault="00404782" w:rsidP="00364134">
            <w:pPr>
              <w:rPr>
                <w:i/>
                <w:iCs/>
                <w:sz w:val="24"/>
                <w:szCs w:val="24"/>
                <w:highlight w:val="yellow"/>
              </w:rPr>
            </w:pPr>
            <w:r w:rsidRPr="00141D11">
              <w:rPr>
                <w:i/>
                <w:iCs/>
                <w:sz w:val="24"/>
                <w:szCs w:val="24"/>
                <w:highlight w:val="yellow"/>
              </w:rPr>
              <w:t>Argentina, Cameroon, Kenya, UK are not eligible</w:t>
            </w:r>
          </w:p>
        </w:tc>
        <w:tc>
          <w:tcPr>
            <w:tcW w:w="2799" w:type="dxa"/>
          </w:tcPr>
          <w:p w14:paraId="7706A0A1" w14:textId="43F6829E" w:rsidR="00404782" w:rsidRPr="00141D11" w:rsidRDefault="00404782" w:rsidP="00364134">
            <w:pPr>
              <w:rPr>
                <w:i/>
                <w:iCs/>
                <w:sz w:val="24"/>
                <w:szCs w:val="24"/>
                <w:highlight w:val="yellow"/>
              </w:rPr>
            </w:pPr>
            <w:r>
              <w:rPr>
                <w:i/>
                <w:iCs/>
                <w:sz w:val="24"/>
                <w:szCs w:val="24"/>
                <w:highlight w:val="yellow"/>
              </w:rPr>
              <w:t>NA – please refer to footnote 2</w:t>
            </w:r>
          </w:p>
        </w:tc>
      </w:tr>
      <w:tr w:rsidR="00404782" w:rsidRPr="00B10587" w14:paraId="7D674862" w14:textId="544D2D05" w:rsidTr="00C87344">
        <w:trPr>
          <w:trHeight w:val="132"/>
        </w:trPr>
        <w:tc>
          <w:tcPr>
            <w:tcW w:w="4059" w:type="dxa"/>
          </w:tcPr>
          <w:p w14:paraId="2DA24BCB" w14:textId="77777777" w:rsidR="00404782" w:rsidRPr="00141D11" w:rsidRDefault="00404782" w:rsidP="00364134">
            <w:pPr>
              <w:rPr>
                <w:i/>
                <w:iCs/>
                <w:sz w:val="24"/>
                <w:szCs w:val="24"/>
                <w:highlight w:val="yellow"/>
              </w:rPr>
            </w:pPr>
            <w:r w:rsidRPr="000D35A0">
              <w:rPr>
                <w:i/>
                <w:iCs/>
                <w:sz w:val="24"/>
                <w:szCs w:val="24"/>
                <w:highlight w:val="yellow"/>
              </w:rPr>
              <w:t>Contract without Basic Act</w:t>
            </w:r>
            <w:r w:rsidRPr="00141D11">
              <w:rPr>
                <w:i/>
                <w:iCs/>
                <w:sz w:val="24"/>
                <w:szCs w:val="24"/>
                <w:highlight w:val="yellow"/>
              </w:rPr>
              <w:t xml:space="preserve"> (Article 58(2) d) </w:t>
            </w:r>
            <w:r w:rsidRPr="000D35A0">
              <w:rPr>
                <w:b/>
                <w:bCs/>
                <w:i/>
                <w:iCs/>
                <w:sz w:val="24"/>
                <w:szCs w:val="24"/>
                <w:highlight w:val="yellow"/>
              </w:rPr>
              <w:t>prerogatives</w:t>
            </w:r>
            <w:r w:rsidRPr="00141D11">
              <w:rPr>
                <w:i/>
                <w:iCs/>
                <w:sz w:val="24"/>
                <w:szCs w:val="24"/>
                <w:highlight w:val="yellow"/>
              </w:rPr>
              <w:t>) and e) administrative autonomy (</w:t>
            </w:r>
            <w:r w:rsidRPr="0040384D">
              <w:rPr>
                <w:b/>
                <w:bCs/>
                <w:i/>
                <w:iCs/>
                <w:sz w:val="24"/>
                <w:szCs w:val="24"/>
                <w:highlight w:val="yellow"/>
              </w:rPr>
              <w:t>ATA credits</w:t>
            </w:r>
            <w:r w:rsidRPr="00141D11">
              <w:rPr>
                <w:i/>
                <w:iCs/>
                <w:sz w:val="24"/>
                <w:szCs w:val="24"/>
                <w:highlight w:val="yellow"/>
              </w:rPr>
              <w:t>) of the FR), which are at least partially in the interests of the partner country(</w:t>
            </w:r>
            <w:proofErr w:type="spellStart"/>
            <w:r w:rsidRPr="00141D11">
              <w:rPr>
                <w:i/>
                <w:iCs/>
                <w:sz w:val="24"/>
                <w:szCs w:val="24"/>
                <w:highlight w:val="yellow"/>
              </w:rPr>
              <w:t>ies</w:t>
            </w:r>
            <w:proofErr w:type="spellEnd"/>
            <w:r w:rsidRPr="00141D11">
              <w:rPr>
                <w:i/>
                <w:iCs/>
                <w:sz w:val="24"/>
                <w:szCs w:val="24"/>
                <w:highlight w:val="yellow"/>
              </w:rPr>
              <w:t>)</w:t>
            </w:r>
          </w:p>
        </w:tc>
        <w:tc>
          <w:tcPr>
            <w:tcW w:w="2127" w:type="dxa"/>
          </w:tcPr>
          <w:p w14:paraId="7B66B6F4" w14:textId="77777777" w:rsidR="00404782" w:rsidRPr="00141D11" w:rsidRDefault="00404782" w:rsidP="00364134">
            <w:pPr>
              <w:rPr>
                <w:i/>
                <w:iCs/>
                <w:sz w:val="24"/>
                <w:szCs w:val="24"/>
                <w:highlight w:val="yellow"/>
              </w:rPr>
            </w:pPr>
            <w:r w:rsidRPr="00141D11">
              <w:rPr>
                <w:i/>
                <w:iCs/>
                <w:sz w:val="24"/>
                <w:szCs w:val="24"/>
                <w:highlight w:val="yellow"/>
              </w:rPr>
              <w:t>Argentina, Cameroon, Kenya, Lebanon, UK are not eligible</w:t>
            </w:r>
          </w:p>
        </w:tc>
        <w:tc>
          <w:tcPr>
            <w:tcW w:w="2799" w:type="dxa"/>
          </w:tcPr>
          <w:p w14:paraId="2FC50A09" w14:textId="5F485A37" w:rsidR="00404782" w:rsidRPr="00141D11" w:rsidRDefault="00404782" w:rsidP="00364134">
            <w:pPr>
              <w:rPr>
                <w:i/>
                <w:iCs/>
                <w:sz w:val="24"/>
                <w:szCs w:val="24"/>
                <w:highlight w:val="yellow"/>
              </w:rPr>
            </w:pPr>
            <w:r>
              <w:rPr>
                <w:i/>
                <w:iCs/>
                <w:sz w:val="24"/>
                <w:szCs w:val="24"/>
                <w:highlight w:val="yellow"/>
              </w:rPr>
              <w:t>NA – please refer to footnote 2</w:t>
            </w:r>
          </w:p>
        </w:tc>
      </w:tr>
    </w:tbl>
    <w:p w14:paraId="7E50C0A6" w14:textId="77777777" w:rsidR="00B10587" w:rsidRPr="00E87226" w:rsidRDefault="00B10587" w:rsidP="00B10587">
      <w:pPr>
        <w:rPr>
          <w:b/>
          <w:bCs/>
          <w:i/>
          <w:iCs/>
          <w:sz w:val="24"/>
          <w:szCs w:val="24"/>
          <w:highlight w:val="yellow"/>
          <w:u w:val="single"/>
        </w:rPr>
      </w:pPr>
    </w:p>
    <w:p w14:paraId="2B908C43" w14:textId="77777777" w:rsidR="001A2C8D" w:rsidRDefault="001A2C8D" w:rsidP="00B10587">
      <w:pPr>
        <w:jc w:val="center"/>
        <w:rPr>
          <w:b/>
          <w:bCs/>
          <w:i/>
          <w:iCs/>
          <w:sz w:val="24"/>
          <w:szCs w:val="24"/>
          <w:highlight w:val="yellow"/>
          <w:u w:val="single"/>
        </w:rPr>
      </w:pPr>
    </w:p>
    <w:p w14:paraId="7AFB939E" w14:textId="78B0A400" w:rsidR="00B10587" w:rsidRPr="00E87226" w:rsidRDefault="00B10587" w:rsidP="00B10587">
      <w:pPr>
        <w:jc w:val="center"/>
        <w:rPr>
          <w:b/>
          <w:bCs/>
          <w:i/>
          <w:iCs/>
          <w:sz w:val="24"/>
          <w:szCs w:val="24"/>
          <w:highlight w:val="yellow"/>
          <w:u w:val="single"/>
        </w:rPr>
      </w:pPr>
      <w:r w:rsidRPr="00E87226">
        <w:rPr>
          <w:b/>
          <w:bCs/>
          <w:i/>
          <w:iCs/>
          <w:sz w:val="24"/>
          <w:szCs w:val="24"/>
          <w:highlight w:val="yellow"/>
          <w:u w:val="single"/>
        </w:rPr>
        <w:t>MFF 2014-2020</w:t>
      </w:r>
    </w:p>
    <w:p w14:paraId="205B0338" w14:textId="77777777" w:rsidR="00B10587" w:rsidRPr="00E87226" w:rsidRDefault="00B10587" w:rsidP="00B10587">
      <w:pPr>
        <w:rPr>
          <w:i/>
          <w:iCs/>
          <w:sz w:val="24"/>
          <w:szCs w:val="24"/>
          <w:highlight w:val="yellow"/>
        </w:rPr>
      </w:pPr>
    </w:p>
    <w:tbl>
      <w:tblPr>
        <w:tblW w:w="902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9"/>
        <w:gridCol w:w="2127"/>
        <w:gridCol w:w="2835"/>
      </w:tblGrid>
      <w:tr w:rsidR="009F6F6F" w:rsidRPr="00B10587" w14:paraId="4418AD75" w14:textId="0D6BAADF" w:rsidTr="00627808">
        <w:trPr>
          <w:trHeight w:val="506"/>
        </w:trPr>
        <w:tc>
          <w:tcPr>
            <w:tcW w:w="4059" w:type="dxa"/>
          </w:tcPr>
          <w:p w14:paraId="5E9747B2" w14:textId="77777777" w:rsidR="009F6F6F" w:rsidRPr="00E87226" w:rsidRDefault="009F6F6F" w:rsidP="00364134">
            <w:pPr>
              <w:rPr>
                <w:b/>
                <w:bCs/>
                <w:i/>
                <w:iCs/>
                <w:sz w:val="24"/>
                <w:szCs w:val="24"/>
                <w:highlight w:val="yellow"/>
              </w:rPr>
            </w:pPr>
            <w:r w:rsidRPr="00E87226">
              <w:rPr>
                <w:b/>
                <w:bCs/>
                <w:i/>
                <w:iCs/>
                <w:sz w:val="24"/>
                <w:szCs w:val="24"/>
                <w:highlight w:val="yellow"/>
              </w:rPr>
              <w:t>Financing instrument</w:t>
            </w:r>
          </w:p>
        </w:tc>
        <w:tc>
          <w:tcPr>
            <w:tcW w:w="2127" w:type="dxa"/>
          </w:tcPr>
          <w:p w14:paraId="6CA65506" w14:textId="77777777" w:rsidR="009F6F6F" w:rsidRPr="00E87226" w:rsidRDefault="009F6F6F" w:rsidP="00364134">
            <w:pPr>
              <w:rPr>
                <w:b/>
                <w:bCs/>
                <w:i/>
                <w:iCs/>
                <w:sz w:val="24"/>
                <w:szCs w:val="24"/>
                <w:highlight w:val="yellow"/>
              </w:rPr>
            </w:pPr>
            <w:r w:rsidRPr="00E87226">
              <w:rPr>
                <w:b/>
                <w:bCs/>
                <w:i/>
                <w:iCs/>
                <w:sz w:val="24"/>
                <w:szCs w:val="24"/>
                <w:highlight w:val="yellow"/>
              </w:rPr>
              <w:t xml:space="preserve">Eligibility rules </w:t>
            </w:r>
          </w:p>
        </w:tc>
        <w:tc>
          <w:tcPr>
            <w:tcW w:w="2835" w:type="dxa"/>
          </w:tcPr>
          <w:p w14:paraId="7686E02F" w14:textId="47737D6B" w:rsidR="009F6F6F" w:rsidRPr="00E87226" w:rsidRDefault="009F6F6F" w:rsidP="00364134">
            <w:pPr>
              <w:rPr>
                <w:b/>
                <w:bCs/>
                <w:i/>
                <w:iCs/>
                <w:sz w:val="24"/>
                <w:szCs w:val="24"/>
                <w:highlight w:val="yellow"/>
              </w:rPr>
            </w:pPr>
            <w:r>
              <w:rPr>
                <w:b/>
                <w:bCs/>
                <w:i/>
                <w:iCs/>
                <w:highlight w:val="yellow"/>
              </w:rPr>
              <w:t>Exceptions</w:t>
            </w:r>
          </w:p>
        </w:tc>
      </w:tr>
      <w:tr w:rsidR="009F6F6F" w:rsidRPr="00B10587" w14:paraId="6D55B43F" w14:textId="2F536D9A" w:rsidTr="00627808">
        <w:trPr>
          <w:trHeight w:val="506"/>
        </w:trPr>
        <w:tc>
          <w:tcPr>
            <w:tcW w:w="4059" w:type="dxa"/>
          </w:tcPr>
          <w:p w14:paraId="01C33919" w14:textId="77777777" w:rsidR="009F6F6F" w:rsidRPr="00E87226" w:rsidRDefault="009F6F6F" w:rsidP="00364134">
            <w:pPr>
              <w:rPr>
                <w:i/>
                <w:iCs/>
                <w:sz w:val="24"/>
                <w:szCs w:val="24"/>
                <w:highlight w:val="yellow"/>
              </w:rPr>
            </w:pPr>
            <w:r w:rsidRPr="00E87226">
              <w:rPr>
                <w:i/>
                <w:iCs/>
                <w:sz w:val="24"/>
                <w:szCs w:val="24"/>
                <w:highlight w:val="yellow"/>
              </w:rPr>
              <w:t>Development Cooperation Instrument (</w:t>
            </w:r>
            <w:r w:rsidRPr="00C86C89">
              <w:rPr>
                <w:b/>
                <w:bCs/>
                <w:i/>
                <w:iCs/>
                <w:sz w:val="24"/>
                <w:szCs w:val="24"/>
                <w:highlight w:val="yellow"/>
              </w:rPr>
              <w:t>DCI</w:t>
            </w:r>
            <w:r w:rsidRPr="00E87226">
              <w:rPr>
                <w:i/>
                <w:iCs/>
                <w:sz w:val="24"/>
                <w:szCs w:val="24"/>
                <w:highlight w:val="yellow"/>
              </w:rPr>
              <w:t>)</w:t>
            </w:r>
          </w:p>
        </w:tc>
        <w:tc>
          <w:tcPr>
            <w:tcW w:w="2127" w:type="dxa"/>
          </w:tcPr>
          <w:p w14:paraId="39723485" w14:textId="77777777" w:rsidR="009F6F6F" w:rsidRPr="00E87226" w:rsidRDefault="009F6F6F" w:rsidP="00364134">
            <w:pPr>
              <w:rPr>
                <w:i/>
                <w:iCs/>
                <w:sz w:val="24"/>
                <w:szCs w:val="24"/>
                <w:highlight w:val="yellow"/>
              </w:rPr>
            </w:pPr>
            <w:r w:rsidRPr="00E87226">
              <w:rPr>
                <w:i/>
                <w:iCs/>
                <w:sz w:val="24"/>
                <w:szCs w:val="24"/>
                <w:highlight w:val="yellow"/>
              </w:rPr>
              <w:t>Argentina is not eligible</w:t>
            </w:r>
          </w:p>
        </w:tc>
        <w:tc>
          <w:tcPr>
            <w:tcW w:w="2835" w:type="dxa"/>
            <w:vMerge w:val="restart"/>
          </w:tcPr>
          <w:p w14:paraId="2EA0709B" w14:textId="585575EC" w:rsidR="009F6F6F" w:rsidRPr="00E87226" w:rsidRDefault="00E24023" w:rsidP="00C63642">
            <w:pPr>
              <w:tabs>
                <w:tab w:val="left" w:pos="1457"/>
              </w:tabs>
              <w:ind w:right="32"/>
              <w:rPr>
                <w:i/>
                <w:iCs/>
                <w:sz w:val="24"/>
                <w:szCs w:val="24"/>
                <w:highlight w:val="yellow"/>
              </w:rPr>
            </w:pPr>
            <w:r>
              <w:rPr>
                <w:i/>
                <w:iCs/>
                <w:sz w:val="24"/>
                <w:szCs w:val="24"/>
                <w:highlight w:val="yellow"/>
              </w:rPr>
              <w:t>If</w:t>
            </w:r>
            <w:r w:rsidR="00627808">
              <w:rPr>
                <w:i/>
                <w:iCs/>
                <w:sz w:val="24"/>
                <w:szCs w:val="24"/>
                <w:highlight w:val="yellow"/>
              </w:rPr>
              <w:t xml:space="preserve"> Argentina is beneficiary of the </w:t>
            </w:r>
            <w:r>
              <w:rPr>
                <w:i/>
                <w:iCs/>
                <w:sz w:val="24"/>
                <w:szCs w:val="24"/>
                <w:highlight w:val="yellow"/>
              </w:rPr>
              <w:t>c</w:t>
            </w:r>
            <w:r w:rsidR="00001D16" w:rsidRPr="00001D16">
              <w:rPr>
                <w:i/>
                <w:iCs/>
                <w:sz w:val="24"/>
                <w:szCs w:val="24"/>
                <w:highlight w:val="yellow"/>
              </w:rPr>
              <w:t>ontract</w:t>
            </w:r>
            <w:r>
              <w:rPr>
                <w:i/>
                <w:iCs/>
                <w:sz w:val="24"/>
                <w:szCs w:val="24"/>
                <w:highlight w:val="yellow"/>
              </w:rPr>
              <w:t xml:space="preserve"> object of audit and/or verification</w:t>
            </w:r>
          </w:p>
        </w:tc>
      </w:tr>
      <w:tr w:rsidR="009F6F6F" w:rsidRPr="00B10587" w14:paraId="4EF68A95" w14:textId="5C0CC4F8" w:rsidTr="00627808">
        <w:trPr>
          <w:trHeight w:val="522"/>
        </w:trPr>
        <w:tc>
          <w:tcPr>
            <w:tcW w:w="4059" w:type="dxa"/>
          </w:tcPr>
          <w:p w14:paraId="0BF0D53E" w14:textId="77777777" w:rsidR="009F6F6F" w:rsidRPr="00E87226" w:rsidRDefault="009F6F6F" w:rsidP="00364134">
            <w:pPr>
              <w:rPr>
                <w:i/>
                <w:iCs/>
                <w:sz w:val="24"/>
                <w:szCs w:val="24"/>
                <w:highlight w:val="yellow"/>
              </w:rPr>
            </w:pPr>
            <w:r w:rsidRPr="00E87226">
              <w:rPr>
                <w:i/>
                <w:iCs/>
                <w:sz w:val="24"/>
                <w:szCs w:val="24"/>
                <w:highlight w:val="yellow"/>
              </w:rPr>
              <w:t>European Neighbourhood Instrument (</w:t>
            </w:r>
            <w:r w:rsidRPr="00C86C89">
              <w:rPr>
                <w:b/>
                <w:bCs/>
                <w:i/>
                <w:iCs/>
                <w:sz w:val="24"/>
                <w:szCs w:val="24"/>
                <w:highlight w:val="yellow"/>
              </w:rPr>
              <w:t>ENI</w:t>
            </w:r>
            <w:r w:rsidRPr="00E87226">
              <w:rPr>
                <w:i/>
                <w:iCs/>
                <w:sz w:val="24"/>
                <w:szCs w:val="24"/>
                <w:highlight w:val="yellow"/>
              </w:rPr>
              <w:t>)</w:t>
            </w:r>
          </w:p>
        </w:tc>
        <w:tc>
          <w:tcPr>
            <w:tcW w:w="2127" w:type="dxa"/>
          </w:tcPr>
          <w:p w14:paraId="313164D8" w14:textId="77777777" w:rsidR="009F6F6F" w:rsidRPr="00E87226" w:rsidRDefault="009F6F6F" w:rsidP="00364134">
            <w:pPr>
              <w:rPr>
                <w:i/>
                <w:iCs/>
                <w:sz w:val="24"/>
                <w:szCs w:val="24"/>
                <w:highlight w:val="yellow"/>
              </w:rPr>
            </w:pPr>
            <w:r w:rsidRPr="00E87226">
              <w:rPr>
                <w:i/>
                <w:iCs/>
                <w:sz w:val="24"/>
                <w:szCs w:val="24"/>
                <w:highlight w:val="yellow"/>
              </w:rPr>
              <w:t>Argentina is not eligible</w:t>
            </w:r>
          </w:p>
        </w:tc>
        <w:tc>
          <w:tcPr>
            <w:tcW w:w="2835" w:type="dxa"/>
            <w:vMerge/>
          </w:tcPr>
          <w:p w14:paraId="70ED560D" w14:textId="77777777" w:rsidR="009F6F6F" w:rsidRPr="00E87226" w:rsidRDefault="009F6F6F" w:rsidP="00364134">
            <w:pPr>
              <w:rPr>
                <w:i/>
                <w:iCs/>
                <w:sz w:val="24"/>
                <w:szCs w:val="24"/>
                <w:highlight w:val="yellow"/>
              </w:rPr>
            </w:pPr>
          </w:p>
        </w:tc>
      </w:tr>
      <w:tr w:rsidR="009F6F6F" w:rsidRPr="00B10587" w14:paraId="0BDD7C7C" w14:textId="5C0B2981" w:rsidTr="00627808">
        <w:trPr>
          <w:trHeight w:val="132"/>
        </w:trPr>
        <w:tc>
          <w:tcPr>
            <w:tcW w:w="4059" w:type="dxa"/>
          </w:tcPr>
          <w:p w14:paraId="632F6758" w14:textId="77777777" w:rsidR="009F6F6F" w:rsidRPr="00E87226" w:rsidRDefault="009F6F6F" w:rsidP="00364134">
            <w:pPr>
              <w:ind w:hanging="79"/>
              <w:rPr>
                <w:i/>
                <w:iCs/>
                <w:sz w:val="24"/>
                <w:szCs w:val="24"/>
                <w:highlight w:val="yellow"/>
              </w:rPr>
            </w:pPr>
            <w:r w:rsidRPr="00E87226">
              <w:rPr>
                <w:i/>
                <w:iCs/>
                <w:sz w:val="24"/>
                <w:szCs w:val="24"/>
                <w:highlight w:val="yellow"/>
              </w:rPr>
              <w:t xml:space="preserve"> Partnership Instrument (</w:t>
            </w:r>
            <w:r w:rsidRPr="00C86C89">
              <w:rPr>
                <w:b/>
                <w:bCs/>
                <w:i/>
                <w:iCs/>
                <w:sz w:val="24"/>
                <w:szCs w:val="24"/>
                <w:highlight w:val="yellow"/>
              </w:rPr>
              <w:t>PI</w:t>
            </w:r>
            <w:r w:rsidRPr="00E87226">
              <w:rPr>
                <w:i/>
                <w:iCs/>
                <w:sz w:val="24"/>
                <w:szCs w:val="24"/>
                <w:highlight w:val="yellow"/>
              </w:rPr>
              <w:t xml:space="preserve">) </w:t>
            </w:r>
          </w:p>
        </w:tc>
        <w:tc>
          <w:tcPr>
            <w:tcW w:w="2127" w:type="dxa"/>
          </w:tcPr>
          <w:p w14:paraId="2C9C866B" w14:textId="77777777" w:rsidR="009F6F6F" w:rsidRPr="00E87226" w:rsidRDefault="009F6F6F" w:rsidP="00364134">
            <w:pPr>
              <w:ind w:hanging="105"/>
              <w:rPr>
                <w:i/>
                <w:iCs/>
                <w:sz w:val="24"/>
                <w:szCs w:val="24"/>
                <w:highlight w:val="yellow"/>
              </w:rPr>
            </w:pPr>
            <w:r w:rsidRPr="00E87226">
              <w:rPr>
                <w:i/>
                <w:iCs/>
                <w:sz w:val="24"/>
                <w:szCs w:val="24"/>
                <w:highlight w:val="yellow"/>
              </w:rPr>
              <w:t xml:space="preserve">  Argentina is not eligible</w:t>
            </w:r>
          </w:p>
        </w:tc>
        <w:tc>
          <w:tcPr>
            <w:tcW w:w="2835" w:type="dxa"/>
            <w:vMerge/>
          </w:tcPr>
          <w:p w14:paraId="33443293" w14:textId="77777777" w:rsidR="009F6F6F" w:rsidRPr="00E87226" w:rsidRDefault="009F6F6F" w:rsidP="00364134">
            <w:pPr>
              <w:ind w:hanging="105"/>
              <w:rPr>
                <w:i/>
                <w:iCs/>
                <w:sz w:val="24"/>
                <w:szCs w:val="24"/>
                <w:highlight w:val="yellow"/>
              </w:rPr>
            </w:pPr>
          </w:p>
        </w:tc>
      </w:tr>
      <w:tr w:rsidR="009F6F6F" w:rsidRPr="00B10587" w14:paraId="798D87CD" w14:textId="5A54FCC7" w:rsidTr="00627808">
        <w:trPr>
          <w:trHeight w:val="132"/>
        </w:trPr>
        <w:tc>
          <w:tcPr>
            <w:tcW w:w="4059" w:type="dxa"/>
          </w:tcPr>
          <w:p w14:paraId="4AFD4AB5" w14:textId="77777777" w:rsidR="009F6F6F" w:rsidRPr="00C86C89" w:rsidRDefault="009F6F6F" w:rsidP="00364134">
            <w:pPr>
              <w:rPr>
                <w:b/>
                <w:bCs/>
                <w:i/>
                <w:iCs/>
                <w:sz w:val="24"/>
                <w:szCs w:val="24"/>
                <w:highlight w:val="yellow"/>
              </w:rPr>
            </w:pPr>
            <w:r w:rsidRPr="00C86C89">
              <w:rPr>
                <w:b/>
                <w:bCs/>
                <w:i/>
                <w:iCs/>
                <w:sz w:val="24"/>
                <w:szCs w:val="24"/>
                <w:highlight w:val="yellow"/>
              </w:rPr>
              <w:t>INSC</w:t>
            </w:r>
          </w:p>
          <w:p w14:paraId="7227DB4A" w14:textId="77777777" w:rsidR="009F6F6F" w:rsidRPr="00E87226" w:rsidRDefault="009F6F6F" w:rsidP="00364134">
            <w:pPr>
              <w:rPr>
                <w:i/>
                <w:iCs/>
                <w:sz w:val="24"/>
                <w:szCs w:val="24"/>
                <w:highlight w:val="yellow"/>
              </w:rPr>
            </w:pPr>
          </w:p>
        </w:tc>
        <w:tc>
          <w:tcPr>
            <w:tcW w:w="2127" w:type="dxa"/>
          </w:tcPr>
          <w:p w14:paraId="7E14A868" w14:textId="77777777" w:rsidR="009F6F6F" w:rsidRPr="00E87226" w:rsidRDefault="009F6F6F" w:rsidP="00364134">
            <w:pPr>
              <w:rPr>
                <w:i/>
                <w:iCs/>
                <w:sz w:val="24"/>
                <w:szCs w:val="24"/>
                <w:highlight w:val="yellow"/>
              </w:rPr>
            </w:pPr>
            <w:r w:rsidRPr="00E87226">
              <w:rPr>
                <w:i/>
                <w:iCs/>
                <w:sz w:val="24"/>
                <w:szCs w:val="24"/>
                <w:highlight w:val="yellow"/>
              </w:rPr>
              <w:t>Argentina is not eligible</w:t>
            </w:r>
          </w:p>
        </w:tc>
        <w:tc>
          <w:tcPr>
            <w:tcW w:w="2835" w:type="dxa"/>
            <w:vMerge/>
          </w:tcPr>
          <w:p w14:paraId="09725429" w14:textId="77777777" w:rsidR="009F6F6F" w:rsidRPr="00E87226" w:rsidRDefault="009F6F6F" w:rsidP="00364134">
            <w:pPr>
              <w:rPr>
                <w:i/>
                <w:iCs/>
                <w:sz w:val="24"/>
                <w:szCs w:val="24"/>
                <w:highlight w:val="yellow"/>
              </w:rPr>
            </w:pPr>
          </w:p>
        </w:tc>
      </w:tr>
      <w:tr w:rsidR="009F6F6F" w:rsidRPr="00B10587" w14:paraId="7E1EBF43" w14:textId="021351A9" w:rsidTr="00627808">
        <w:trPr>
          <w:trHeight w:val="132"/>
        </w:trPr>
        <w:tc>
          <w:tcPr>
            <w:tcW w:w="4059" w:type="dxa"/>
          </w:tcPr>
          <w:p w14:paraId="459FC493" w14:textId="77777777" w:rsidR="009F6F6F" w:rsidRPr="00C86C89" w:rsidRDefault="009F6F6F" w:rsidP="00364134">
            <w:pPr>
              <w:rPr>
                <w:b/>
                <w:bCs/>
                <w:i/>
                <w:iCs/>
                <w:sz w:val="24"/>
                <w:szCs w:val="24"/>
                <w:highlight w:val="yellow"/>
              </w:rPr>
            </w:pPr>
            <w:r w:rsidRPr="00C86C89">
              <w:rPr>
                <w:b/>
                <w:bCs/>
                <w:i/>
                <w:iCs/>
                <w:sz w:val="24"/>
                <w:szCs w:val="24"/>
                <w:highlight w:val="yellow"/>
              </w:rPr>
              <w:t>Greenland</w:t>
            </w:r>
          </w:p>
        </w:tc>
        <w:tc>
          <w:tcPr>
            <w:tcW w:w="2127" w:type="dxa"/>
          </w:tcPr>
          <w:p w14:paraId="1D45140C" w14:textId="77777777" w:rsidR="009F6F6F" w:rsidRPr="00E87226" w:rsidRDefault="009F6F6F" w:rsidP="00364134">
            <w:pPr>
              <w:rPr>
                <w:i/>
                <w:iCs/>
                <w:sz w:val="24"/>
                <w:szCs w:val="24"/>
                <w:highlight w:val="yellow"/>
              </w:rPr>
            </w:pPr>
            <w:r w:rsidRPr="00E87226">
              <w:rPr>
                <w:i/>
                <w:iCs/>
                <w:sz w:val="24"/>
                <w:szCs w:val="24"/>
                <w:highlight w:val="yellow"/>
              </w:rPr>
              <w:t>Argentina is not eligible</w:t>
            </w:r>
          </w:p>
        </w:tc>
        <w:tc>
          <w:tcPr>
            <w:tcW w:w="2835" w:type="dxa"/>
            <w:vMerge/>
          </w:tcPr>
          <w:p w14:paraId="3A306CAE" w14:textId="77777777" w:rsidR="009F6F6F" w:rsidRPr="00E87226" w:rsidRDefault="009F6F6F" w:rsidP="00364134">
            <w:pPr>
              <w:rPr>
                <w:i/>
                <w:iCs/>
                <w:sz w:val="24"/>
                <w:szCs w:val="24"/>
                <w:highlight w:val="yellow"/>
              </w:rPr>
            </w:pPr>
          </w:p>
        </w:tc>
      </w:tr>
      <w:tr w:rsidR="00C86C89" w:rsidRPr="00B10587" w14:paraId="7DFC025A" w14:textId="6EC61019" w:rsidTr="00627808">
        <w:trPr>
          <w:trHeight w:val="132"/>
        </w:trPr>
        <w:tc>
          <w:tcPr>
            <w:tcW w:w="4059" w:type="dxa"/>
          </w:tcPr>
          <w:p w14:paraId="7C9C624D" w14:textId="77777777" w:rsidR="00C86C89" w:rsidRPr="00E87226" w:rsidRDefault="00C86C89" w:rsidP="00364134">
            <w:pPr>
              <w:rPr>
                <w:i/>
                <w:iCs/>
                <w:sz w:val="24"/>
                <w:szCs w:val="24"/>
                <w:highlight w:val="yellow"/>
              </w:rPr>
            </w:pPr>
            <w:r w:rsidRPr="00E87226">
              <w:rPr>
                <w:i/>
                <w:iCs/>
                <w:sz w:val="24"/>
                <w:szCs w:val="24"/>
                <w:highlight w:val="yellow"/>
              </w:rPr>
              <w:t>Instrument contributing to Stability and Peace (</w:t>
            </w:r>
            <w:proofErr w:type="spellStart"/>
            <w:r w:rsidRPr="00C86C89">
              <w:rPr>
                <w:b/>
                <w:bCs/>
                <w:i/>
                <w:iCs/>
                <w:sz w:val="24"/>
                <w:szCs w:val="24"/>
                <w:highlight w:val="yellow"/>
              </w:rPr>
              <w:t>IcSP</w:t>
            </w:r>
            <w:proofErr w:type="spellEnd"/>
            <w:r w:rsidRPr="00E87226">
              <w:rPr>
                <w:i/>
                <w:iCs/>
                <w:sz w:val="24"/>
                <w:szCs w:val="24"/>
                <w:highlight w:val="yellow"/>
              </w:rPr>
              <w:t>)</w:t>
            </w:r>
          </w:p>
        </w:tc>
        <w:tc>
          <w:tcPr>
            <w:tcW w:w="2127" w:type="dxa"/>
          </w:tcPr>
          <w:p w14:paraId="0497BBD5" w14:textId="77777777" w:rsidR="00C86C89" w:rsidRPr="00E87226" w:rsidRDefault="00C86C89" w:rsidP="00364134">
            <w:pPr>
              <w:rPr>
                <w:i/>
                <w:iCs/>
                <w:sz w:val="24"/>
                <w:szCs w:val="24"/>
                <w:highlight w:val="yellow"/>
              </w:rPr>
            </w:pPr>
            <w:r w:rsidRPr="00E87226">
              <w:rPr>
                <w:i/>
                <w:iCs/>
                <w:sz w:val="24"/>
                <w:szCs w:val="24"/>
                <w:highlight w:val="yellow"/>
              </w:rPr>
              <w:t>All are eligible</w:t>
            </w:r>
          </w:p>
        </w:tc>
        <w:tc>
          <w:tcPr>
            <w:tcW w:w="2835" w:type="dxa"/>
          </w:tcPr>
          <w:p w14:paraId="3F648B77" w14:textId="1B1B93A6" w:rsidR="00C86C89" w:rsidRPr="00E87226" w:rsidRDefault="00C86C89" w:rsidP="00364134">
            <w:pPr>
              <w:rPr>
                <w:i/>
                <w:iCs/>
                <w:sz w:val="24"/>
                <w:szCs w:val="24"/>
                <w:highlight w:val="yellow"/>
              </w:rPr>
            </w:pPr>
            <w:r>
              <w:rPr>
                <w:i/>
                <w:iCs/>
                <w:sz w:val="24"/>
                <w:szCs w:val="24"/>
                <w:highlight w:val="yellow"/>
              </w:rPr>
              <w:t xml:space="preserve">NA </w:t>
            </w:r>
          </w:p>
        </w:tc>
      </w:tr>
      <w:tr w:rsidR="00C86C89" w:rsidRPr="00B10587" w14:paraId="781B664A" w14:textId="0F471BCA" w:rsidTr="00627808">
        <w:trPr>
          <w:trHeight w:val="132"/>
        </w:trPr>
        <w:tc>
          <w:tcPr>
            <w:tcW w:w="4059" w:type="dxa"/>
          </w:tcPr>
          <w:p w14:paraId="47F342A9" w14:textId="77777777" w:rsidR="00C86C89" w:rsidRPr="00E87226" w:rsidRDefault="00C86C89" w:rsidP="00364134">
            <w:pPr>
              <w:rPr>
                <w:i/>
                <w:iCs/>
                <w:sz w:val="24"/>
                <w:szCs w:val="24"/>
                <w:highlight w:val="yellow"/>
              </w:rPr>
            </w:pPr>
            <w:r w:rsidRPr="00E87226">
              <w:rPr>
                <w:i/>
                <w:iCs/>
                <w:sz w:val="24"/>
                <w:szCs w:val="24"/>
                <w:highlight w:val="yellow"/>
              </w:rPr>
              <w:t>European Instrument for Democracy and Human Rights (</w:t>
            </w:r>
            <w:r w:rsidRPr="00C86C89">
              <w:rPr>
                <w:b/>
                <w:bCs/>
                <w:i/>
                <w:iCs/>
                <w:sz w:val="24"/>
                <w:szCs w:val="24"/>
                <w:highlight w:val="yellow"/>
              </w:rPr>
              <w:t>EIDHR</w:t>
            </w:r>
            <w:r w:rsidRPr="00E87226">
              <w:rPr>
                <w:i/>
                <w:iCs/>
                <w:sz w:val="24"/>
                <w:szCs w:val="24"/>
                <w:highlight w:val="yellow"/>
              </w:rPr>
              <w:t>)</w:t>
            </w:r>
          </w:p>
        </w:tc>
        <w:tc>
          <w:tcPr>
            <w:tcW w:w="2127" w:type="dxa"/>
          </w:tcPr>
          <w:p w14:paraId="24727D4E" w14:textId="77777777" w:rsidR="00C86C89" w:rsidRPr="00E87226" w:rsidRDefault="00C86C89" w:rsidP="00364134">
            <w:pPr>
              <w:rPr>
                <w:i/>
                <w:iCs/>
                <w:sz w:val="24"/>
                <w:szCs w:val="24"/>
                <w:highlight w:val="yellow"/>
              </w:rPr>
            </w:pPr>
            <w:r w:rsidRPr="00E87226">
              <w:rPr>
                <w:i/>
                <w:iCs/>
                <w:sz w:val="24"/>
                <w:szCs w:val="24"/>
                <w:highlight w:val="yellow"/>
              </w:rPr>
              <w:t>All are eligible</w:t>
            </w:r>
          </w:p>
        </w:tc>
        <w:tc>
          <w:tcPr>
            <w:tcW w:w="2835" w:type="dxa"/>
          </w:tcPr>
          <w:p w14:paraId="3601D9C4" w14:textId="0BFC00B4" w:rsidR="00C86C89" w:rsidRPr="00E87226" w:rsidRDefault="00C86C89" w:rsidP="00364134">
            <w:pPr>
              <w:rPr>
                <w:i/>
                <w:iCs/>
                <w:sz w:val="24"/>
                <w:szCs w:val="24"/>
                <w:highlight w:val="yellow"/>
              </w:rPr>
            </w:pPr>
            <w:r>
              <w:rPr>
                <w:i/>
                <w:iCs/>
                <w:sz w:val="24"/>
                <w:szCs w:val="24"/>
                <w:highlight w:val="yellow"/>
              </w:rPr>
              <w:t xml:space="preserve">NA </w:t>
            </w:r>
          </w:p>
        </w:tc>
      </w:tr>
      <w:tr w:rsidR="00C86C89" w:rsidRPr="00B10587" w14:paraId="32E4981E" w14:textId="000C15B0" w:rsidTr="00627808">
        <w:trPr>
          <w:trHeight w:val="132"/>
        </w:trPr>
        <w:tc>
          <w:tcPr>
            <w:tcW w:w="4059" w:type="dxa"/>
          </w:tcPr>
          <w:p w14:paraId="4E302DED" w14:textId="77777777" w:rsidR="00C86C89" w:rsidRPr="00E87226" w:rsidRDefault="00C86C89" w:rsidP="00364134">
            <w:pPr>
              <w:rPr>
                <w:i/>
                <w:iCs/>
                <w:sz w:val="24"/>
                <w:szCs w:val="24"/>
                <w:highlight w:val="yellow"/>
              </w:rPr>
            </w:pPr>
            <w:r w:rsidRPr="00E87226">
              <w:rPr>
                <w:i/>
                <w:iCs/>
                <w:sz w:val="24"/>
                <w:szCs w:val="24"/>
                <w:highlight w:val="yellow"/>
              </w:rPr>
              <w:t>Instrument for Pre-Accession Assistance (</w:t>
            </w:r>
            <w:r w:rsidRPr="00C86C89">
              <w:rPr>
                <w:b/>
                <w:bCs/>
                <w:i/>
                <w:iCs/>
                <w:sz w:val="24"/>
                <w:szCs w:val="24"/>
                <w:highlight w:val="yellow"/>
              </w:rPr>
              <w:t>IPA II</w:t>
            </w:r>
            <w:r w:rsidRPr="00E87226">
              <w:rPr>
                <w:i/>
                <w:iCs/>
                <w:sz w:val="24"/>
                <w:szCs w:val="24"/>
                <w:highlight w:val="yellow"/>
              </w:rPr>
              <w:t>)</w:t>
            </w:r>
          </w:p>
        </w:tc>
        <w:tc>
          <w:tcPr>
            <w:tcW w:w="2127" w:type="dxa"/>
          </w:tcPr>
          <w:p w14:paraId="7028EE7D" w14:textId="77777777" w:rsidR="00C86C89" w:rsidRPr="00E87226" w:rsidRDefault="00C86C89" w:rsidP="00364134">
            <w:pPr>
              <w:rPr>
                <w:i/>
                <w:iCs/>
                <w:sz w:val="24"/>
                <w:szCs w:val="24"/>
                <w:highlight w:val="yellow"/>
              </w:rPr>
            </w:pPr>
            <w:r w:rsidRPr="00E87226">
              <w:rPr>
                <w:i/>
                <w:iCs/>
                <w:sz w:val="24"/>
                <w:szCs w:val="24"/>
                <w:highlight w:val="yellow"/>
              </w:rPr>
              <w:t xml:space="preserve">Argentina, </w:t>
            </w:r>
            <w:proofErr w:type="gramStart"/>
            <w:r w:rsidRPr="00E87226">
              <w:rPr>
                <w:i/>
                <w:iCs/>
                <w:sz w:val="24"/>
                <w:szCs w:val="24"/>
                <w:highlight w:val="yellow"/>
              </w:rPr>
              <w:t>Cameroon</w:t>
            </w:r>
            <w:proofErr w:type="gramEnd"/>
            <w:r w:rsidRPr="00E87226">
              <w:rPr>
                <w:i/>
                <w:iCs/>
                <w:sz w:val="24"/>
                <w:szCs w:val="24"/>
                <w:highlight w:val="yellow"/>
              </w:rPr>
              <w:t xml:space="preserve"> and </w:t>
            </w:r>
            <w:r w:rsidRPr="00E87226">
              <w:rPr>
                <w:i/>
                <w:iCs/>
                <w:sz w:val="24"/>
                <w:szCs w:val="24"/>
                <w:highlight w:val="yellow"/>
              </w:rPr>
              <w:lastRenderedPageBreak/>
              <w:t>Kenya are not eligible</w:t>
            </w:r>
          </w:p>
        </w:tc>
        <w:tc>
          <w:tcPr>
            <w:tcW w:w="2835" w:type="dxa"/>
          </w:tcPr>
          <w:p w14:paraId="6AA8C079" w14:textId="00368AB2" w:rsidR="00C86C89" w:rsidRPr="00E87226" w:rsidRDefault="00C86C89" w:rsidP="00364134">
            <w:pPr>
              <w:rPr>
                <w:i/>
                <w:iCs/>
                <w:sz w:val="24"/>
                <w:szCs w:val="24"/>
                <w:highlight w:val="yellow"/>
              </w:rPr>
            </w:pPr>
            <w:r>
              <w:rPr>
                <w:i/>
                <w:iCs/>
                <w:sz w:val="24"/>
                <w:szCs w:val="24"/>
                <w:highlight w:val="yellow"/>
              </w:rPr>
              <w:lastRenderedPageBreak/>
              <w:t xml:space="preserve">NA – please refer to footnote </w:t>
            </w:r>
            <w:r w:rsidR="0061414B">
              <w:rPr>
                <w:i/>
                <w:iCs/>
                <w:sz w:val="24"/>
                <w:szCs w:val="24"/>
                <w:highlight w:val="yellow"/>
              </w:rPr>
              <w:t>2</w:t>
            </w:r>
          </w:p>
        </w:tc>
      </w:tr>
      <w:tr w:rsidR="0061414B" w:rsidRPr="00B10587" w14:paraId="4BE220B3" w14:textId="66ECE35C" w:rsidTr="00627808">
        <w:trPr>
          <w:trHeight w:val="132"/>
        </w:trPr>
        <w:tc>
          <w:tcPr>
            <w:tcW w:w="4059" w:type="dxa"/>
            <w:tcBorders>
              <w:top w:val="single" w:sz="4" w:space="0" w:color="auto"/>
              <w:left w:val="single" w:sz="4" w:space="0" w:color="auto"/>
              <w:bottom w:val="single" w:sz="4" w:space="0" w:color="auto"/>
              <w:right w:val="single" w:sz="4" w:space="0" w:color="auto"/>
            </w:tcBorders>
          </w:tcPr>
          <w:p w14:paraId="06AC86DA" w14:textId="77777777" w:rsidR="0061414B" w:rsidRPr="00E87226" w:rsidRDefault="0061414B" w:rsidP="00364134">
            <w:pPr>
              <w:rPr>
                <w:i/>
                <w:iCs/>
                <w:sz w:val="24"/>
                <w:szCs w:val="24"/>
                <w:highlight w:val="yellow"/>
              </w:rPr>
            </w:pPr>
            <w:r w:rsidRPr="00E87226">
              <w:rPr>
                <w:i/>
                <w:iCs/>
                <w:sz w:val="24"/>
                <w:szCs w:val="24"/>
                <w:highlight w:val="yellow"/>
              </w:rPr>
              <w:t>Overseas Association Decision (</w:t>
            </w:r>
            <w:r w:rsidRPr="00C86C89">
              <w:rPr>
                <w:b/>
                <w:bCs/>
                <w:i/>
                <w:iCs/>
                <w:sz w:val="24"/>
                <w:szCs w:val="24"/>
                <w:highlight w:val="yellow"/>
              </w:rPr>
              <w:t>ODA</w:t>
            </w:r>
            <w:r w:rsidRPr="00E87226">
              <w:rPr>
                <w:i/>
                <w:iCs/>
                <w:sz w:val="24"/>
                <w:szCs w:val="24"/>
                <w:highlight w:val="yellow"/>
              </w:rPr>
              <w:t>)</w:t>
            </w:r>
          </w:p>
        </w:tc>
        <w:tc>
          <w:tcPr>
            <w:tcW w:w="2127" w:type="dxa"/>
            <w:tcBorders>
              <w:top w:val="single" w:sz="4" w:space="0" w:color="auto"/>
              <w:left w:val="single" w:sz="4" w:space="0" w:color="auto"/>
              <w:bottom w:val="single" w:sz="4" w:space="0" w:color="auto"/>
              <w:right w:val="single" w:sz="4" w:space="0" w:color="auto"/>
            </w:tcBorders>
          </w:tcPr>
          <w:p w14:paraId="7B123AE0" w14:textId="77777777" w:rsidR="0061414B" w:rsidRPr="00E87226" w:rsidRDefault="0061414B" w:rsidP="00364134">
            <w:pPr>
              <w:rPr>
                <w:i/>
                <w:iCs/>
                <w:sz w:val="24"/>
                <w:szCs w:val="24"/>
                <w:highlight w:val="yellow"/>
              </w:rPr>
            </w:pPr>
            <w:r w:rsidRPr="00E87226">
              <w:rPr>
                <w:i/>
                <w:iCs/>
                <w:sz w:val="24"/>
                <w:szCs w:val="24"/>
                <w:highlight w:val="yellow"/>
              </w:rPr>
              <w:t>Argentina is not eligible</w:t>
            </w:r>
          </w:p>
        </w:tc>
        <w:tc>
          <w:tcPr>
            <w:tcW w:w="2835" w:type="dxa"/>
            <w:tcBorders>
              <w:top w:val="single" w:sz="4" w:space="0" w:color="auto"/>
              <w:left w:val="single" w:sz="4" w:space="0" w:color="auto"/>
              <w:bottom w:val="single" w:sz="4" w:space="0" w:color="auto"/>
              <w:right w:val="single" w:sz="4" w:space="0" w:color="auto"/>
            </w:tcBorders>
          </w:tcPr>
          <w:p w14:paraId="28DB1C23" w14:textId="1059F70D" w:rsidR="0061414B" w:rsidRPr="00E87226" w:rsidRDefault="0061414B" w:rsidP="00364134">
            <w:pPr>
              <w:rPr>
                <w:i/>
                <w:iCs/>
                <w:sz w:val="24"/>
                <w:szCs w:val="24"/>
                <w:highlight w:val="yellow"/>
              </w:rPr>
            </w:pPr>
            <w:r>
              <w:rPr>
                <w:i/>
                <w:iCs/>
                <w:sz w:val="24"/>
                <w:szCs w:val="24"/>
                <w:highlight w:val="yellow"/>
              </w:rPr>
              <w:t>NA – please refer to footnote 2</w:t>
            </w:r>
          </w:p>
        </w:tc>
      </w:tr>
    </w:tbl>
    <w:p w14:paraId="3D0D5C87" w14:textId="77777777" w:rsidR="00B10587" w:rsidRPr="00E87226" w:rsidRDefault="00B10587" w:rsidP="00B10587">
      <w:pPr>
        <w:rPr>
          <w:i/>
          <w:iCs/>
          <w:sz w:val="24"/>
          <w:szCs w:val="24"/>
          <w:highlight w:val="yellow"/>
        </w:rPr>
      </w:pPr>
    </w:p>
    <w:p w14:paraId="44A3774B" w14:textId="77777777" w:rsidR="00B10587" w:rsidRPr="006A5394" w:rsidRDefault="00B10587" w:rsidP="00B10587">
      <w:pPr>
        <w:jc w:val="center"/>
        <w:rPr>
          <w:b/>
          <w:bCs/>
          <w:i/>
          <w:iCs/>
          <w:sz w:val="24"/>
          <w:szCs w:val="24"/>
          <w:highlight w:val="yellow"/>
        </w:rPr>
      </w:pPr>
      <w:r w:rsidRPr="00840024">
        <w:rPr>
          <w:i/>
          <w:iCs/>
          <w:sz w:val="24"/>
          <w:szCs w:val="24"/>
          <w:highlight w:val="yellow"/>
        </w:rPr>
        <w:t>European Development Fund (</w:t>
      </w:r>
      <w:r w:rsidRPr="006A5394">
        <w:rPr>
          <w:b/>
          <w:bCs/>
          <w:i/>
          <w:iCs/>
          <w:sz w:val="24"/>
          <w:szCs w:val="24"/>
          <w:highlight w:val="yellow"/>
        </w:rPr>
        <w:t>EDF)</w:t>
      </w:r>
    </w:p>
    <w:tbl>
      <w:tblPr>
        <w:tblW w:w="902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9"/>
        <w:gridCol w:w="2127"/>
        <w:gridCol w:w="2835"/>
      </w:tblGrid>
      <w:tr w:rsidR="0061414B" w:rsidRPr="00B10587" w14:paraId="162D3610" w14:textId="77777777" w:rsidTr="00C63642">
        <w:trPr>
          <w:trHeight w:val="132"/>
        </w:trPr>
        <w:tc>
          <w:tcPr>
            <w:tcW w:w="4059" w:type="dxa"/>
            <w:tcBorders>
              <w:top w:val="single" w:sz="4" w:space="0" w:color="auto"/>
              <w:left w:val="single" w:sz="4" w:space="0" w:color="auto"/>
              <w:bottom w:val="single" w:sz="4" w:space="0" w:color="auto"/>
              <w:right w:val="single" w:sz="4" w:space="0" w:color="auto"/>
            </w:tcBorders>
          </w:tcPr>
          <w:p w14:paraId="4E244054" w14:textId="77777777" w:rsidR="0061414B" w:rsidRPr="00E87226" w:rsidRDefault="0061414B" w:rsidP="00364134">
            <w:pPr>
              <w:rPr>
                <w:i/>
                <w:iCs/>
                <w:sz w:val="24"/>
                <w:szCs w:val="24"/>
                <w:highlight w:val="yellow"/>
              </w:rPr>
            </w:pPr>
            <w:r w:rsidRPr="00E87226">
              <w:rPr>
                <w:i/>
                <w:iCs/>
                <w:sz w:val="24"/>
                <w:szCs w:val="24"/>
                <w:highlight w:val="yellow"/>
              </w:rPr>
              <w:t>European Development Fund (</w:t>
            </w:r>
            <w:r w:rsidRPr="00C86C89">
              <w:rPr>
                <w:b/>
                <w:bCs/>
                <w:i/>
                <w:iCs/>
                <w:sz w:val="24"/>
                <w:szCs w:val="24"/>
                <w:highlight w:val="yellow"/>
              </w:rPr>
              <w:t>EDF</w:t>
            </w:r>
            <w:r w:rsidRPr="00E87226">
              <w:rPr>
                <w:i/>
                <w:iCs/>
                <w:sz w:val="24"/>
                <w:szCs w:val="24"/>
                <w:highlight w:val="yellow"/>
              </w:rPr>
              <w:t>)</w:t>
            </w:r>
          </w:p>
        </w:tc>
        <w:tc>
          <w:tcPr>
            <w:tcW w:w="2127" w:type="dxa"/>
            <w:tcBorders>
              <w:top w:val="single" w:sz="4" w:space="0" w:color="auto"/>
              <w:left w:val="single" w:sz="4" w:space="0" w:color="auto"/>
              <w:bottom w:val="single" w:sz="4" w:space="0" w:color="auto"/>
              <w:right w:val="single" w:sz="4" w:space="0" w:color="auto"/>
            </w:tcBorders>
          </w:tcPr>
          <w:p w14:paraId="5AE40792" w14:textId="77777777" w:rsidR="0061414B" w:rsidRPr="00E87226" w:rsidRDefault="0061414B" w:rsidP="00364134">
            <w:pPr>
              <w:rPr>
                <w:i/>
                <w:iCs/>
                <w:sz w:val="24"/>
                <w:szCs w:val="24"/>
                <w:highlight w:val="yellow"/>
              </w:rPr>
            </w:pPr>
            <w:r w:rsidRPr="00E87226">
              <w:rPr>
                <w:i/>
                <w:iCs/>
                <w:sz w:val="24"/>
                <w:szCs w:val="24"/>
                <w:highlight w:val="yellow"/>
              </w:rPr>
              <w:t>Argentina is not eligible</w:t>
            </w:r>
          </w:p>
        </w:tc>
        <w:tc>
          <w:tcPr>
            <w:tcW w:w="2835" w:type="dxa"/>
            <w:tcBorders>
              <w:top w:val="single" w:sz="4" w:space="0" w:color="auto"/>
              <w:left w:val="single" w:sz="4" w:space="0" w:color="auto"/>
              <w:bottom w:val="single" w:sz="4" w:space="0" w:color="auto"/>
              <w:right w:val="single" w:sz="4" w:space="0" w:color="auto"/>
            </w:tcBorders>
          </w:tcPr>
          <w:p w14:paraId="5FC4A650" w14:textId="319FE46B" w:rsidR="0061414B" w:rsidRPr="00E87226" w:rsidRDefault="00D17FE1" w:rsidP="00364134">
            <w:pPr>
              <w:rPr>
                <w:i/>
                <w:iCs/>
                <w:sz w:val="24"/>
                <w:szCs w:val="24"/>
                <w:highlight w:val="yellow"/>
              </w:rPr>
            </w:pPr>
            <w:r>
              <w:rPr>
                <w:i/>
                <w:iCs/>
                <w:sz w:val="24"/>
                <w:szCs w:val="24"/>
                <w:highlight w:val="yellow"/>
              </w:rPr>
              <w:t>NA – please refer to footnote 2</w:t>
            </w:r>
          </w:p>
        </w:tc>
      </w:tr>
    </w:tbl>
    <w:p w14:paraId="5F7FC5F9" w14:textId="77777777" w:rsidR="00B10587" w:rsidRPr="00E87226" w:rsidRDefault="00B10587" w:rsidP="00B10587">
      <w:pPr>
        <w:rPr>
          <w:b/>
          <w:bCs/>
          <w:i/>
          <w:iCs/>
          <w:sz w:val="28"/>
          <w:szCs w:val="28"/>
          <w:highlight w:val="yellow"/>
          <w:u w:val="single"/>
        </w:rPr>
      </w:pPr>
    </w:p>
    <w:tbl>
      <w:tblPr>
        <w:tblStyle w:val="TableGrid"/>
        <w:tblW w:w="9067" w:type="dxa"/>
        <w:tblLayout w:type="fixed"/>
        <w:tblLook w:val="06A0" w:firstRow="1" w:lastRow="0" w:firstColumn="1" w:lastColumn="0" w:noHBand="1" w:noVBand="1"/>
      </w:tblPr>
      <w:tblGrid>
        <w:gridCol w:w="9067"/>
      </w:tblGrid>
      <w:tr w:rsidR="120E8CA1" w14:paraId="5BB46E49" w14:textId="77777777" w:rsidTr="006A687E">
        <w:trPr>
          <w:trHeight w:val="990"/>
        </w:trPr>
        <w:tc>
          <w:tcPr>
            <w:tcW w:w="9067" w:type="dxa"/>
          </w:tcPr>
          <w:p w14:paraId="3991CD7D" w14:textId="77777777" w:rsidR="00D357F5" w:rsidRDefault="562CFA7B" w:rsidP="120E8CA1">
            <w:pPr>
              <w:spacing w:line="259" w:lineRule="auto"/>
              <w:rPr>
                <w:b/>
                <w:bCs/>
                <w:i/>
                <w:iCs/>
                <w:sz w:val="24"/>
                <w:szCs w:val="24"/>
                <w:highlight w:val="yellow"/>
              </w:rPr>
            </w:pPr>
            <w:r w:rsidRPr="120E8CA1">
              <w:rPr>
                <w:b/>
                <w:bCs/>
                <w:i/>
                <w:iCs/>
                <w:sz w:val="24"/>
                <w:szCs w:val="24"/>
                <w:highlight w:val="yellow"/>
              </w:rPr>
              <w:t xml:space="preserve"> Audits on Trust Funds contracts</w:t>
            </w:r>
          </w:p>
          <w:p w14:paraId="43CB5EA2" w14:textId="73EBD686" w:rsidR="603E0D22" w:rsidRPr="00D357F5" w:rsidRDefault="603E0D22" w:rsidP="120E8CA1">
            <w:pPr>
              <w:spacing w:line="259" w:lineRule="auto"/>
              <w:rPr>
                <w:i/>
                <w:iCs/>
                <w:sz w:val="24"/>
                <w:szCs w:val="24"/>
                <w:highlight w:val="yellow"/>
              </w:rPr>
            </w:pPr>
            <w:r w:rsidRPr="120E8CA1">
              <w:rPr>
                <w:i/>
                <w:iCs/>
                <w:sz w:val="24"/>
                <w:szCs w:val="24"/>
                <w:highlight w:val="yellow"/>
              </w:rPr>
              <w:t>T</w:t>
            </w:r>
            <w:r w:rsidR="7B166228" w:rsidRPr="00D357F5">
              <w:rPr>
                <w:i/>
                <w:iCs/>
                <w:sz w:val="24"/>
                <w:szCs w:val="24"/>
                <w:highlight w:val="yellow"/>
              </w:rPr>
              <w:t>he source of funding of the Trust Fund contract object to audit (either BUDG, EDF or other) determines the nationality rule applicable to the audit specific contract as defined above.</w:t>
            </w:r>
            <w:r w:rsidR="664EBC77" w:rsidRPr="120E8CA1">
              <w:rPr>
                <w:i/>
                <w:iCs/>
                <w:sz w:val="24"/>
                <w:szCs w:val="24"/>
                <w:highlight w:val="yellow"/>
              </w:rPr>
              <w:t xml:space="preserve"> </w:t>
            </w:r>
            <w:r w:rsidR="7E6A0871" w:rsidRPr="120E8CA1">
              <w:rPr>
                <w:i/>
                <w:iCs/>
                <w:sz w:val="24"/>
                <w:szCs w:val="24"/>
                <w:highlight w:val="yellow"/>
              </w:rPr>
              <w:t>P</w:t>
            </w:r>
            <w:r w:rsidR="664EBC77" w:rsidRPr="120E8CA1">
              <w:rPr>
                <w:i/>
                <w:iCs/>
                <w:sz w:val="24"/>
                <w:szCs w:val="24"/>
                <w:highlight w:val="yellow"/>
              </w:rPr>
              <w:t xml:space="preserve">lease select the source of the funds from the possibilities </w:t>
            </w:r>
            <w:r w:rsidR="64E6DB2E" w:rsidRPr="120E8CA1">
              <w:rPr>
                <w:i/>
                <w:iCs/>
                <w:sz w:val="24"/>
                <w:szCs w:val="24"/>
                <w:highlight w:val="yellow"/>
              </w:rPr>
              <w:t>presented accordingly</w:t>
            </w:r>
            <w:r w:rsidR="5949B855" w:rsidRPr="120E8CA1">
              <w:rPr>
                <w:i/>
                <w:iCs/>
                <w:sz w:val="24"/>
                <w:szCs w:val="24"/>
                <w:highlight w:val="yellow"/>
              </w:rPr>
              <w:t>.</w:t>
            </w:r>
          </w:p>
          <w:p w14:paraId="25965C8E" w14:textId="2573D867" w:rsidR="120E8CA1" w:rsidRDefault="120E8CA1" w:rsidP="120E8CA1">
            <w:pPr>
              <w:rPr>
                <w:i/>
                <w:iCs/>
                <w:sz w:val="24"/>
                <w:szCs w:val="24"/>
                <w:highlight w:val="yellow"/>
              </w:rPr>
            </w:pPr>
          </w:p>
        </w:tc>
      </w:tr>
    </w:tbl>
    <w:p w14:paraId="5DCA362C" w14:textId="32FCE9C7" w:rsidR="00B10587" w:rsidRPr="00E87226" w:rsidRDefault="00B10587" w:rsidP="120E8CA1">
      <w:pPr>
        <w:rPr>
          <w:i/>
          <w:iCs/>
          <w:highlight w:val="yellow"/>
        </w:rPr>
      </w:pPr>
    </w:p>
    <w:bookmarkEnd w:id="1"/>
    <w:p w14:paraId="55BFA4EF" w14:textId="77777777" w:rsidR="00004936" w:rsidRDefault="00004936" w:rsidP="00D6259A">
      <w:pPr>
        <w:rPr>
          <w:b/>
          <w:bCs/>
        </w:rPr>
      </w:pPr>
    </w:p>
    <w:p w14:paraId="05175525" w14:textId="77777777" w:rsidR="006A687E" w:rsidRDefault="006A687E" w:rsidP="00D6259A">
      <w:pPr>
        <w:rPr>
          <w:b/>
          <w:bCs/>
        </w:rPr>
      </w:pPr>
    </w:p>
    <w:p w14:paraId="2DD57B0F" w14:textId="29EBCA61" w:rsidR="0048671C" w:rsidRDefault="00B31833" w:rsidP="00D6259A">
      <w:pPr>
        <w:rPr>
          <w:b/>
          <w:bCs/>
        </w:rPr>
      </w:pPr>
      <w:r w:rsidRPr="00073847">
        <w:rPr>
          <w:b/>
          <w:bCs/>
        </w:rPr>
        <w:t xml:space="preserve">     </w:t>
      </w:r>
      <w:r>
        <w:rPr>
          <w:b/>
          <w:bCs/>
        </w:rPr>
        <w:tab/>
      </w:r>
      <w:r>
        <w:rPr>
          <w:b/>
          <w:bCs/>
        </w:rPr>
        <w:tab/>
      </w:r>
      <w:r>
        <w:rPr>
          <w:b/>
          <w:bCs/>
        </w:rPr>
        <w:tab/>
      </w:r>
      <w:r>
        <w:rPr>
          <w:b/>
          <w:bCs/>
        </w:rPr>
        <w:tab/>
      </w:r>
      <w:bookmarkStart w:id="3" w:name="_Hlk153356213"/>
      <w:bookmarkStart w:id="4" w:name="_Hlk153356126"/>
    </w:p>
    <w:p w14:paraId="41EA6A13" w14:textId="77777777" w:rsidR="00E87226" w:rsidRDefault="00E87226" w:rsidP="00D6259A">
      <w:pPr>
        <w:rPr>
          <w:b/>
          <w:bCs/>
        </w:rPr>
      </w:pPr>
    </w:p>
    <w:bookmarkEnd w:id="3"/>
    <w:bookmarkEnd w:id="4"/>
    <w:p w14:paraId="556D6605" w14:textId="77777777" w:rsidR="00D30D69" w:rsidRDefault="00D30D69" w:rsidP="00D30D69">
      <w:pPr>
        <w:pBdr>
          <w:top w:val="single" w:sz="4" w:space="0" w:color="auto"/>
          <w:left w:val="single" w:sz="4" w:space="4" w:color="auto"/>
          <w:bottom w:val="single" w:sz="4" w:space="1" w:color="auto"/>
          <w:right w:val="single" w:sz="4" w:space="4" w:color="auto"/>
        </w:pBdr>
        <w:spacing w:before="120" w:after="0"/>
        <w:jc w:val="center"/>
        <w:rPr>
          <w:b/>
          <w:bCs/>
          <w:color w:val="FF0000"/>
        </w:rPr>
      </w:pPr>
    </w:p>
    <w:p w14:paraId="6BC9C463" w14:textId="39463509" w:rsidR="0083717C" w:rsidRDefault="7BF8E4A1" w:rsidP="00D30D69">
      <w:pPr>
        <w:pBdr>
          <w:top w:val="single" w:sz="4" w:space="0" w:color="auto"/>
          <w:left w:val="single" w:sz="4" w:space="4" w:color="auto"/>
          <w:bottom w:val="single" w:sz="4" w:space="1" w:color="auto"/>
          <w:right w:val="single" w:sz="4" w:space="4" w:color="auto"/>
        </w:pBdr>
        <w:spacing w:before="120" w:after="0"/>
        <w:jc w:val="center"/>
        <w:rPr>
          <w:b/>
          <w:bCs/>
          <w:color w:val="FF0000"/>
        </w:rPr>
      </w:pPr>
      <w:r w:rsidRPr="7BF8E4A1">
        <w:rPr>
          <w:b/>
          <w:bCs/>
          <w:color w:val="FF0000"/>
        </w:rPr>
        <w:t>How the model should be completed by the Contracting Authority</w:t>
      </w:r>
    </w:p>
    <w:p w14:paraId="368002D3" w14:textId="77777777" w:rsidR="0083717C" w:rsidRPr="00A7303B" w:rsidRDefault="7BF8E4A1" w:rsidP="00D30D69">
      <w:pPr>
        <w:numPr>
          <w:ilvl w:val="0"/>
          <w:numId w:val="5"/>
        </w:numPr>
        <w:pBdr>
          <w:top w:val="single" w:sz="4" w:space="0" w:color="auto"/>
          <w:left w:val="single" w:sz="4" w:space="4" w:color="auto"/>
          <w:bottom w:val="single" w:sz="4" w:space="1" w:color="auto"/>
          <w:right w:val="single" w:sz="4" w:space="4" w:color="auto"/>
        </w:pBdr>
        <w:spacing w:before="120" w:after="60"/>
        <w:jc w:val="center"/>
        <w:rPr>
          <w:b/>
          <w:bCs/>
          <w:color w:val="FF0000"/>
        </w:rPr>
      </w:pPr>
      <w:r w:rsidRPr="7BF8E4A1">
        <w:rPr>
          <w:b/>
          <w:bCs/>
          <w:color w:val="FF0000"/>
        </w:rPr>
        <w:t xml:space="preserve">(also applies to Annexes 1 and 2) </w:t>
      </w:r>
    </w:p>
    <w:p w14:paraId="67F9320A" w14:textId="77777777" w:rsidR="0083717C" w:rsidRPr="00A7303B" w:rsidRDefault="7BF8E4A1" w:rsidP="00D30D69">
      <w:pPr>
        <w:numPr>
          <w:ilvl w:val="0"/>
          <w:numId w:val="5"/>
        </w:numPr>
        <w:pBdr>
          <w:top w:val="single" w:sz="4" w:space="0" w:color="auto"/>
          <w:left w:val="single" w:sz="4" w:space="4" w:color="auto"/>
          <w:bottom w:val="single" w:sz="4" w:space="1" w:color="auto"/>
          <w:right w:val="single" w:sz="4" w:space="4" w:color="auto"/>
        </w:pBdr>
        <w:spacing w:after="60"/>
      </w:pPr>
      <w:r w:rsidRPr="7BF8E4A1">
        <w:rPr>
          <w:b/>
          <w:bCs/>
        </w:rPr>
        <w:t>insert</w:t>
      </w:r>
      <w:r>
        <w:t xml:space="preserve"> the information requested between the </w:t>
      </w:r>
      <w:r w:rsidRPr="7BF8E4A1">
        <w:rPr>
          <w:b/>
          <w:bCs/>
        </w:rPr>
        <w:t>&lt;…&gt;</w:t>
      </w:r>
      <w:r>
        <w:t xml:space="preserve"> </w:t>
      </w:r>
    </w:p>
    <w:p w14:paraId="5E019E38" w14:textId="77777777" w:rsidR="0083717C" w:rsidRPr="00A7303B" w:rsidRDefault="7BF8E4A1" w:rsidP="00D30D69">
      <w:pPr>
        <w:numPr>
          <w:ilvl w:val="0"/>
          <w:numId w:val="5"/>
        </w:numPr>
        <w:pBdr>
          <w:top w:val="single" w:sz="4" w:space="0" w:color="auto"/>
          <w:left w:val="single" w:sz="4" w:space="4" w:color="auto"/>
          <w:bottom w:val="single" w:sz="4" w:space="1" w:color="auto"/>
          <w:right w:val="single" w:sz="4" w:space="4" w:color="auto"/>
        </w:pBdr>
        <w:spacing w:before="120" w:after="60"/>
      </w:pPr>
      <w:r w:rsidRPr="7BF8E4A1">
        <w:rPr>
          <w:b/>
          <w:bCs/>
        </w:rPr>
        <w:t>choose</w:t>
      </w:r>
      <w:r>
        <w:t xml:space="preserve"> the optional text between </w:t>
      </w:r>
      <w:r w:rsidRPr="7BF8E4A1">
        <w:rPr>
          <w:b/>
          <w:bCs/>
        </w:rPr>
        <w:t>[</w:t>
      </w:r>
      <w:r w:rsidRPr="7BF8E4A1">
        <w:rPr>
          <w:b/>
          <w:bCs/>
          <w:highlight w:val="lightGray"/>
        </w:rPr>
        <w:t>…</w:t>
      </w:r>
      <w:r w:rsidRPr="7BF8E4A1">
        <w:rPr>
          <w:b/>
          <w:bCs/>
        </w:rPr>
        <w:t>]</w:t>
      </w:r>
      <w:r>
        <w:t xml:space="preserve"> highlighted in </w:t>
      </w:r>
      <w:r w:rsidRPr="7BF8E4A1">
        <w:rPr>
          <w:highlight w:val="lightGray"/>
        </w:rPr>
        <w:t>grey</w:t>
      </w:r>
      <w:r>
        <w:t xml:space="preserve"> when applicable or </w:t>
      </w:r>
      <w:proofErr w:type="gramStart"/>
      <w:r>
        <w:t>delete</w:t>
      </w:r>
      <w:proofErr w:type="gramEnd"/>
    </w:p>
    <w:p w14:paraId="7F1FBC75" w14:textId="77777777" w:rsidR="0083717C" w:rsidRPr="00A7303B" w:rsidRDefault="7BF8E4A1" w:rsidP="00D30D69">
      <w:pPr>
        <w:numPr>
          <w:ilvl w:val="0"/>
          <w:numId w:val="5"/>
        </w:numPr>
        <w:pBdr>
          <w:top w:val="single" w:sz="4" w:space="0" w:color="auto"/>
          <w:left w:val="single" w:sz="4" w:space="4" w:color="auto"/>
          <w:bottom w:val="single" w:sz="4" w:space="1" w:color="auto"/>
          <w:right w:val="single" w:sz="4" w:space="4" w:color="auto"/>
        </w:pBdr>
        <w:spacing w:before="120" w:after="60"/>
      </w:pPr>
      <w:r w:rsidRPr="7BF8E4A1">
        <w:rPr>
          <w:b/>
          <w:bCs/>
        </w:rPr>
        <w:t>delete</w:t>
      </w:r>
      <w:r>
        <w:t xml:space="preserve"> all </w:t>
      </w:r>
      <w:r w:rsidRPr="7BF8E4A1">
        <w:rPr>
          <w:highlight w:val="yellow"/>
        </w:rPr>
        <w:t>yellow</w:t>
      </w:r>
      <w:r>
        <w:t xml:space="preserve"> instructions and the present text </w:t>
      </w:r>
      <w:proofErr w:type="gramStart"/>
      <w:r>
        <w:t>box</w:t>
      </w:r>
      <w:proofErr w:type="gramEnd"/>
      <w:r>
        <w:t xml:space="preserve"> </w:t>
      </w:r>
    </w:p>
    <w:p w14:paraId="7F8DC6D7" w14:textId="36774FAD" w:rsidR="00E91CBC" w:rsidRDefault="7BF8E4A1" w:rsidP="00D30D69">
      <w:pPr>
        <w:pBdr>
          <w:top w:val="single" w:sz="4" w:space="0" w:color="auto"/>
          <w:left w:val="single" w:sz="4" w:space="4" w:color="auto"/>
          <w:bottom w:val="single" w:sz="4" w:space="1" w:color="auto"/>
          <w:right w:val="single" w:sz="4" w:space="4" w:color="auto"/>
        </w:pBdr>
        <w:spacing w:before="120"/>
      </w:pPr>
      <w:r w:rsidRPr="7BF8E4A1">
        <w:rPr>
          <w:b/>
          <w:bCs/>
        </w:rPr>
        <w:t>The standard wording</w:t>
      </w:r>
      <w:r>
        <w:t xml:space="preserve"> can only be modified in exceptional cases and after prior consultation of INTPA.R.3, Audit &amp; Control Unit.</w:t>
      </w:r>
      <w:r w:rsidR="00E91CBC">
        <w:t xml:space="preserve"> </w:t>
      </w:r>
      <w:r w:rsidR="006151DE" w:rsidRPr="006151DE">
        <w:t>The present version is applicable as from publication date to audit co</w:t>
      </w:r>
      <w:r w:rsidR="006151DE">
        <w:t xml:space="preserve">ntracts signed as </w:t>
      </w:r>
      <w:r w:rsidR="006151DE" w:rsidRPr="00DA5CEB">
        <w:t>of 01/</w:t>
      </w:r>
      <w:r w:rsidR="00EA65BE" w:rsidRPr="00DA5CEB">
        <w:t>12</w:t>
      </w:r>
      <w:r w:rsidR="006151DE" w:rsidRPr="00DA5CEB">
        <w:t>/202</w:t>
      </w:r>
      <w:r w:rsidR="00EA65BE" w:rsidRPr="00DA5CEB">
        <w:t>3</w:t>
      </w:r>
      <w:r w:rsidR="006151DE" w:rsidRPr="00DA5CEB">
        <w:t>.</w:t>
      </w:r>
    </w:p>
    <w:p w14:paraId="7D122D7F" w14:textId="77777777" w:rsidR="00B9419E" w:rsidRPr="00D822B6" w:rsidRDefault="00B9419E" w:rsidP="00D30D69">
      <w:pPr>
        <w:pBdr>
          <w:top w:val="single" w:sz="4" w:space="0" w:color="auto"/>
          <w:left w:val="single" w:sz="4" w:space="4" w:color="auto"/>
          <w:bottom w:val="single" w:sz="4" w:space="1" w:color="auto"/>
          <w:right w:val="single" w:sz="4" w:space="4" w:color="auto"/>
        </w:pBdr>
      </w:pPr>
    </w:p>
    <w:p w14:paraId="70BB561E" w14:textId="5DE3C185" w:rsidR="00BA081D" w:rsidRDefault="00BA081D"/>
    <w:p w14:paraId="47F244BE" w14:textId="77777777" w:rsidR="006A687E" w:rsidRDefault="006A687E"/>
    <w:p w14:paraId="1F8E7597" w14:textId="77777777" w:rsidR="00D148AD" w:rsidRDefault="00D148AD"/>
    <w:p w14:paraId="33B37C55" w14:textId="77777777" w:rsidR="006A687E" w:rsidRDefault="006A687E"/>
    <w:p w14:paraId="5E867AA2" w14:textId="77777777" w:rsidR="006A687E" w:rsidRDefault="006A687E"/>
    <w:p w14:paraId="08244E2D" w14:textId="77777777" w:rsidR="0048671C" w:rsidRDefault="0048671C"/>
    <w:p w14:paraId="0FD03025" w14:textId="77777777" w:rsidR="0048671C" w:rsidRDefault="0048671C"/>
    <w:p w14:paraId="136604FF" w14:textId="77777777" w:rsidR="0048671C" w:rsidRDefault="0048671C"/>
    <w:p w14:paraId="0583F8A4" w14:textId="32E65F94" w:rsidR="00BA081D" w:rsidRDefault="00BA081D" w:rsidP="002816BB">
      <w:pPr>
        <w:pBdr>
          <w:top w:val="single" w:sz="4" w:space="1" w:color="auto"/>
          <w:left w:val="single" w:sz="4" w:space="4" w:color="auto"/>
          <w:bottom w:val="single" w:sz="4" w:space="1" w:color="auto"/>
          <w:right w:val="single" w:sz="4" w:space="4" w:color="auto"/>
        </w:pBdr>
      </w:pPr>
    </w:p>
    <w:p w14:paraId="4AED8CDA" w14:textId="77777777" w:rsidR="00BA081D" w:rsidRDefault="00BA081D"/>
    <w:tbl>
      <w:tblPr>
        <w:tblW w:w="0" w:type="auto"/>
        <w:tblBorders>
          <w:bottom w:val="single" w:sz="4" w:space="0" w:color="auto"/>
        </w:tblBorders>
        <w:tblLook w:val="01E0" w:firstRow="1" w:lastRow="1" w:firstColumn="1" w:lastColumn="1" w:noHBand="0" w:noVBand="0"/>
      </w:tblPr>
      <w:tblGrid>
        <w:gridCol w:w="8528"/>
      </w:tblGrid>
      <w:tr w:rsidR="008D2D81" w:rsidRPr="00A15FB0" w14:paraId="677A105E" w14:textId="77777777" w:rsidTr="00B9419E">
        <w:tc>
          <w:tcPr>
            <w:tcW w:w="8528" w:type="dxa"/>
            <w:shd w:val="clear" w:color="auto" w:fill="auto"/>
          </w:tcPr>
          <w:p w14:paraId="69B88959" w14:textId="77777777" w:rsidR="008D2D81" w:rsidRPr="00A15FB0" w:rsidRDefault="00042FCA" w:rsidP="00E91CBC">
            <w:pPr>
              <w:spacing w:before="120"/>
              <w:rPr>
                <w:rFonts w:ascii="Arial" w:hAnsi="Arial" w:cs="Arial"/>
                <w:b/>
                <w:sz w:val="28"/>
                <w:szCs w:val="28"/>
              </w:rPr>
            </w:pPr>
            <w:r>
              <w:rPr>
                <w:rFonts w:ascii="Arial" w:hAnsi="Arial" w:cs="Arial"/>
                <w:sz w:val="18"/>
                <w:szCs w:val="18"/>
              </w:rPr>
              <w:br w:type="page"/>
            </w:r>
            <w:r w:rsidR="7BF8E4A1" w:rsidRPr="7BF8E4A1">
              <w:rPr>
                <w:b/>
                <w:bCs/>
                <w:sz w:val="28"/>
                <w:szCs w:val="28"/>
              </w:rPr>
              <w:t>Table of Contents</w:t>
            </w:r>
          </w:p>
        </w:tc>
      </w:tr>
    </w:tbl>
    <w:p w14:paraId="50D2DBB6" w14:textId="77777777" w:rsidR="0074448A" w:rsidRDefault="00B83BB3">
      <w:pPr>
        <w:pStyle w:val="TOC1"/>
        <w:rPr>
          <w:rFonts w:ascii="Arial" w:hAnsi="Arial" w:cs="Arial"/>
          <w:b w:val="0"/>
        </w:rPr>
      </w:pPr>
      <w:r w:rsidRPr="00E970E9">
        <w:rPr>
          <w:rFonts w:ascii="Arial" w:hAnsi="Arial" w:cs="Arial"/>
          <w:b w:val="0"/>
        </w:rPr>
        <w:fldChar w:fldCharType="begin"/>
      </w:r>
      <w:r w:rsidRPr="00E970E9">
        <w:rPr>
          <w:rFonts w:ascii="Arial" w:hAnsi="Arial" w:cs="Arial"/>
          <w:b w:val="0"/>
        </w:rPr>
        <w:instrText xml:space="preserve"> TOC \o "1-2" \h \z \u </w:instrText>
      </w:r>
      <w:r w:rsidRPr="00E970E9">
        <w:rPr>
          <w:rFonts w:ascii="Arial" w:hAnsi="Arial" w:cs="Arial"/>
          <w:b w:val="0"/>
        </w:rPr>
        <w:fldChar w:fldCharType="separate"/>
      </w:r>
    </w:p>
    <w:sdt>
      <w:sdtPr>
        <w:id w:val="1717655881"/>
        <w:docPartObj>
          <w:docPartGallery w:val="Table of Contents"/>
          <w:docPartUnique/>
        </w:docPartObj>
      </w:sdtPr>
      <w:sdtEndPr/>
      <w:sdtContent>
        <w:p w14:paraId="4443AEBB" w14:textId="2D7C9E4A" w:rsidR="007379F2" w:rsidRDefault="00954812" w:rsidP="00D357F5">
          <w:pPr>
            <w:pStyle w:val="TOC1"/>
            <w:tabs>
              <w:tab w:val="left" w:pos="390"/>
            </w:tabs>
            <w:rPr>
              <w:rStyle w:val="Hyperlink"/>
              <w:b w:val="0"/>
              <w:caps w:val="0"/>
              <w:lang w:val="en-IE" w:eastAsia="en-IE"/>
            </w:rPr>
          </w:pPr>
          <w:r>
            <w:fldChar w:fldCharType="begin"/>
          </w:r>
          <w:r w:rsidR="00351590">
            <w:instrText>TOC \o "1-3" \z \u \h</w:instrText>
          </w:r>
          <w:r>
            <w:fldChar w:fldCharType="separate"/>
          </w:r>
          <w:hyperlink w:anchor="_Toc1438505601">
            <w:r w:rsidR="22EB0460" w:rsidRPr="22EB0460">
              <w:rPr>
                <w:rStyle w:val="Hyperlink"/>
              </w:rPr>
              <w:t>1</w:t>
            </w:r>
            <w:r w:rsidR="00351590">
              <w:tab/>
            </w:r>
            <w:r w:rsidR="22EB0460" w:rsidRPr="22EB0460">
              <w:rPr>
                <w:rStyle w:val="Hyperlink"/>
              </w:rPr>
              <w:t>Introduction</w:t>
            </w:r>
            <w:r w:rsidR="00351590">
              <w:tab/>
            </w:r>
            <w:r w:rsidR="00351590">
              <w:fldChar w:fldCharType="begin"/>
            </w:r>
            <w:r w:rsidR="00351590">
              <w:instrText>PAGEREF _Toc1438505601 \h</w:instrText>
            </w:r>
            <w:r w:rsidR="00351590">
              <w:fldChar w:fldCharType="separate"/>
            </w:r>
            <w:r w:rsidR="22EB0460" w:rsidRPr="22EB0460">
              <w:rPr>
                <w:rStyle w:val="Hyperlink"/>
              </w:rPr>
              <w:t>5</w:t>
            </w:r>
            <w:r w:rsidR="00351590">
              <w:fldChar w:fldCharType="end"/>
            </w:r>
          </w:hyperlink>
        </w:p>
        <w:p w14:paraId="73931F10" w14:textId="43E7140B" w:rsidR="007379F2" w:rsidRDefault="0065406F" w:rsidP="00D357F5">
          <w:pPr>
            <w:pStyle w:val="TOC1"/>
            <w:tabs>
              <w:tab w:val="left" w:pos="390"/>
            </w:tabs>
            <w:rPr>
              <w:rStyle w:val="Hyperlink"/>
              <w:b w:val="0"/>
              <w:caps w:val="0"/>
              <w:lang w:val="en-IE" w:eastAsia="en-IE"/>
            </w:rPr>
          </w:pPr>
          <w:hyperlink w:anchor="_Toc751301811">
            <w:r w:rsidR="22EB0460" w:rsidRPr="22EB0460">
              <w:rPr>
                <w:rStyle w:val="Hyperlink"/>
              </w:rPr>
              <w:t>2</w:t>
            </w:r>
            <w:r w:rsidR="00954812">
              <w:tab/>
            </w:r>
            <w:r w:rsidR="22EB0460" w:rsidRPr="22EB0460">
              <w:rPr>
                <w:rStyle w:val="Hyperlink"/>
              </w:rPr>
              <w:t>Objectives and context</w:t>
            </w:r>
            <w:r w:rsidR="00954812">
              <w:tab/>
            </w:r>
            <w:r w:rsidR="00954812">
              <w:fldChar w:fldCharType="begin"/>
            </w:r>
            <w:r w:rsidR="00954812">
              <w:instrText>PAGEREF _Toc751301811 \h</w:instrText>
            </w:r>
            <w:r w:rsidR="00954812">
              <w:fldChar w:fldCharType="separate"/>
            </w:r>
            <w:r w:rsidR="22EB0460" w:rsidRPr="22EB0460">
              <w:rPr>
                <w:rStyle w:val="Hyperlink"/>
              </w:rPr>
              <w:t>6</w:t>
            </w:r>
            <w:r w:rsidR="00954812">
              <w:fldChar w:fldCharType="end"/>
            </w:r>
          </w:hyperlink>
        </w:p>
        <w:p w14:paraId="6E1B8E90" w14:textId="7F19ABC2" w:rsidR="007379F2" w:rsidRDefault="0065406F" w:rsidP="00D357F5">
          <w:pPr>
            <w:pStyle w:val="TOC1"/>
            <w:tabs>
              <w:tab w:val="left" w:pos="390"/>
            </w:tabs>
            <w:rPr>
              <w:rStyle w:val="Hyperlink"/>
              <w:b w:val="0"/>
              <w:caps w:val="0"/>
              <w:lang w:val="en-IE" w:eastAsia="en-IE"/>
            </w:rPr>
          </w:pPr>
          <w:hyperlink w:anchor="_Toc412064342">
            <w:r w:rsidR="22EB0460" w:rsidRPr="22EB0460">
              <w:rPr>
                <w:rStyle w:val="Hyperlink"/>
              </w:rPr>
              <w:t>3</w:t>
            </w:r>
            <w:r w:rsidR="00954812">
              <w:tab/>
            </w:r>
            <w:r w:rsidR="22EB0460" w:rsidRPr="22EB0460">
              <w:rPr>
                <w:rStyle w:val="Hyperlink"/>
              </w:rPr>
              <w:t>Standards and Ethics</w:t>
            </w:r>
            <w:r w:rsidR="00954812">
              <w:tab/>
            </w:r>
            <w:r w:rsidR="00954812">
              <w:fldChar w:fldCharType="begin"/>
            </w:r>
            <w:r w:rsidR="00954812">
              <w:instrText>PAGEREF _Toc412064342 \h</w:instrText>
            </w:r>
            <w:r w:rsidR="00954812">
              <w:fldChar w:fldCharType="separate"/>
            </w:r>
            <w:r w:rsidR="22EB0460" w:rsidRPr="22EB0460">
              <w:rPr>
                <w:rStyle w:val="Hyperlink"/>
              </w:rPr>
              <w:t>6</w:t>
            </w:r>
            <w:r w:rsidR="00954812">
              <w:fldChar w:fldCharType="end"/>
            </w:r>
          </w:hyperlink>
        </w:p>
        <w:p w14:paraId="32391DEE" w14:textId="3B811AEC" w:rsidR="007379F2" w:rsidRDefault="0065406F" w:rsidP="00D357F5">
          <w:pPr>
            <w:pStyle w:val="TOC1"/>
            <w:tabs>
              <w:tab w:val="left" w:pos="390"/>
            </w:tabs>
            <w:rPr>
              <w:rStyle w:val="Hyperlink"/>
              <w:b w:val="0"/>
              <w:caps w:val="0"/>
              <w:lang w:val="en-IE" w:eastAsia="en-IE"/>
            </w:rPr>
          </w:pPr>
          <w:hyperlink w:anchor="_Toc200440972">
            <w:r w:rsidR="22EB0460" w:rsidRPr="22EB0460">
              <w:rPr>
                <w:rStyle w:val="Hyperlink"/>
              </w:rPr>
              <w:t>4</w:t>
            </w:r>
            <w:r w:rsidR="00954812">
              <w:tab/>
            </w:r>
            <w:r w:rsidR="22EB0460" w:rsidRPr="22EB0460">
              <w:rPr>
                <w:rStyle w:val="Hyperlink"/>
              </w:rPr>
              <w:t>Requirements for the Expenditure Verifier</w:t>
            </w:r>
            <w:r w:rsidR="00954812">
              <w:tab/>
            </w:r>
            <w:r w:rsidR="00954812">
              <w:fldChar w:fldCharType="begin"/>
            </w:r>
            <w:r w:rsidR="00954812">
              <w:instrText>PAGEREF _Toc200440972 \h</w:instrText>
            </w:r>
            <w:r w:rsidR="00954812">
              <w:fldChar w:fldCharType="separate"/>
            </w:r>
            <w:r w:rsidR="22EB0460" w:rsidRPr="22EB0460">
              <w:rPr>
                <w:rStyle w:val="Hyperlink"/>
              </w:rPr>
              <w:t>6</w:t>
            </w:r>
            <w:r w:rsidR="00954812">
              <w:fldChar w:fldCharType="end"/>
            </w:r>
          </w:hyperlink>
        </w:p>
        <w:p w14:paraId="543DF16D" w14:textId="02033021" w:rsidR="007379F2" w:rsidRDefault="0065406F" w:rsidP="00D357F5">
          <w:pPr>
            <w:pStyle w:val="TOC2"/>
            <w:tabs>
              <w:tab w:val="left" w:pos="600"/>
            </w:tabs>
            <w:rPr>
              <w:rStyle w:val="Hyperlink"/>
              <w:b/>
              <w:caps/>
              <w:lang w:val="en-IE" w:eastAsia="en-IE"/>
            </w:rPr>
          </w:pPr>
          <w:hyperlink w:anchor="_Toc1158544360">
            <w:r w:rsidR="22EB0460" w:rsidRPr="22EB0460">
              <w:rPr>
                <w:rStyle w:val="Hyperlink"/>
              </w:rPr>
              <w:t>4.1</w:t>
            </w:r>
            <w:r w:rsidR="00954812">
              <w:tab/>
            </w:r>
            <w:r w:rsidR="22EB0460" w:rsidRPr="22EB0460">
              <w:rPr>
                <w:rStyle w:val="Hyperlink"/>
              </w:rPr>
              <w:t>General Principles</w:t>
            </w:r>
            <w:r w:rsidR="00954812">
              <w:tab/>
            </w:r>
            <w:r w:rsidR="00954812">
              <w:fldChar w:fldCharType="begin"/>
            </w:r>
            <w:r w:rsidR="00954812">
              <w:instrText>PAGEREF _Toc1158544360 \h</w:instrText>
            </w:r>
            <w:r w:rsidR="00954812">
              <w:fldChar w:fldCharType="separate"/>
            </w:r>
            <w:r w:rsidR="22EB0460" w:rsidRPr="22EB0460">
              <w:rPr>
                <w:rStyle w:val="Hyperlink"/>
              </w:rPr>
              <w:t>6</w:t>
            </w:r>
            <w:r w:rsidR="00954812">
              <w:fldChar w:fldCharType="end"/>
            </w:r>
          </w:hyperlink>
        </w:p>
        <w:p w14:paraId="6763C4C0" w14:textId="2356EB06" w:rsidR="007379F2" w:rsidRDefault="0065406F" w:rsidP="00D357F5">
          <w:pPr>
            <w:pStyle w:val="TOC2"/>
            <w:tabs>
              <w:tab w:val="left" w:pos="600"/>
            </w:tabs>
            <w:rPr>
              <w:rStyle w:val="Hyperlink"/>
              <w:smallCaps w:val="0"/>
              <w:lang w:val="en-IE" w:eastAsia="en-IE"/>
            </w:rPr>
          </w:pPr>
          <w:hyperlink w:anchor="_Toc1078640725">
            <w:r w:rsidR="22EB0460" w:rsidRPr="22EB0460">
              <w:rPr>
                <w:rStyle w:val="Hyperlink"/>
              </w:rPr>
              <w:t>4.2</w:t>
            </w:r>
            <w:r w:rsidR="00954812">
              <w:tab/>
            </w:r>
            <w:r w:rsidR="22EB0460" w:rsidRPr="22EB0460">
              <w:rPr>
                <w:rStyle w:val="Hyperlink"/>
              </w:rPr>
              <w:t>Qualifications, Experience and Team Composition</w:t>
            </w:r>
            <w:r w:rsidR="00954812">
              <w:tab/>
            </w:r>
            <w:r w:rsidR="00954812">
              <w:fldChar w:fldCharType="begin"/>
            </w:r>
            <w:r w:rsidR="00954812">
              <w:instrText>PAGEREF _Toc1078640725 \h</w:instrText>
            </w:r>
            <w:r w:rsidR="00954812">
              <w:fldChar w:fldCharType="separate"/>
            </w:r>
            <w:r w:rsidR="22EB0460" w:rsidRPr="22EB0460">
              <w:rPr>
                <w:rStyle w:val="Hyperlink"/>
              </w:rPr>
              <w:t>7</w:t>
            </w:r>
            <w:r w:rsidR="00954812">
              <w:fldChar w:fldCharType="end"/>
            </w:r>
          </w:hyperlink>
        </w:p>
        <w:p w14:paraId="797FF800" w14:textId="2926F1A0" w:rsidR="007379F2" w:rsidRDefault="0065406F" w:rsidP="00D357F5">
          <w:pPr>
            <w:pStyle w:val="TOC3"/>
            <w:tabs>
              <w:tab w:val="left" w:pos="990"/>
            </w:tabs>
            <w:rPr>
              <w:rStyle w:val="Hyperlink"/>
              <w:smallCaps/>
              <w:noProof/>
              <w:lang w:val="en-IE" w:eastAsia="en-IE"/>
            </w:rPr>
          </w:pPr>
          <w:hyperlink w:anchor="_Toc1525982723">
            <w:r w:rsidR="22EB0460" w:rsidRPr="22EB0460">
              <w:rPr>
                <w:rStyle w:val="Hyperlink"/>
              </w:rPr>
              <w:t>4.2.1</w:t>
            </w:r>
            <w:r w:rsidR="00954812">
              <w:tab/>
            </w:r>
            <w:r w:rsidR="22EB0460" w:rsidRPr="22EB0460">
              <w:rPr>
                <w:rStyle w:val="Hyperlink"/>
              </w:rPr>
              <w:t>Qualifications and Experience</w:t>
            </w:r>
            <w:r w:rsidR="00954812">
              <w:tab/>
            </w:r>
            <w:r w:rsidR="00954812">
              <w:fldChar w:fldCharType="begin"/>
            </w:r>
            <w:r w:rsidR="00954812">
              <w:instrText>PAGEREF _Toc1525982723 \h</w:instrText>
            </w:r>
            <w:r w:rsidR="00954812">
              <w:fldChar w:fldCharType="separate"/>
            </w:r>
            <w:r w:rsidR="22EB0460" w:rsidRPr="22EB0460">
              <w:rPr>
                <w:rStyle w:val="Hyperlink"/>
              </w:rPr>
              <w:t>7</w:t>
            </w:r>
            <w:r w:rsidR="00954812">
              <w:fldChar w:fldCharType="end"/>
            </w:r>
          </w:hyperlink>
        </w:p>
        <w:p w14:paraId="3D5A1AAD" w14:textId="74036822" w:rsidR="007379F2" w:rsidRDefault="0065406F" w:rsidP="00D357F5">
          <w:pPr>
            <w:pStyle w:val="TOC3"/>
            <w:tabs>
              <w:tab w:val="left" w:pos="990"/>
            </w:tabs>
            <w:rPr>
              <w:rStyle w:val="Hyperlink"/>
              <w:i w:val="0"/>
              <w:noProof/>
              <w:lang w:val="en-IE" w:eastAsia="en-IE"/>
            </w:rPr>
          </w:pPr>
          <w:hyperlink w:anchor="_Toc1006321731">
            <w:r w:rsidR="22EB0460" w:rsidRPr="22EB0460">
              <w:rPr>
                <w:rStyle w:val="Hyperlink"/>
              </w:rPr>
              <w:t>4.2.2</w:t>
            </w:r>
            <w:r w:rsidR="00954812">
              <w:tab/>
            </w:r>
            <w:r w:rsidR="22EB0460" w:rsidRPr="22EB0460">
              <w:rPr>
                <w:rStyle w:val="Hyperlink"/>
              </w:rPr>
              <w:t>Team Composition</w:t>
            </w:r>
            <w:r w:rsidR="00954812">
              <w:tab/>
            </w:r>
            <w:r w:rsidR="00954812">
              <w:fldChar w:fldCharType="begin"/>
            </w:r>
            <w:r w:rsidR="00954812">
              <w:instrText>PAGEREF _Toc1006321731 \h</w:instrText>
            </w:r>
            <w:r w:rsidR="00954812">
              <w:fldChar w:fldCharType="separate"/>
            </w:r>
            <w:r w:rsidR="22EB0460" w:rsidRPr="22EB0460">
              <w:rPr>
                <w:rStyle w:val="Hyperlink"/>
              </w:rPr>
              <w:t>8</w:t>
            </w:r>
            <w:r w:rsidR="00954812">
              <w:fldChar w:fldCharType="end"/>
            </w:r>
          </w:hyperlink>
        </w:p>
        <w:p w14:paraId="44BE304B" w14:textId="25C06D08" w:rsidR="007379F2" w:rsidRDefault="0065406F" w:rsidP="00D357F5">
          <w:pPr>
            <w:pStyle w:val="TOC3"/>
            <w:tabs>
              <w:tab w:val="left" w:pos="990"/>
            </w:tabs>
            <w:rPr>
              <w:rStyle w:val="Hyperlink"/>
              <w:i w:val="0"/>
              <w:noProof/>
              <w:lang w:val="en-IE" w:eastAsia="en-IE"/>
            </w:rPr>
          </w:pPr>
          <w:hyperlink w:anchor="_Toc1346402289">
            <w:r w:rsidR="22EB0460" w:rsidRPr="22EB0460">
              <w:rPr>
                <w:rStyle w:val="Hyperlink"/>
              </w:rPr>
              <w:t>4.2.3</w:t>
            </w:r>
            <w:r w:rsidR="00954812">
              <w:tab/>
            </w:r>
            <w:r w:rsidR="22EB0460" w:rsidRPr="22EB0460">
              <w:rPr>
                <w:rStyle w:val="Hyperlink"/>
              </w:rPr>
              <w:t>Categories of staff/experts</w:t>
            </w:r>
            <w:r w:rsidR="00954812">
              <w:tab/>
            </w:r>
            <w:r w:rsidR="00954812">
              <w:fldChar w:fldCharType="begin"/>
            </w:r>
            <w:r w:rsidR="00954812">
              <w:instrText>PAGEREF _Toc1346402289 \h</w:instrText>
            </w:r>
            <w:r w:rsidR="00954812">
              <w:fldChar w:fldCharType="separate"/>
            </w:r>
            <w:r w:rsidR="22EB0460" w:rsidRPr="22EB0460">
              <w:rPr>
                <w:rStyle w:val="Hyperlink"/>
              </w:rPr>
              <w:t>8</w:t>
            </w:r>
            <w:r w:rsidR="00954812">
              <w:fldChar w:fldCharType="end"/>
            </w:r>
          </w:hyperlink>
        </w:p>
        <w:p w14:paraId="4F4F9818" w14:textId="6D7B4347" w:rsidR="007379F2" w:rsidRDefault="0065406F" w:rsidP="00D357F5">
          <w:pPr>
            <w:pStyle w:val="TOC3"/>
            <w:tabs>
              <w:tab w:val="left" w:pos="990"/>
            </w:tabs>
            <w:rPr>
              <w:rStyle w:val="Hyperlink"/>
              <w:i w:val="0"/>
              <w:noProof/>
              <w:lang w:val="en-IE" w:eastAsia="en-IE"/>
            </w:rPr>
          </w:pPr>
          <w:hyperlink w:anchor="_Toc228857866">
            <w:r w:rsidR="22EB0460" w:rsidRPr="22EB0460">
              <w:rPr>
                <w:rStyle w:val="Hyperlink"/>
              </w:rPr>
              <w:t>4.2.4</w:t>
            </w:r>
            <w:r w:rsidR="00954812">
              <w:tab/>
            </w:r>
            <w:r w:rsidR="22EB0460" w:rsidRPr="22EB0460">
              <w:rPr>
                <w:rStyle w:val="Hyperlink"/>
              </w:rPr>
              <w:t>Curricula Vitae (CVs)</w:t>
            </w:r>
            <w:r w:rsidR="00954812">
              <w:tab/>
            </w:r>
            <w:r w:rsidR="00954812">
              <w:fldChar w:fldCharType="begin"/>
            </w:r>
            <w:r w:rsidR="00954812">
              <w:instrText>PAGEREF _Toc228857866 \h</w:instrText>
            </w:r>
            <w:r w:rsidR="00954812">
              <w:fldChar w:fldCharType="separate"/>
            </w:r>
            <w:r w:rsidR="22EB0460" w:rsidRPr="22EB0460">
              <w:rPr>
                <w:rStyle w:val="Hyperlink"/>
              </w:rPr>
              <w:t>9</w:t>
            </w:r>
            <w:r w:rsidR="00954812">
              <w:fldChar w:fldCharType="end"/>
            </w:r>
          </w:hyperlink>
        </w:p>
        <w:p w14:paraId="3B8AAB4F" w14:textId="7E0EA301" w:rsidR="007379F2" w:rsidRDefault="0065406F" w:rsidP="00D357F5">
          <w:pPr>
            <w:pStyle w:val="TOC1"/>
            <w:tabs>
              <w:tab w:val="left" w:pos="390"/>
            </w:tabs>
            <w:rPr>
              <w:rStyle w:val="Hyperlink"/>
              <w:i/>
              <w:lang w:val="en-IE" w:eastAsia="en-IE"/>
            </w:rPr>
          </w:pPr>
          <w:hyperlink w:anchor="_Toc2051296985">
            <w:r w:rsidR="22EB0460" w:rsidRPr="22EB0460">
              <w:rPr>
                <w:rStyle w:val="Hyperlink"/>
              </w:rPr>
              <w:t>5</w:t>
            </w:r>
            <w:r w:rsidR="00954812">
              <w:tab/>
            </w:r>
            <w:r w:rsidR="22EB0460" w:rsidRPr="22EB0460">
              <w:rPr>
                <w:rStyle w:val="Hyperlink"/>
              </w:rPr>
              <w:t>Scope</w:t>
            </w:r>
            <w:r w:rsidR="00954812">
              <w:tab/>
            </w:r>
            <w:r w:rsidR="00954812">
              <w:fldChar w:fldCharType="begin"/>
            </w:r>
            <w:r w:rsidR="00954812">
              <w:instrText>PAGEREF _Toc2051296985 \h</w:instrText>
            </w:r>
            <w:r w:rsidR="00954812">
              <w:fldChar w:fldCharType="separate"/>
            </w:r>
            <w:r w:rsidR="22EB0460" w:rsidRPr="22EB0460">
              <w:rPr>
                <w:rStyle w:val="Hyperlink"/>
              </w:rPr>
              <w:t>9</w:t>
            </w:r>
            <w:r w:rsidR="00954812">
              <w:fldChar w:fldCharType="end"/>
            </w:r>
          </w:hyperlink>
        </w:p>
        <w:p w14:paraId="51DAC054" w14:textId="6BF5AE9D" w:rsidR="007379F2" w:rsidRDefault="0065406F" w:rsidP="00D357F5">
          <w:pPr>
            <w:pStyle w:val="TOC2"/>
            <w:tabs>
              <w:tab w:val="left" w:pos="600"/>
            </w:tabs>
            <w:rPr>
              <w:rStyle w:val="Hyperlink"/>
              <w:b/>
              <w:caps/>
              <w:lang w:val="en-IE" w:eastAsia="en-IE"/>
            </w:rPr>
          </w:pPr>
          <w:hyperlink w:anchor="_Toc1830450205">
            <w:r w:rsidR="22EB0460" w:rsidRPr="22EB0460">
              <w:rPr>
                <w:rStyle w:val="Hyperlink"/>
              </w:rPr>
              <w:t>5.1</w:t>
            </w:r>
            <w:r w:rsidR="00954812">
              <w:tab/>
            </w:r>
            <w:r w:rsidR="22EB0460" w:rsidRPr="22EB0460">
              <w:rPr>
                <w:rStyle w:val="Hyperlink"/>
              </w:rPr>
              <w:t>Contracts and Financial Reports covered by these TS</w:t>
            </w:r>
            <w:r w:rsidR="00954812">
              <w:tab/>
            </w:r>
            <w:r w:rsidR="00954812">
              <w:fldChar w:fldCharType="begin"/>
            </w:r>
            <w:r w:rsidR="00954812">
              <w:instrText>PAGEREF _Toc1830450205 \h</w:instrText>
            </w:r>
            <w:r w:rsidR="00954812">
              <w:fldChar w:fldCharType="separate"/>
            </w:r>
            <w:r w:rsidR="22EB0460" w:rsidRPr="22EB0460">
              <w:rPr>
                <w:rStyle w:val="Hyperlink"/>
              </w:rPr>
              <w:t>9</w:t>
            </w:r>
            <w:r w:rsidR="00954812">
              <w:fldChar w:fldCharType="end"/>
            </w:r>
          </w:hyperlink>
        </w:p>
        <w:p w14:paraId="50112D0F" w14:textId="220612E6" w:rsidR="007379F2" w:rsidRDefault="0065406F" w:rsidP="00D357F5">
          <w:pPr>
            <w:pStyle w:val="TOC2"/>
            <w:tabs>
              <w:tab w:val="left" w:pos="600"/>
            </w:tabs>
            <w:rPr>
              <w:rStyle w:val="Hyperlink"/>
              <w:smallCaps w:val="0"/>
              <w:lang w:val="en-IE" w:eastAsia="en-IE"/>
            </w:rPr>
          </w:pPr>
          <w:hyperlink w:anchor="_Toc830771516">
            <w:r w:rsidR="22EB0460" w:rsidRPr="22EB0460">
              <w:rPr>
                <w:rStyle w:val="Hyperlink"/>
              </w:rPr>
              <w:t>5.2</w:t>
            </w:r>
            <w:r w:rsidR="00954812">
              <w:tab/>
            </w:r>
            <w:r w:rsidR="22EB0460" w:rsidRPr="22EB0460">
              <w:rPr>
                <w:rStyle w:val="Hyperlink"/>
              </w:rPr>
              <w:t>Conditions for Eligibility of Expenditure</w:t>
            </w:r>
            <w:r w:rsidR="00954812">
              <w:tab/>
            </w:r>
            <w:r w:rsidR="00954812">
              <w:fldChar w:fldCharType="begin"/>
            </w:r>
            <w:r w:rsidR="00954812">
              <w:instrText>PAGEREF _Toc830771516 \h</w:instrText>
            </w:r>
            <w:r w:rsidR="00954812">
              <w:fldChar w:fldCharType="separate"/>
            </w:r>
            <w:r w:rsidR="22EB0460" w:rsidRPr="22EB0460">
              <w:rPr>
                <w:rStyle w:val="Hyperlink"/>
              </w:rPr>
              <w:t>9</w:t>
            </w:r>
            <w:r w:rsidR="00954812">
              <w:fldChar w:fldCharType="end"/>
            </w:r>
          </w:hyperlink>
        </w:p>
        <w:p w14:paraId="3DFA6A6C" w14:textId="00684D4B" w:rsidR="007379F2" w:rsidRDefault="0065406F" w:rsidP="00D357F5">
          <w:pPr>
            <w:pStyle w:val="TOC1"/>
            <w:tabs>
              <w:tab w:val="left" w:pos="390"/>
            </w:tabs>
            <w:rPr>
              <w:rStyle w:val="Hyperlink"/>
              <w:smallCaps/>
              <w:lang w:val="en-IE" w:eastAsia="en-IE"/>
            </w:rPr>
          </w:pPr>
          <w:hyperlink w:anchor="_Toc357906979">
            <w:r w:rsidR="22EB0460" w:rsidRPr="22EB0460">
              <w:rPr>
                <w:rStyle w:val="Hyperlink"/>
              </w:rPr>
              <w:t>6</w:t>
            </w:r>
            <w:r w:rsidR="00954812">
              <w:tab/>
            </w:r>
            <w:r w:rsidR="22EB0460" w:rsidRPr="22EB0460">
              <w:rPr>
                <w:rStyle w:val="Hyperlink"/>
              </w:rPr>
              <w:t>Verification Process and Methodology</w:t>
            </w:r>
            <w:r w:rsidR="00954812">
              <w:tab/>
            </w:r>
            <w:r w:rsidR="00954812">
              <w:fldChar w:fldCharType="begin"/>
            </w:r>
            <w:r w:rsidR="00954812">
              <w:instrText>PAGEREF _Toc357906979 \h</w:instrText>
            </w:r>
            <w:r w:rsidR="00954812">
              <w:fldChar w:fldCharType="separate"/>
            </w:r>
            <w:r w:rsidR="22EB0460" w:rsidRPr="22EB0460">
              <w:rPr>
                <w:rStyle w:val="Hyperlink"/>
              </w:rPr>
              <w:t>9</w:t>
            </w:r>
            <w:r w:rsidR="00954812">
              <w:fldChar w:fldCharType="end"/>
            </w:r>
          </w:hyperlink>
        </w:p>
        <w:p w14:paraId="4AD18022" w14:textId="5A4F06B3" w:rsidR="007379F2" w:rsidRDefault="0065406F" w:rsidP="00D357F5">
          <w:pPr>
            <w:pStyle w:val="TOC2"/>
            <w:tabs>
              <w:tab w:val="left" w:pos="600"/>
            </w:tabs>
            <w:rPr>
              <w:rStyle w:val="Hyperlink"/>
              <w:b/>
              <w:caps/>
              <w:lang w:val="en-IE" w:eastAsia="en-IE"/>
            </w:rPr>
          </w:pPr>
          <w:hyperlink w:anchor="_Toc1857183203">
            <w:r w:rsidR="22EB0460" w:rsidRPr="22EB0460">
              <w:rPr>
                <w:rStyle w:val="Hyperlink"/>
              </w:rPr>
              <w:t>6.1</w:t>
            </w:r>
            <w:r w:rsidR="00954812">
              <w:tab/>
            </w:r>
            <w:r w:rsidR="22EB0460" w:rsidRPr="22EB0460">
              <w:rPr>
                <w:rStyle w:val="Hyperlink"/>
              </w:rPr>
              <w:t>Preparation of the Verification</w:t>
            </w:r>
            <w:r w:rsidR="00954812">
              <w:tab/>
            </w:r>
            <w:r w:rsidR="00954812">
              <w:fldChar w:fldCharType="begin"/>
            </w:r>
            <w:r w:rsidR="00954812">
              <w:instrText>PAGEREF _Toc1857183203 \h</w:instrText>
            </w:r>
            <w:r w:rsidR="00954812">
              <w:fldChar w:fldCharType="separate"/>
            </w:r>
            <w:r w:rsidR="22EB0460" w:rsidRPr="22EB0460">
              <w:rPr>
                <w:rStyle w:val="Hyperlink"/>
              </w:rPr>
              <w:t>9</w:t>
            </w:r>
            <w:r w:rsidR="00954812">
              <w:fldChar w:fldCharType="end"/>
            </w:r>
          </w:hyperlink>
        </w:p>
        <w:p w14:paraId="622D7C74" w14:textId="18A3BECC" w:rsidR="007379F2" w:rsidRDefault="0065406F" w:rsidP="00D357F5">
          <w:pPr>
            <w:pStyle w:val="TOC2"/>
            <w:tabs>
              <w:tab w:val="left" w:pos="600"/>
            </w:tabs>
            <w:rPr>
              <w:rStyle w:val="Hyperlink"/>
              <w:smallCaps w:val="0"/>
              <w:lang w:val="en-IE" w:eastAsia="en-IE"/>
            </w:rPr>
          </w:pPr>
          <w:hyperlink w:anchor="_Toc298901618">
            <w:r w:rsidR="22EB0460" w:rsidRPr="22EB0460">
              <w:rPr>
                <w:rStyle w:val="Hyperlink"/>
              </w:rPr>
              <w:t>6.2</w:t>
            </w:r>
            <w:r w:rsidR="00954812">
              <w:tab/>
            </w:r>
            <w:r w:rsidR="22EB0460" w:rsidRPr="22EB0460">
              <w:rPr>
                <w:rStyle w:val="Hyperlink"/>
              </w:rPr>
              <w:t>Preparatory Meeting, Fieldwork, Desk Review</w:t>
            </w:r>
            <w:r w:rsidR="00954812">
              <w:tab/>
            </w:r>
            <w:r w:rsidR="00954812">
              <w:fldChar w:fldCharType="begin"/>
            </w:r>
            <w:r w:rsidR="00954812">
              <w:instrText>PAGEREF _Toc298901618 \h</w:instrText>
            </w:r>
            <w:r w:rsidR="00954812">
              <w:fldChar w:fldCharType="separate"/>
            </w:r>
            <w:r w:rsidR="22EB0460" w:rsidRPr="22EB0460">
              <w:rPr>
                <w:rStyle w:val="Hyperlink"/>
              </w:rPr>
              <w:t>10</w:t>
            </w:r>
            <w:r w:rsidR="00954812">
              <w:fldChar w:fldCharType="end"/>
            </w:r>
          </w:hyperlink>
        </w:p>
        <w:p w14:paraId="060C61C2" w14:textId="6E636370" w:rsidR="007379F2" w:rsidRDefault="0065406F" w:rsidP="00D357F5">
          <w:pPr>
            <w:pStyle w:val="TOC3"/>
            <w:tabs>
              <w:tab w:val="left" w:pos="990"/>
            </w:tabs>
            <w:rPr>
              <w:rStyle w:val="Hyperlink"/>
              <w:smallCaps/>
              <w:noProof/>
              <w:lang w:val="en-IE" w:eastAsia="en-IE"/>
            </w:rPr>
          </w:pPr>
          <w:hyperlink w:anchor="_Toc714609679">
            <w:r w:rsidR="22EB0460" w:rsidRPr="22EB0460">
              <w:rPr>
                <w:rStyle w:val="Hyperlink"/>
              </w:rPr>
              <w:t>6.2.1</w:t>
            </w:r>
            <w:r w:rsidR="00954812">
              <w:tab/>
            </w:r>
            <w:r w:rsidR="22EB0460" w:rsidRPr="22EB0460">
              <w:rPr>
                <w:rStyle w:val="Hyperlink"/>
              </w:rPr>
              <w:t>Engagement Context, Materiality, Risk Analysis, Sampling</w:t>
            </w:r>
            <w:r w:rsidR="00954812">
              <w:tab/>
            </w:r>
            <w:r w:rsidR="00954812">
              <w:fldChar w:fldCharType="begin"/>
            </w:r>
            <w:r w:rsidR="00954812">
              <w:instrText>PAGEREF _Toc714609679 \h</w:instrText>
            </w:r>
            <w:r w:rsidR="00954812">
              <w:fldChar w:fldCharType="separate"/>
            </w:r>
            <w:r w:rsidR="22EB0460" w:rsidRPr="22EB0460">
              <w:rPr>
                <w:rStyle w:val="Hyperlink"/>
              </w:rPr>
              <w:t>10</w:t>
            </w:r>
            <w:r w:rsidR="00954812">
              <w:fldChar w:fldCharType="end"/>
            </w:r>
          </w:hyperlink>
        </w:p>
        <w:p w14:paraId="240F0D5F" w14:textId="3AA0915F" w:rsidR="007379F2" w:rsidRDefault="0065406F" w:rsidP="00D357F5">
          <w:pPr>
            <w:pStyle w:val="TOC3"/>
            <w:tabs>
              <w:tab w:val="left" w:pos="990"/>
            </w:tabs>
            <w:rPr>
              <w:rStyle w:val="Hyperlink"/>
              <w:i w:val="0"/>
              <w:noProof/>
              <w:lang w:val="en-IE" w:eastAsia="en-IE"/>
            </w:rPr>
          </w:pPr>
          <w:hyperlink w:anchor="_Toc1881767533">
            <w:r w:rsidR="22EB0460" w:rsidRPr="22EB0460">
              <w:rPr>
                <w:rStyle w:val="Hyperlink"/>
              </w:rPr>
              <w:t>6.2.2</w:t>
            </w:r>
            <w:r w:rsidR="00954812">
              <w:tab/>
            </w:r>
            <w:r w:rsidR="22EB0460" w:rsidRPr="22EB0460">
              <w:rPr>
                <w:rStyle w:val="Hyperlink"/>
              </w:rPr>
              <w:t>Fieldwork / Desk Review</w:t>
            </w:r>
            <w:r w:rsidR="00954812">
              <w:tab/>
            </w:r>
            <w:r w:rsidR="00954812">
              <w:fldChar w:fldCharType="begin"/>
            </w:r>
            <w:r w:rsidR="00954812">
              <w:instrText>PAGEREF _Toc1881767533 \h</w:instrText>
            </w:r>
            <w:r w:rsidR="00954812">
              <w:fldChar w:fldCharType="separate"/>
            </w:r>
            <w:r w:rsidR="22EB0460" w:rsidRPr="22EB0460">
              <w:rPr>
                <w:rStyle w:val="Hyperlink"/>
              </w:rPr>
              <w:t>11</w:t>
            </w:r>
            <w:r w:rsidR="00954812">
              <w:fldChar w:fldCharType="end"/>
            </w:r>
          </w:hyperlink>
        </w:p>
        <w:p w14:paraId="7080AA55" w14:textId="22C3B111" w:rsidR="007379F2" w:rsidRDefault="0065406F" w:rsidP="00D357F5">
          <w:pPr>
            <w:pStyle w:val="TOC3"/>
            <w:tabs>
              <w:tab w:val="left" w:pos="990"/>
            </w:tabs>
            <w:rPr>
              <w:rStyle w:val="Hyperlink"/>
              <w:i w:val="0"/>
              <w:noProof/>
              <w:lang w:val="en-IE" w:eastAsia="en-IE"/>
            </w:rPr>
          </w:pPr>
          <w:hyperlink w:anchor="_Toc318945889">
            <w:r w:rsidR="22EB0460" w:rsidRPr="22EB0460">
              <w:rPr>
                <w:rStyle w:val="Hyperlink"/>
              </w:rPr>
              <w:t>6.2.3</w:t>
            </w:r>
            <w:r w:rsidR="00954812">
              <w:tab/>
            </w:r>
            <w:r w:rsidR="22EB0460" w:rsidRPr="22EB0460">
              <w:rPr>
                <w:rStyle w:val="Hyperlink"/>
              </w:rPr>
              <w:t>Debriefing Memo and Closing Meeting</w:t>
            </w:r>
            <w:r w:rsidR="00954812">
              <w:tab/>
            </w:r>
            <w:r w:rsidR="00954812">
              <w:fldChar w:fldCharType="begin"/>
            </w:r>
            <w:r w:rsidR="00954812">
              <w:instrText>PAGEREF _Toc318945889 \h</w:instrText>
            </w:r>
            <w:r w:rsidR="00954812">
              <w:fldChar w:fldCharType="separate"/>
            </w:r>
            <w:r w:rsidR="22EB0460" w:rsidRPr="22EB0460">
              <w:rPr>
                <w:rStyle w:val="Hyperlink"/>
              </w:rPr>
              <w:t>11</w:t>
            </w:r>
            <w:r w:rsidR="00954812">
              <w:fldChar w:fldCharType="end"/>
            </w:r>
          </w:hyperlink>
        </w:p>
        <w:p w14:paraId="13138142" w14:textId="02EC0E77" w:rsidR="007379F2" w:rsidRDefault="0065406F" w:rsidP="00D357F5">
          <w:pPr>
            <w:pStyle w:val="TOC3"/>
            <w:tabs>
              <w:tab w:val="left" w:pos="990"/>
            </w:tabs>
            <w:rPr>
              <w:rStyle w:val="Hyperlink"/>
              <w:i w:val="0"/>
              <w:noProof/>
              <w:lang w:val="en-IE" w:eastAsia="en-IE"/>
            </w:rPr>
          </w:pPr>
          <w:hyperlink w:anchor="_Toc242604618">
            <w:r w:rsidR="22EB0460" w:rsidRPr="22EB0460">
              <w:rPr>
                <w:rStyle w:val="Hyperlink"/>
              </w:rPr>
              <w:t>6.2.4</w:t>
            </w:r>
            <w:r w:rsidR="00954812">
              <w:tab/>
            </w:r>
            <w:r w:rsidR="22EB0460" w:rsidRPr="22EB0460">
              <w:rPr>
                <w:rStyle w:val="Hyperlink"/>
              </w:rPr>
              <w:t>Complementary Letter</w:t>
            </w:r>
            <w:r w:rsidR="00954812">
              <w:tab/>
            </w:r>
            <w:r w:rsidR="00954812">
              <w:fldChar w:fldCharType="begin"/>
            </w:r>
            <w:r w:rsidR="00954812">
              <w:instrText>PAGEREF _Toc242604618 \h</w:instrText>
            </w:r>
            <w:r w:rsidR="00954812">
              <w:fldChar w:fldCharType="separate"/>
            </w:r>
            <w:r w:rsidR="22EB0460" w:rsidRPr="22EB0460">
              <w:rPr>
                <w:rStyle w:val="Hyperlink"/>
              </w:rPr>
              <w:t>11</w:t>
            </w:r>
            <w:r w:rsidR="00954812">
              <w:fldChar w:fldCharType="end"/>
            </w:r>
          </w:hyperlink>
        </w:p>
        <w:p w14:paraId="6E52768C" w14:textId="5A4773ED" w:rsidR="007379F2" w:rsidRDefault="0065406F" w:rsidP="00D357F5">
          <w:pPr>
            <w:pStyle w:val="TOC3"/>
            <w:tabs>
              <w:tab w:val="left" w:pos="990"/>
            </w:tabs>
            <w:rPr>
              <w:rStyle w:val="Hyperlink"/>
              <w:i w:val="0"/>
              <w:noProof/>
              <w:lang w:val="en-IE" w:eastAsia="en-IE"/>
            </w:rPr>
          </w:pPr>
          <w:hyperlink w:anchor="_Toc884046146">
            <w:r w:rsidR="22EB0460" w:rsidRPr="22EB0460">
              <w:rPr>
                <w:rStyle w:val="Hyperlink"/>
              </w:rPr>
              <w:t>6.2.5</w:t>
            </w:r>
            <w:r w:rsidR="00954812">
              <w:tab/>
            </w:r>
            <w:r w:rsidR="22EB0460" w:rsidRPr="22EB0460">
              <w:rPr>
                <w:rStyle w:val="Hyperlink"/>
              </w:rPr>
              <w:t>Documentation and Verification Evidence</w:t>
            </w:r>
            <w:r w:rsidR="00954812">
              <w:tab/>
            </w:r>
            <w:r w:rsidR="00954812">
              <w:fldChar w:fldCharType="begin"/>
            </w:r>
            <w:r w:rsidR="00954812">
              <w:instrText>PAGEREF _Toc884046146 \h</w:instrText>
            </w:r>
            <w:r w:rsidR="00954812">
              <w:fldChar w:fldCharType="separate"/>
            </w:r>
            <w:r w:rsidR="22EB0460" w:rsidRPr="22EB0460">
              <w:rPr>
                <w:rStyle w:val="Hyperlink"/>
              </w:rPr>
              <w:t>12</w:t>
            </w:r>
            <w:r w:rsidR="00954812">
              <w:fldChar w:fldCharType="end"/>
            </w:r>
          </w:hyperlink>
        </w:p>
        <w:p w14:paraId="6C9AD430" w14:textId="3C47C4C0" w:rsidR="007379F2" w:rsidRDefault="0065406F" w:rsidP="00D357F5">
          <w:pPr>
            <w:pStyle w:val="TOC2"/>
            <w:tabs>
              <w:tab w:val="left" w:pos="600"/>
            </w:tabs>
            <w:rPr>
              <w:rStyle w:val="Hyperlink"/>
              <w:i/>
              <w:lang w:val="en-IE" w:eastAsia="en-IE"/>
            </w:rPr>
          </w:pPr>
          <w:hyperlink w:anchor="_Toc524156361">
            <w:r w:rsidR="22EB0460" w:rsidRPr="22EB0460">
              <w:rPr>
                <w:rStyle w:val="Hyperlink"/>
              </w:rPr>
              <w:t>6.3</w:t>
            </w:r>
            <w:r w:rsidR="00954812">
              <w:tab/>
            </w:r>
            <w:r w:rsidR="22EB0460" w:rsidRPr="22EB0460">
              <w:rPr>
                <w:rStyle w:val="Hyperlink"/>
              </w:rPr>
              <w:t>Reporting</w:t>
            </w:r>
            <w:r w:rsidR="00954812">
              <w:tab/>
            </w:r>
            <w:r w:rsidR="00954812">
              <w:fldChar w:fldCharType="begin"/>
            </w:r>
            <w:r w:rsidR="00954812">
              <w:instrText>PAGEREF _Toc524156361 \h</w:instrText>
            </w:r>
            <w:r w:rsidR="00954812">
              <w:fldChar w:fldCharType="separate"/>
            </w:r>
            <w:r w:rsidR="22EB0460" w:rsidRPr="22EB0460">
              <w:rPr>
                <w:rStyle w:val="Hyperlink"/>
              </w:rPr>
              <w:t>12</w:t>
            </w:r>
            <w:r w:rsidR="00954812">
              <w:fldChar w:fldCharType="end"/>
            </w:r>
          </w:hyperlink>
        </w:p>
        <w:p w14:paraId="0ACB350B" w14:textId="7DB7CCEC" w:rsidR="007379F2" w:rsidRDefault="0065406F" w:rsidP="00D357F5">
          <w:pPr>
            <w:pStyle w:val="TOC3"/>
            <w:tabs>
              <w:tab w:val="left" w:pos="990"/>
            </w:tabs>
            <w:rPr>
              <w:rStyle w:val="Hyperlink"/>
              <w:smallCaps/>
              <w:noProof/>
              <w:lang w:val="en-IE" w:eastAsia="en-IE"/>
            </w:rPr>
          </w:pPr>
          <w:hyperlink w:anchor="_Toc1295137923">
            <w:r w:rsidR="22EB0460" w:rsidRPr="22EB0460">
              <w:rPr>
                <w:rStyle w:val="Hyperlink"/>
              </w:rPr>
              <w:t>6.3.1</w:t>
            </w:r>
            <w:r w:rsidR="00954812">
              <w:tab/>
            </w:r>
            <w:r w:rsidR="22EB0460" w:rsidRPr="22EB0460">
              <w:rPr>
                <w:rStyle w:val="Hyperlink"/>
              </w:rPr>
              <w:t>Structure and Content of the Report</w:t>
            </w:r>
            <w:r w:rsidR="00954812">
              <w:tab/>
            </w:r>
            <w:r w:rsidR="00954812">
              <w:fldChar w:fldCharType="begin"/>
            </w:r>
            <w:r w:rsidR="00954812">
              <w:instrText>PAGEREF _Toc1295137923 \h</w:instrText>
            </w:r>
            <w:r w:rsidR="00954812">
              <w:fldChar w:fldCharType="separate"/>
            </w:r>
            <w:r w:rsidR="22EB0460" w:rsidRPr="22EB0460">
              <w:rPr>
                <w:rStyle w:val="Hyperlink"/>
              </w:rPr>
              <w:t>12</w:t>
            </w:r>
            <w:r w:rsidR="00954812">
              <w:fldChar w:fldCharType="end"/>
            </w:r>
          </w:hyperlink>
        </w:p>
        <w:p w14:paraId="30BEA75C" w14:textId="55926906" w:rsidR="007379F2" w:rsidRDefault="0065406F" w:rsidP="00D357F5">
          <w:pPr>
            <w:pStyle w:val="TOC3"/>
            <w:tabs>
              <w:tab w:val="left" w:pos="990"/>
            </w:tabs>
            <w:rPr>
              <w:rStyle w:val="Hyperlink"/>
              <w:i w:val="0"/>
              <w:noProof/>
              <w:lang w:val="en-IE" w:eastAsia="en-IE"/>
            </w:rPr>
          </w:pPr>
          <w:hyperlink w:anchor="_Toc1564128389">
            <w:r w:rsidR="22EB0460" w:rsidRPr="22EB0460">
              <w:rPr>
                <w:rStyle w:val="Hyperlink"/>
              </w:rPr>
              <w:t>6.3.2</w:t>
            </w:r>
            <w:r w:rsidR="00954812">
              <w:tab/>
            </w:r>
            <w:r w:rsidR="22EB0460" w:rsidRPr="22EB0460">
              <w:rPr>
                <w:rStyle w:val="Hyperlink"/>
              </w:rPr>
              <w:t>Expenditure Verification Findings and Recommendations</w:t>
            </w:r>
            <w:r w:rsidR="00954812">
              <w:tab/>
            </w:r>
            <w:r w:rsidR="00954812">
              <w:fldChar w:fldCharType="begin"/>
            </w:r>
            <w:r w:rsidR="00954812">
              <w:instrText>PAGEREF _Toc1564128389 \h</w:instrText>
            </w:r>
            <w:r w:rsidR="00954812">
              <w:fldChar w:fldCharType="separate"/>
            </w:r>
            <w:r w:rsidR="22EB0460" w:rsidRPr="22EB0460">
              <w:rPr>
                <w:rStyle w:val="Hyperlink"/>
              </w:rPr>
              <w:t>13</w:t>
            </w:r>
            <w:r w:rsidR="00954812">
              <w:fldChar w:fldCharType="end"/>
            </w:r>
          </w:hyperlink>
        </w:p>
        <w:p w14:paraId="1D274F63" w14:textId="008BA035" w:rsidR="007379F2" w:rsidRDefault="0065406F" w:rsidP="00D357F5">
          <w:pPr>
            <w:pStyle w:val="TOC3"/>
            <w:tabs>
              <w:tab w:val="left" w:pos="990"/>
            </w:tabs>
            <w:rPr>
              <w:rStyle w:val="Hyperlink"/>
              <w:i w:val="0"/>
              <w:noProof/>
              <w:lang w:val="en-IE" w:eastAsia="en-IE"/>
            </w:rPr>
          </w:pPr>
          <w:hyperlink w:anchor="_Toc844889720">
            <w:r w:rsidR="22EB0460" w:rsidRPr="22EB0460">
              <w:rPr>
                <w:rStyle w:val="Hyperlink"/>
              </w:rPr>
              <w:t>6.3.3</w:t>
            </w:r>
            <w:r w:rsidR="00954812">
              <w:tab/>
            </w:r>
            <w:r w:rsidR="22EB0460" w:rsidRPr="22EB0460">
              <w:rPr>
                <w:rStyle w:val="Hyperlink"/>
              </w:rPr>
              <w:t>Debriefing Meeting with the Contracting Authority</w:t>
            </w:r>
            <w:r w:rsidR="00954812">
              <w:tab/>
            </w:r>
            <w:r w:rsidR="00954812">
              <w:fldChar w:fldCharType="begin"/>
            </w:r>
            <w:r w:rsidR="00954812">
              <w:instrText>PAGEREF _Toc844889720 \h</w:instrText>
            </w:r>
            <w:r w:rsidR="00954812">
              <w:fldChar w:fldCharType="separate"/>
            </w:r>
            <w:r w:rsidR="22EB0460" w:rsidRPr="22EB0460">
              <w:rPr>
                <w:rStyle w:val="Hyperlink"/>
              </w:rPr>
              <w:t>13</w:t>
            </w:r>
            <w:r w:rsidR="00954812">
              <w:fldChar w:fldCharType="end"/>
            </w:r>
          </w:hyperlink>
        </w:p>
        <w:p w14:paraId="081D5013" w14:textId="7B20A128" w:rsidR="007379F2" w:rsidRDefault="0065406F" w:rsidP="00D357F5">
          <w:pPr>
            <w:pStyle w:val="TOC3"/>
            <w:tabs>
              <w:tab w:val="left" w:pos="990"/>
            </w:tabs>
            <w:rPr>
              <w:rStyle w:val="Hyperlink"/>
              <w:i w:val="0"/>
              <w:noProof/>
              <w:lang w:val="en-IE" w:eastAsia="en-IE"/>
            </w:rPr>
          </w:pPr>
          <w:hyperlink w:anchor="_Toc53324201">
            <w:r w:rsidR="22EB0460" w:rsidRPr="22EB0460">
              <w:rPr>
                <w:rStyle w:val="Hyperlink"/>
              </w:rPr>
              <w:t>6.3.4</w:t>
            </w:r>
            <w:r w:rsidR="00954812">
              <w:tab/>
            </w:r>
            <w:r w:rsidR="22EB0460" w:rsidRPr="22EB0460">
              <w:rPr>
                <w:rStyle w:val="Hyperlink"/>
              </w:rPr>
              <w:t>Access to supporting documents</w:t>
            </w:r>
            <w:r w:rsidR="00954812">
              <w:tab/>
            </w:r>
            <w:r w:rsidR="00954812">
              <w:fldChar w:fldCharType="begin"/>
            </w:r>
            <w:r w:rsidR="00954812">
              <w:instrText>PAGEREF _Toc53324201 \h</w:instrText>
            </w:r>
            <w:r w:rsidR="00954812">
              <w:fldChar w:fldCharType="separate"/>
            </w:r>
            <w:r w:rsidR="22EB0460" w:rsidRPr="22EB0460">
              <w:rPr>
                <w:rStyle w:val="Hyperlink"/>
              </w:rPr>
              <w:t>13</w:t>
            </w:r>
            <w:r w:rsidR="00954812">
              <w:fldChar w:fldCharType="end"/>
            </w:r>
          </w:hyperlink>
        </w:p>
        <w:p w14:paraId="6795AAD6" w14:textId="01EA13F6" w:rsidR="007379F2" w:rsidRDefault="0065406F" w:rsidP="00D357F5">
          <w:pPr>
            <w:pStyle w:val="TOC1"/>
            <w:tabs>
              <w:tab w:val="left" w:pos="390"/>
            </w:tabs>
            <w:rPr>
              <w:rStyle w:val="Hyperlink"/>
              <w:i/>
              <w:lang w:val="en-IE" w:eastAsia="en-IE"/>
            </w:rPr>
          </w:pPr>
          <w:hyperlink w:anchor="_Toc1465122266">
            <w:r w:rsidR="22EB0460" w:rsidRPr="22EB0460">
              <w:rPr>
                <w:rStyle w:val="Hyperlink"/>
              </w:rPr>
              <w:t>7</w:t>
            </w:r>
            <w:r w:rsidR="00954812">
              <w:tab/>
            </w:r>
            <w:r w:rsidR="22EB0460" w:rsidRPr="22EB0460">
              <w:rPr>
                <w:rStyle w:val="Hyperlink"/>
              </w:rPr>
              <w:t>Other Matters</w:t>
            </w:r>
            <w:r w:rsidR="00954812">
              <w:tab/>
            </w:r>
            <w:r w:rsidR="00954812">
              <w:fldChar w:fldCharType="begin"/>
            </w:r>
            <w:r w:rsidR="00954812">
              <w:instrText>PAGEREF _Toc1465122266 \h</w:instrText>
            </w:r>
            <w:r w:rsidR="00954812">
              <w:fldChar w:fldCharType="separate"/>
            </w:r>
            <w:r w:rsidR="22EB0460" w:rsidRPr="22EB0460">
              <w:rPr>
                <w:rStyle w:val="Hyperlink"/>
              </w:rPr>
              <w:t>13</w:t>
            </w:r>
            <w:r w:rsidR="00954812">
              <w:fldChar w:fldCharType="end"/>
            </w:r>
          </w:hyperlink>
        </w:p>
        <w:p w14:paraId="73C7CDF3" w14:textId="7522B8CD" w:rsidR="007379F2" w:rsidRDefault="0065406F" w:rsidP="00D357F5">
          <w:pPr>
            <w:pStyle w:val="TOC2"/>
            <w:tabs>
              <w:tab w:val="left" w:pos="600"/>
            </w:tabs>
            <w:rPr>
              <w:rStyle w:val="Hyperlink"/>
              <w:b/>
              <w:caps/>
              <w:lang w:val="en-IE" w:eastAsia="en-IE"/>
            </w:rPr>
          </w:pPr>
          <w:hyperlink w:anchor="_Toc387806067">
            <w:r w:rsidR="22EB0460" w:rsidRPr="22EB0460">
              <w:rPr>
                <w:rStyle w:val="Hyperlink"/>
              </w:rPr>
              <w:t>7.1</w:t>
            </w:r>
            <w:r w:rsidR="00954812">
              <w:tab/>
            </w:r>
            <w:r w:rsidR="22EB0460" w:rsidRPr="22EB0460">
              <w:rPr>
                <w:rStyle w:val="Hyperlink"/>
              </w:rPr>
              <w:t>Contradictory Procedure and Follow-Up</w:t>
            </w:r>
            <w:r w:rsidR="00954812">
              <w:tab/>
            </w:r>
            <w:r w:rsidR="00954812">
              <w:fldChar w:fldCharType="begin"/>
            </w:r>
            <w:r w:rsidR="00954812">
              <w:instrText>PAGEREF _Toc387806067 \h</w:instrText>
            </w:r>
            <w:r w:rsidR="00954812">
              <w:fldChar w:fldCharType="separate"/>
            </w:r>
            <w:r w:rsidR="22EB0460" w:rsidRPr="22EB0460">
              <w:rPr>
                <w:rStyle w:val="Hyperlink"/>
              </w:rPr>
              <w:t>13</w:t>
            </w:r>
            <w:r w:rsidR="00954812">
              <w:fldChar w:fldCharType="end"/>
            </w:r>
          </w:hyperlink>
        </w:p>
        <w:p w14:paraId="5334C6EE" w14:textId="7FF43CB8" w:rsidR="007379F2" w:rsidRDefault="0065406F" w:rsidP="00D357F5">
          <w:pPr>
            <w:pStyle w:val="TOC2"/>
            <w:tabs>
              <w:tab w:val="left" w:pos="600"/>
            </w:tabs>
            <w:rPr>
              <w:rStyle w:val="Hyperlink"/>
              <w:smallCaps w:val="0"/>
              <w:lang w:val="en-IE" w:eastAsia="en-IE"/>
            </w:rPr>
          </w:pPr>
          <w:hyperlink w:anchor="_Toc552469123">
            <w:r w:rsidR="22EB0460" w:rsidRPr="22EB0460">
              <w:rPr>
                <w:rStyle w:val="Hyperlink"/>
              </w:rPr>
              <w:t>7.2</w:t>
            </w:r>
            <w:r w:rsidR="00954812">
              <w:tab/>
            </w:r>
            <w:r w:rsidR="22EB0460" w:rsidRPr="22EB0460">
              <w:rPr>
                <w:rStyle w:val="Hyperlink"/>
              </w:rPr>
              <w:t>Subcontracting</w:t>
            </w:r>
            <w:r w:rsidR="00954812">
              <w:tab/>
            </w:r>
            <w:r w:rsidR="00954812">
              <w:fldChar w:fldCharType="begin"/>
            </w:r>
            <w:r w:rsidR="00954812">
              <w:instrText>PAGEREF _Toc552469123 \h</w:instrText>
            </w:r>
            <w:r w:rsidR="00954812">
              <w:fldChar w:fldCharType="separate"/>
            </w:r>
            <w:r w:rsidR="22EB0460" w:rsidRPr="22EB0460">
              <w:rPr>
                <w:rStyle w:val="Hyperlink"/>
              </w:rPr>
              <w:t>14</w:t>
            </w:r>
            <w:r w:rsidR="00954812">
              <w:fldChar w:fldCharType="end"/>
            </w:r>
          </w:hyperlink>
        </w:p>
        <w:p w14:paraId="2AC088C8" w14:textId="47BB237C" w:rsidR="007379F2" w:rsidRDefault="0065406F" w:rsidP="00D357F5">
          <w:pPr>
            <w:pStyle w:val="TOC1"/>
            <w:tabs>
              <w:tab w:val="left" w:pos="390"/>
            </w:tabs>
            <w:rPr>
              <w:rStyle w:val="Hyperlink"/>
              <w:smallCaps/>
              <w:lang w:val="en-IE" w:eastAsia="en-IE"/>
            </w:rPr>
          </w:pPr>
          <w:hyperlink w:anchor="_Toc485719909">
            <w:r w:rsidR="22EB0460" w:rsidRPr="22EB0460">
              <w:rPr>
                <w:rStyle w:val="Hyperlink"/>
              </w:rPr>
              <w:t>8</w:t>
            </w:r>
            <w:r w:rsidR="00954812">
              <w:tab/>
            </w:r>
            <w:r w:rsidR="22EB0460" w:rsidRPr="22EB0460">
              <w:rPr>
                <w:rStyle w:val="Hyperlink"/>
              </w:rPr>
              <w:t>Annexes</w:t>
            </w:r>
            <w:r w:rsidR="00954812">
              <w:tab/>
            </w:r>
            <w:r w:rsidR="00954812">
              <w:fldChar w:fldCharType="begin"/>
            </w:r>
            <w:r w:rsidR="00954812">
              <w:instrText>PAGEREF _Toc485719909 \h</w:instrText>
            </w:r>
            <w:r w:rsidR="00954812">
              <w:fldChar w:fldCharType="separate"/>
            </w:r>
            <w:r w:rsidR="22EB0460" w:rsidRPr="22EB0460">
              <w:rPr>
                <w:rStyle w:val="Hyperlink"/>
              </w:rPr>
              <w:t>14</w:t>
            </w:r>
            <w:r w:rsidR="00954812">
              <w:fldChar w:fldCharType="end"/>
            </w:r>
          </w:hyperlink>
          <w:r w:rsidR="00954812">
            <w:fldChar w:fldCharType="end"/>
          </w:r>
        </w:p>
      </w:sdtContent>
    </w:sdt>
    <w:p w14:paraId="7E483B87" w14:textId="77777777" w:rsidR="00B53D2B" w:rsidRPr="00E70051" w:rsidRDefault="00B83BB3" w:rsidP="00E70051">
      <w:pPr>
        <w:rPr>
          <w:rFonts w:ascii="Arial" w:hAnsi="Arial" w:cs="Arial"/>
          <w:sz w:val="20"/>
        </w:rPr>
      </w:pPr>
      <w:r w:rsidRPr="00E970E9">
        <w:rPr>
          <w:rFonts w:ascii="Arial" w:hAnsi="Arial" w:cs="Arial"/>
          <w:sz w:val="20"/>
        </w:rPr>
        <w:fldChar w:fldCharType="end"/>
      </w:r>
    </w:p>
    <w:p w14:paraId="34209BEF" w14:textId="77777777" w:rsidR="003D6C65" w:rsidRPr="00B93956" w:rsidRDefault="003D6C65" w:rsidP="22EB0460">
      <w:pPr>
        <w:pStyle w:val="Heading1"/>
        <w:tabs>
          <w:tab w:val="clear" w:pos="574"/>
          <w:tab w:val="num" w:pos="426"/>
        </w:tabs>
        <w:ind w:left="567" w:hanging="567"/>
        <w:rPr>
          <w:rFonts w:ascii="Times New Roman" w:hAnsi="Times New Roman"/>
        </w:rPr>
      </w:pPr>
      <w:bookmarkStart w:id="5" w:name="_Toc519678192"/>
      <w:bookmarkStart w:id="6" w:name="_Toc1438505601"/>
      <w:r w:rsidRPr="22EB0460">
        <w:rPr>
          <w:rFonts w:ascii="Times New Roman" w:hAnsi="Times New Roman"/>
        </w:rPr>
        <w:lastRenderedPageBreak/>
        <w:t>Introduction</w:t>
      </w:r>
      <w:bookmarkEnd w:id="5"/>
      <w:bookmarkEnd w:id="6"/>
    </w:p>
    <w:p w14:paraId="620AFD42" w14:textId="1D6B1D36" w:rsidR="004116C2" w:rsidRPr="008D0BF1" w:rsidRDefault="007F3A0E" w:rsidP="7BF8E4A1">
      <w:pPr>
        <w:rPr>
          <w:sz w:val="24"/>
          <w:szCs w:val="24"/>
        </w:rPr>
      </w:pPr>
      <w:r w:rsidRPr="008D0BF1">
        <w:rPr>
          <w:sz w:val="24"/>
          <w:szCs w:val="24"/>
        </w:rPr>
        <w:t xml:space="preserve">The </w:t>
      </w:r>
      <w:r w:rsidR="003E3A30" w:rsidRPr="008D0BF1">
        <w:rPr>
          <w:sz w:val="24"/>
          <w:szCs w:val="24"/>
        </w:rPr>
        <w:t xml:space="preserve">present document and the </w:t>
      </w:r>
      <w:r w:rsidR="00C14095" w:rsidRPr="008D0BF1">
        <w:rPr>
          <w:sz w:val="24"/>
          <w:szCs w:val="24"/>
        </w:rPr>
        <w:t>A</w:t>
      </w:r>
      <w:r w:rsidR="003E3A30" w:rsidRPr="008D0BF1">
        <w:rPr>
          <w:sz w:val="24"/>
          <w:szCs w:val="24"/>
        </w:rPr>
        <w:t xml:space="preserve">nnexes listed </w:t>
      </w:r>
      <w:r w:rsidR="00AB59BF" w:rsidRPr="008D0BF1">
        <w:rPr>
          <w:sz w:val="24"/>
          <w:szCs w:val="24"/>
        </w:rPr>
        <w:t xml:space="preserve">in </w:t>
      </w:r>
      <w:r w:rsidR="000A3949" w:rsidRPr="008D0BF1">
        <w:rPr>
          <w:sz w:val="24"/>
          <w:szCs w:val="24"/>
        </w:rPr>
        <w:t>Section</w:t>
      </w:r>
      <w:r w:rsidR="00BB0E66" w:rsidRPr="008D0BF1">
        <w:rPr>
          <w:sz w:val="24"/>
          <w:szCs w:val="24"/>
        </w:rPr>
        <w:t xml:space="preserve"> </w:t>
      </w:r>
      <w:r w:rsidR="003E3A30" w:rsidRPr="008D0BF1">
        <w:rPr>
          <w:sz w:val="24"/>
          <w:szCs w:val="24"/>
        </w:rPr>
        <w:fldChar w:fldCharType="begin"/>
      </w:r>
      <w:r w:rsidR="003E3A30" w:rsidRPr="008D0BF1">
        <w:rPr>
          <w:sz w:val="24"/>
          <w:szCs w:val="24"/>
        </w:rPr>
        <w:instrText xml:space="preserve"> REF _Ref500836604 \r \h </w:instrText>
      </w:r>
      <w:r w:rsidR="00021377" w:rsidRPr="008D0BF1">
        <w:rPr>
          <w:sz w:val="24"/>
          <w:szCs w:val="24"/>
        </w:rPr>
        <w:instrText xml:space="preserve"> \* MERGEFORMAT </w:instrText>
      </w:r>
      <w:r w:rsidR="003E3A30" w:rsidRPr="008D0BF1">
        <w:rPr>
          <w:sz w:val="24"/>
          <w:szCs w:val="24"/>
        </w:rPr>
      </w:r>
      <w:r w:rsidR="003E3A30" w:rsidRPr="008D0BF1">
        <w:rPr>
          <w:sz w:val="24"/>
          <w:szCs w:val="24"/>
        </w:rPr>
        <w:fldChar w:fldCharType="separate"/>
      </w:r>
      <w:r w:rsidR="00D57447" w:rsidRPr="008D0BF1">
        <w:rPr>
          <w:sz w:val="24"/>
          <w:szCs w:val="24"/>
        </w:rPr>
        <w:t>8</w:t>
      </w:r>
      <w:r w:rsidR="003E3A30" w:rsidRPr="008D0BF1">
        <w:rPr>
          <w:sz w:val="24"/>
          <w:szCs w:val="24"/>
        </w:rPr>
        <w:fldChar w:fldCharType="end"/>
      </w:r>
      <w:r w:rsidR="003E3A30" w:rsidRPr="008D0BF1">
        <w:rPr>
          <w:sz w:val="24"/>
          <w:szCs w:val="24"/>
        </w:rPr>
        <w:t xml:space="preserve"> a</w:t>
      </w:r>
      <w:r w:rsidRPr="008D0BF1">
        <w:rPr>
          <w:sz w:val="24"/>
          <w:szCs w:val="24"/>
        </w:rPr>
        <w:t xml:space="preserve">re the </w:t>
      </w:r>
      <w:r w:rsidR="00FC4CB9">
        <w:rPr>
          <w:sz w:val="24"/>
          <w:szCs w:val="24"/>
        </w:rPr>
        <w:t xml:space="preserve">tender specifications </w:t>
      </w:r>
      <w:r w:rsidRPr="008D0BF1">
        <w:rPr>
          <w:sz w:val="24"/>
          <w:szCs w:val="24"/>
        </w:rPr>
        <w:t>(‘T</w:t>
      </w:r>
      <w:r w:rsidR="00FC4CB9">
        <w:rPr>
          <w:sz w:val="24"/>
          <w:szCs w:val="24"/>
        </w:rPr>
        <w:t>S</w:t>
      </w:r>
      <w:r w:rsidRPr="008D0BF1">
        <w:rPr>
          <w:sz w:val="24"/>
          <w:szCs w:val="24"/>
        </w:rPr>
        <w:t xml:space="preserve">’) on which the </w:t>
      </w:r>
      <w:r w:rsidR="000946E9" w:rsidRPr="008D0BF1">
        <w:rPr>
          <w:b/>
          <w:bCs/>
          <w:sz w:val="24"/>
          <w:szCs w:val="24"/>
        </w:rPr>
        <w:t>Contracting Authority</w:t>
      </w:r>
      <w:r w:rsidR="001D7679" w:rsidRPr="008D0BF1">
        <w:rPr>
          <w:sz w:val="24"/>
          <w:szCs w:val="24"/>
        </w:rPr>
        <w:t xml:space="preserve"> </w:t>
      </w:r>
      <w:r w:rsidRPr="008D0BF1">
        <w:rPr>
          <w:sz w:val="24"/>
          <w:szCs w:val="24"/>
        </w:rPr>
        <w:t xml:space="preserve">agrees to engage ‘the </w:t>
      </w:r>
      <w:r w:rsidR="003E3A30" w:rsidRPr="008D0BF1">
        <w:rPr>
          <w:sz w:val="24"/>
          <w:szCs w:val="24"/>
        </w:rPr>
        <w:t>Expenditure Verifier</w:t>
      </w:r>
      <w:r w:rsidRPr="008D0BF1">
        <w:rPr>
          <w:sz w:val="24"/>
          <w:szCs w:val="24"/>
        </w:rPr>
        <w:t>’ to perform a</w:t>
      </w:r>
      <w:r w:rsidR="003E3A30" w:rsidRPr="008D0BF1">
        <w:rPr>
          <w:sz w:val="24"/>
          <w:szCs w:val="24"/>
        </w:rPr>
        <w:t xml:space="preserve"> verification of expenditure reported by Reporting Entit</w:t>
      </w:r>
      <w:r w:rsidR="00122473" w:rsidRPr="008D0BF1">
        <w:rPr>
          <w:sz w:val="24"/>
          <w:szCs w:val="24"/>
        </w:rPr>
        <w:t>ies</w:t>
      </w:r>
      <w:r w:rsidR="00791D56" w:rsidRPr="008D0BF1">
        <w:rPr>
          <w:sz w:val="24"/>
          <w:szCs w:val="24"/>
        </w:rPr>
        <w:t>.</w:t>
      </w:r>
    </w:p>
    <w:p w14:paraId="5AA2BA39" w14:textId="314C67F3" w:rsidR="00AD766D" w:rsidRPr="008D0BF1" w:rsidRDefault="7BF8E4A1" w:rsidP="7BF8E4A1">
      <w:pPr>
        <w:rPr>
          <w:sz w:val="24"/>
          <w:szCs w:val="24"/>
        </w:rPr>
      </w:pPr>
      <w:r w:rsidRPr="008D0BF1">
        <w:rPr>
          <w:sz w:val="24"/>
          <w:szCs w:val="24"/>
        </w:rPr>
        <w:t>These T</w:t>
      </w:r>
      <w:r w:rsidR="003B2913">
        <w:rPr>
          <w:sz w:val="24"/>
          <w:szCs w:val="24"/>
        </w:rPr>
        <w:t>S</w:t>
      </w:r>
      <w:r w:rsidRPr="008D0BF1">
        <w:rPr>
          <w:sz w:val="24"/>
          <w:szCs w:val="24"/>
        </w:rPr>
        <w:t xml:space="preserve"> will become an integral part of the contract concluded between the Contracting Authority and the Expenditure Verifier.</w:t>
      </w:r>
    </w:p>
    <w:p w14:paraId="2FCEF01B" w14:textId="77777777" w:rsidR="00F333AB" w:rsidRPr="008D0BF1" w:rsidRDefault="00122473" w:rsidP="00021377">
      <w:pPr>
        <w:rPr>
          <w:sz w:val="24"/>
          <w:szCs w:val="24"/>
        </w:rPr>
      </w:pPr>
      <w:r w:rsidRPr="008D0BF1">
        <w:rPr>
          <w:sz w:val="24"/>
          <w:szCs w:val="24"/>
        </w:rPr>
        <w:t>They</w:t>
      </w:r>
      <w:r w:rsidR="00F333AB" w:rsidRPr="008D0BF1">
        <w:rPr>
          <w:sz w:val="24"/>
          <w:szCs w:val="24"/>
        </w:rPr>
        <w:t xml:space="preserve"> apply to expenditure verifications contracted by the Commission </w:t>
      </w:r>
      <w:r w:rsidR="00212A1E" w:rsidRPr="008D0BF1">
        <w:rPr>
          <w:sz w:val="24"/>
          <w:szCs w:val="24"/>
        </w:rPr>
        <w:t>and</w:t>
      </w:r>
      <w:r w:rsidR="00F333AB" w:rsidRPr="008D0BF1">
        <w:rPr>
          <w:sz w:val="24"/>
          <w:szCs w:val="24"/>
        </w:rPr>
        <w:t xml:space="preserve"> cover the verification of expenditure incurred under</w:t>
      </w:r>
      <w:r w:rsidR="00212A1E" w:rsidRPr="008D0BF1">
        <w:rPr>
          <w:sz w:val="24"/>
          <w:szCs w:val="24"/>
        </w:rPr>
        <w:t xml:space="preserve"> </w:t>
      </w:r>
      <w:r w:rsidR="000933B0" w:rsidRPr="008D0BF1">
        <w:rPr>
          <w:sz w:val="24"/>
          <w:szCs w:val="24"/>
        </w:rPr>
        <w:t>the E</w:t>
      </w:r>
      <w:r w:rsidR="001B0FAE" w:rsidRPr="008D0BF1">
        <w:rPr>
          <w:sz w:val="24"/>
          <w:szCs w:val="24"/>
        </w:rPr>
        <w:t xml:space="preserve">uropean </w:t>
      </w:r>
      <w:r w:rsidR="000933B0" w:rsidRPr="008D0BF1">
        <w:rPr>
          <w:sz w:val="24"/>
          <w:szCs w:val="24"/>
        </w:rPr>
        <w:t>U</w:t>
      </w:r>
      <w:r w:rsidR="001B0FAE" w:rsidRPr="008D0BF1">
        <w:rPr>
          <w:sz w:val="24"/>
          <w:szCs w:val="24"/>
        </w:rPr>
        <w:t>nion (EU)</w:t>
      </w:r>
      <w:r w:rsidR="000933B0" w:rsidRPr="008D0BF1">
        <w:rPr>
          <w:sz w:val="24"/>
          <w:szCs w:val="24"/>
        </w:rPr>
        <w:t xml:space="preserve"> financed</w:t>
      </w:r>
      <w:r w:rsidR="00A56A06" w:rsidRPr="008D0BF1">
        <w:rPr>
          <w:sz w:val="24"/>
          <w:szCs w:val="24"/>
        </w:rPr>
        <w:t xml:space="preserve"> </w:t>
      </w:r>
      <w:r w:rsidRPr="008D0BF1">
        <w:rPr>
          <w:sz w:val="24"/>
          <w:szCs w:val="24"/>
        </w:rPr>
        <w:t>contracts</w:t>
      </w:r>
      <w:r w:rsidR="003225AC" w:rsidRPr="008D0BF1">
        <w:rPr>
          <w:sz w:val="24"/>
          <w:szCs w:val="24"/>
        </w:rPr>
        <w:t xml:space="preserve"> on the cover sheet</w:t>
      </w:r>
      <w:r w:rsidR="00A56A06" w:rsidRPr="008D0BF1">
        <w:rPr>
          <w:sz w:val="24"/>
          <w:szCs w:val="24"/>
        </w:rPr>
        <w:t>.</w:t>
      </w:r>
    </w:p>
    <w:p w14:paraId="30DDF5A8" w14:textId="77777777" w:rsidR="00D255C2" w:rsidRPr="008D0BF1" w:rsidRDefault="000F2BA3" w:rsidP="00D255C2">
      <w:pPr>
        <w:spacing w:before="120" w:line="276" w:lineRule="auto"/>
        <w:rPr>
          <w:snapToGrid w:val="0"/>
          <w:sz w:val="24"/>
          <w:szCs w:val="24"/>
          <w:highlight w:val="yellow"/>
          <w:shd w:val="clear" w:color="auto" w:fill="D9D9D9"/>
        </w:rPr>
      </w:pPr>
      <w:r w:rsidRPr="008D0BF1">
        <w:rPr>
          <w:snapToGrid w:val="0"/>
          <w:sz w:val="24"/>
          <w:szCs w:val="24"/>
          <w:highlight w:val="yellow"/>
          <w:shd w:val="clear" w:color="auto" w:fill="D9D9D9"/>
        </w:rPr>
        <w:t>[</w:t>
      </w:r>
      <w:r w:rsidR="00D255C2" w:rsidRPr="008D0BF1">
        <w:rPr>
          <w:snapToGrid w:val="0"/>
          <w:sz w:val="24"/>
          <w:szCs w:val="24"/>
          <w:highlight w:val="yellow"/>
          <w:shd w:val="clear" w:color="auto" w:fill="D9D9D9"/>
        </w:rPr>
        <w:t xml:space="preserve">The following introduction part should </w:t>
      </w:r>
      <w:r w:rsidR="00D255C2" w:rsidRPr="008D0BF1">
        <w:rPr>
          <w:b/>
          <w:bCs/>
          <w:snapToGrid w:val="0"/>
          <w:sz w:val="24"/>
          <w:szCs w:val="24"/>
          <w:highlight w:val="yellow"/>
          <w:u w:val="single"/>
          <w:shd w:val="clear" w:color="auto" w:fill="D9D9D9"/>
        </w:rPr>
        <w:t>only</w:t>
      </w:r>
      <w:r w:rsidR="00D255C2" w:rsidRPr="008D0BF1">
        <w:rPr>
          <w:snapToGrid w:val="0"/>
          <w:sz w:val="24"/>
          <w:szCs w:val="24"/>
          <w:highlight w:val="yellow"/>
          <w:shd w:val="clear" w:color="auto" w:fill="D9D9D9"/>
        </w:rPr>
        <w:t xml:space="preserve"> be used if the Reporting Entity has concluded a Framework Agreement including a verification clause with the European Commission. If there is no Framework Agreement the part on 'Framework Agreement and Verification Clause' must be removed. Consult the </w:t>
      </w:r>
      <w:r w:rsidR="00546D4F" w:rsidRPr="008D0BF1">
        <w:rPr>
          <w:snapToGrid w:val="0"/>
          <w:sz w:val="24"/>
          <w:szCs w:val="24"/>
          <w:highlight w:val="yellow"/>
          <w:shd w:val="clear" w:color="auto" w:fill="D9D9D9"/>
        </w:rPr>
        <w:t>INTPA</w:t>
      </w:r>
      <w:r w:rsidR="00D255C2" w:rsidRPr="008D0BF1">
        <w:rPr>
          <w:snapToGrid w:val="0"/>
          <w:sz w:val="24"/>
          <w:szCs w:val="24"/>
          <w:highlight w:val="yellow"/>
          <w:shd w:val="clear" w:color="auto" w:fill="D9D9D9"/>
        </w:rPr>
        <w:t xml:space="preserve"> Companion to find out whether a relevant Framework Agreement with a verification clause exists.</w:t>
      </w:r>
    </w:p>
    <w:p w14:paraId="4E25EA33" w14:textId="41A3E8BE" w:rsidR="00D255C2" w:rsidRPr="008D0BF1" w:rsidRDefault="00D255C2" w:rsidP="00D255C2">
      <w:pPr>
        <w:spacing w:before="120" w:line="276" w:lineRule="auto"/>
        <w:rPr>
          <w:snapToGrid w:val="0"/>
          <w:sz w:val="24"/>
          <w:szCs w:val="24"/>
          <w:shd w:val="clear" w:color="auto" w:fill="C0C0C0"/>
        </w:rPr>
      </w:pPr>
      <w:r w:rsidRPr="008D0BF1">
        <w:rPr>
          <w:snapToGrid w:val="0"/>
          <w:sz w:val="24"/>
          <w:szCs w:val="24"/>
          <w:highlight w:val="yellow"/>
          <w:shd w:val="clear" w:color="auto" w:fill="D9D9D9"/>
        </w:rPr>
        <w:t xml:space="preserve">Specific case of the UN: in addition to the FAFA and the verification clause, please note that a 'Common Understanding on the use of the </w:t>
      </w:r>
      <w:r w:rsidR="00B72765">
        <w:rPr>
          <w:snapToGrid w:val="0"/>
          <w:sz w:val="24"/>
          <w:szCs w:val="24"/>
          <w:highlight w:val="yellow"/>
          <w:shd w:val="clear" w:color="auto" w:fill="D9D9D9"/>
        </w:rPr>
        <w:t>Tender Specifications</w:t>
      </w:r>
      <w:r w:rsidRPr="008D0BF1">
        <w:rPr>
          <w:snapToGrid w:val="0"/>
          <w:sz w:val="24"/>
          <w:szCs w:val="24"/>
          <w:highlight w:val="yellow"/>
          <w:shd w:val="clear" w:color="auto" w:fill="D9D9D9"/>
        </w:rPr>
        <w:t xml:space="preserve"> for Expenditure Verification for Operations implemented by UN-Organisation that are among the Signatory Parties of the EU-UN-FAFA' has been signed to guide the verifiers in their work. It should be annexed to the T</w:t>
      </w:r>
      <w:r w:rsidR="00293225">
        <w:rPr>
          <w:snapToGrid w:val="0"/>
          <w:sz w:val="24"/>
          <w:szCs w:val="24"/>
          <w:highlight w:val="yellow"/>
          <w:shd w:val="clear" w:color="auto" w:fill="D9D9D9"/>
        </w:rPr>
        <w:t>S</w:t>
      </w:r>
      <w:r w:rsidRPr="008D0BF1">
        <w:rPr>
          <w:snapToGrid w:val="0"/>
          <w:sz w:val="24"/>
          <w:szCs w:val="24"/>
          <w:highlight w:val="yellow"/>
          <w:shd w:val="clear" w:color="auto" w:fill="D9D9D9"/>
        </w:rPr>
        <w:t>s.</w:t>
      </w:r>
      <w:r w:rsidR="000F2BA3" w:rsidRPr="008D0BF1">
        <w:rPr>
          <w:sz w:val="24"/>
          <w:szCs w:val="24"/>
          <w:highlight w:val="yellow"/>
        </w:rPr>
        <w:t xml:space="preserve"> ]</w:t>
      </w:r>
      <w:r w:rsidRPr="008D0BF1">
        <w:rPr>
          <w:snapToGrid w:val="0"/>
          <w:sz w:val="24"/>
          <w:szCs w:val="24"/>
          <w:highlight w:val="yellow"/>
          <w:shd w:val="clear" w:color="auto" w:fill="D9D9D9"/>
        </w:rPr>
        <w:t xml:space="preserve"> </w:t>
      </w: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420"/>
      </w:tblGrid>
      <w:tr w:rsidR="00D255C2" w:rsidRPr="008D0BF1" w14:paraId="69D28AA8" w14:textId="77777777" w:rsidTr="3F2FF3BC">
        <w:tc>
          <w:tcPr>
            <w:tcW w:w="8420" w:type="dxa"/>
            <w:shd w:val="clear" w:color="auto" w:fill="auto"/>
          </w:tcPr>
          <w:p w14:paraId="1F967AE6" w14:textId="77777777" w:rsidR="00D255C2" w:rsidRPr="008D0BF1" w:rsidRDefault="00D255C2" w:rsidP="00745B11">
            <w:pPr>
              <w:spacing w:before="120" w:line="276" w:lineRule="auto"/>
              <w:jc w:val="center"/>
              <w:rPr>
                <w:b/>
                <w:bCs/>
                <w:sz w:val="24"/>
                <w:szCs w:val="24"/>
                <w:highlight w:val="lightGray"/>
              </w:rPr>
            </w:pPr>
            <w:r w:rsidRPr="008D0BF1">
              <w:rPr>
                <w:sz w:val="24"/>
                <w:szCs w:val="24"/>
                <w:highlight w:val="lightGray"/>
              </w:rPr>
              <w:t>[</w:t>
            </w:r>
            <w:r w:rsidRPr="008D0BF1">
              <w:rPr>
                <w:b/>
                <w:bCs/>
                <w:sz w:val="24"/>
                <w:szCs w:val="24"/>
                <w:highlight w:val="lightGray"/>
              </w:rPr>
              <w:t>Framework Agreement and Verification Clause</w:t>
            </w:r>
          </w:p>
          <w:p w14:paraId="6AF59142" w14:textId="40F2B16E" w:rsidR="00D255C2" w:rsidRPr="008D0BF1" w:rsidRDefault="7BF8E4A1" w:rsidP="3F2FF3BC">
            <w:pPr>
              <w:spacing w:before="120" w:line="276" w:lineRule="auto"/>
              <w:rPr>
                <w:i/>
                <w:iCs/>
                <w:sz w:val="24"/>
                <w:szCs w:val="24"/>
              </w:rPr>
            </w:pPr>
            <w:r w:rsidRPr="008D0BF1">
              <w:rPr>
                <w:sz w:val="24"/>
                <w:szCs w:val="24"/>
                <w:highlight w:val="lightGray"/>
              </w:rPr>
              <w:t>A Framework Agreement was signed between the European Commission ('EC' or 'Commission') and &lt;</w:t>
            </w:r>
            <w:r w:rsidRPr="008D0BF1">
              <w:rPr>
                <w:sz w:val="24"/>
                <w:szCs w:val="24"/>
                <w:highlight w:val="yellow"/>
              </w:rPr>
              <w:t>name of the Reporting Entity</w:t>
            </w:r>
            <w:r w:rsidRPr="008D0BF1">
              <w:rPr>
                <w:sz w:val="24"/>
                <w:szCs w:val="24"/>
                <w:highlight w:val="lightGray"/>
              </w:rPr>
              <w:t>&gt; on &lt;</w:t>
            </w:r>
            <w:r w:rsidRPr="008D0BF1">
              <w:rPr>
                <w:sz w:val="24"/>
                <w:szCs w:val="24"/>
                <w:highlight w:val="yellow"/>
              </w:rPr>
              <w:t>dd/mm/</w:t>
            </w:r>
            <w:proofErr w:type="spellStart"/>
            <w:r w:rsidRPr="008D0BF1">
              <w:rPr>
                <w:sz w:val="24"/>
                <w:szCs w:val="24"/>
                <w:highlight w:val="yellow"/>
              </w:rPr>
              <w:t>yyyy</w:t>
            </w:r>
            <w:proofErr w:type="spellEnd"/>
            <w:r w:rsidRPr="008D0BF1">
              <w:rPr>
                <w:sz w:val="24"/>
                <w:szCs w:val="24"/>
                <w:highlight w:val="lightGray"/>
              </w:rPr>
              <w:t>&gt;. This Agreement provides the general principles and the main conditions for co-operation between the EC and &lt;</w:t>
            </w:r>
            <w:r w:rsidRPr="008D0BF1">
              <w:rPr>
                <w:sz w:val="24"/>
                <w:szCs w:val="24"/>
                <w:highlight w:val="yellow"/>
              </w:rPr>
              <w:t>name of the Reporting Entity</w:t>
            </w:r>
            <w:r w:rsidRPr="008D0BF1">
              <w:rPr>
                <w:sz w:val="24"/>
                <w:szCs w:val="24"/>
                <w:highlight w:val="lightGray"/>
              </w:rPr>
              <w:t>&gt;. The Agreement includes a verification clause with verification provisions and guidelines for on-the-spot verification missions by Commission services to &lt;</w:t>
            </w:r>
            <w:r w:rsidRPr="008D0BF1">
              <w:rPr>
                <w:sz w:val="24"/>
                <w:szCs w:val="24"/>
                <w:highlight w:val="yellow"/>
              </w:rPr>
              <w:t>name of the Reporting Entity</w:t>
            </w:r>
            <w:r w:rsidRPr="008D0BF1">
              <w:rPr>
                <w:sz w:val="24"/>
                <w:szCs w:val="24"/>
                <w:highlight w:val="lightGray"/>
              </w:rPr>
              <w:t xml:space="preserve">&gt;. The provisions and principles of the Framework Agreement and its Verification Clause must be respected for the planning, conduct and reporting of the verification mission covered by the specific </w:t>
            </w:r>
            <w:r w:rsidR="00B72765">
              <w:rPr>
                <w:sz w:val="24"/>
                <w:szCs w:val="24"/>
                <w:highlight w:val="lightGray"/>
              </w:rPr>
              <w:t>tender specifications</w:t>
            </w:r>
            <w:r w:rsidRPr="008D0BF1">
              <w:rPr>
                <w:sz w:val="24"/>
                <w:szCs w:val="24"/>
                <w:highlight w:val="lightGray"/>
              </w:rPr>
              <w:t xml:space="preserve"> set out further below. In case of contradiction between this agreement and the present document, they shall prevail over the provisions of the </w:t>
            </w:r>
            <w:r w:rsidR="00293225">
              <w:rPr>
                <w:sz w:val="24"/>
                <w:szCs w:val="24"/>
                <w:highlight w:val="lightGray"/>
              </w:rPr>
              <w:t>t</w:t>
            </w:r>
            <w:r w:rsidR="00B72765">
              <w:rPr>
                <w:sz w:val="24"/>
                <w:szCs w:val="24"/>
                <w:highlight w:val="lightGray"/>
              </w:rPr>
              <w:t>ender specifications</w:t>
            </w:r>
            <w:r w:rsidRPr="008D0BF1">
              <w:rPr>
                <w:sz w:val="24"/>
                <w:szCs w:val="24"/>
                <w:highlight w:val="lightGray"/>
              </w:rPr>
              <w:t xml:space="preserve"> and its annexes]</w:t>
            </w:r>
          </w:p>
        </w:tc>
      </w:tr>
    </w:tbl>
    <w:p w14:paraId="4D1E4EA2" w14:textId="77777777" w:rsidR="00D255C2" w:rsidRDefault="00D255C2" w:rsidP="00021377">
      <w:pPr>
        <w:rPr>
          <w:sz w:val="24"/>
          <w:szCs w:val="24"/>
        </w:rPr>
      </w:pPr>
    </w:p>
    <w:p w14:paraId="1AB0BFDC" w14:textId="77777777" w:rsidR="00C907BD" w:rsidRPr="00745B11" w:rsidRDefault="00AB59BF" w:rsidP="00745B11">
      <w:pPr>
        <w:pStyle w:val="Heading1"/>
        <w:tabs>
          <w:tab w:val="clear" w:pos="574"/>
          <w:tab w:val="num" w:pos="426"/>
        </w:tabs>
        <w:spacing w:before="120"/>
        <w:ind w:hanging="574"/>
        <w:rPr>
          <w:rFonts w:ascii="Times New Roman" w:hAnsi="Times New Roman"/>
        </w:rPr>
      </w:pPr>
      <w:bookmarkStart w:id="7" w:name="_Ref500849985"/>
      <w:bookmarkStart w:id="8" w:name="_Toc519678193"/>
      <w:bookmarkStart w:id="9" w:name="_Toc751301811"/>
      <w:r w:rsidRPr="22EB0460">
        <w:rPr>
          <w:rFonts w:ascii="Times New Roman" w:hAnsi="Times New Roman"/>
        </w:rPr>
        <w:t>O</w:t>
      </w:r>
      <w:r w:rsidR="00C907BD" w:rsidRPr="22EB0460">
        <w:rPr>
          <w:rFonts w:ascii="Times New Roman" w:hAnsi="Times New Roman"/>
        </w:rPr>
        <w:t>bjectives</w:t>
      </w:r>
      <w:r w:rsidR="00D95DB6" w:rsidRPr="22EB0460">
        <w:rPr>
          <w:rFonts w:ascii="Times New Roman" w:hAnsi="Times New Roman"/>
        </w:rPr>
        <w:t xml:space="preserve"> and context</w:t>
      </w:r>
      <w:bookmarkEnd w:id="7"/>
      <w:bookmarkEnd w:id="8"/>
      <w:bookmarkEnd w:id="9"/>
    </w:p>
    <w:p w14:paraId="09BD2627" w14:textId="429A82F7" w:rsidR="00F94C1E" w:rsidRDefault="00C907BD" w:rsidP="00021377">
      <w:pPr>
        <w:rPr>
          <w:sz w:val="24"/>
          <w:szCs w:val="24"/>
        </w:rPr>
      </w:pPr>
      <w:r w:rsidRPr="007E0850">
        <w:rPr>
          <w:sz w:val="24"/>
          <w:szCs w:val="24"/>
        </w:rPr>
        <w:t>Th</w:t>
      </w:r>
      <w:r w:rsidR="00AB59BF" w:rsidRPr="007E0850">
        <w:rPr>
          <w:sz w:val="24"/>
          <w:szCs w:val="24"/>
        </w:rPr>
        <w:t xml:space="preserve">e Expenditure Verifier </w:t>
      </w:r>
      <w:r w:rsidRPr="007E0850">
        <w:rPr>
          <w:sz w:val="24"/>
          <w:szCs w:val="24"/>
        </w:rPr>
        <w:t xml:space="preserve">is </w:t>
      </w:r>
      <w:r w:rsidR="00107D3E" w:rsidRPr="007E0850">
        <w:rPr>
          <w:sz w:val="24"/>
          <w:szCs w:val="24"/>
        </w:rPr>
        <w:t>expected</w:t>
      </w:r>
      <w:r w:rsidR="00783CD3">
        <w:rPr>
          <w:sz w:val="24"/>
          <w:szCs w:val="24"/>
        </w:rPr>
        <w:t>:</w:t>
      </w:r>
      <w:r w:rsidR="00F94C1E">
        <w:rPr>
          <w:sz w:val="24"/>
          <w:szCs w:val="24"/>
        </w:rPr>
        <w:t xml:space="preserve"> </w:t>
      </w:r>
    </w:p>
    <w:p w14:paraId="386D67BB" w14:textId="77777777" w:rsidR="0055115A" w:rsidRPr="001B0FAE" w:rsidRDefault="001B0FAE" w:rsidP="00797047">
      <w:pPr>
        <w:pStyle w:val="ListParagraph"/>
        <w:numPr>
          <w:ilvl w:val="0"/>
          <w:numId w:val="28"/>
        </w:numPr>
        <w:jc w:val="both"/>
        <w:rPr>
          <w:rFonts w:ascii="Times New Roman" w:hAnsi="Times New Roman"/>
          <w:sz w:val="24"/>
          <w:szCs w:val="24"/>
        </w:rPr>
      </w:pPr>
      <w:r>
        <w:rPr>
          <w:rFonts w:ascii="Times New Roman" w:hAnsi="Times New Roman"/>
          <w:sz w:val="24"/>
          <w:szCs w:val="24"/>
        </w:rPr>
        <w:t>T</w:t>
      </w:r>
      <w:r w:rsidR="00F94C1E" w:rsidRPr="001B0FAE">
        <w:rPr>
          <w:rFonts w:ascii="Times New Roman" w:hAnsi="Times New Roman"/>
          <w:sz w:val="24"/>
          <w:szCs w:val="24"/>
        </w:rPr>
        <w:t>o carry out the agreed-upon procedures listed in Annex 2 and</w:t>
      </w:r>
    </w:p>
    <w:p w14:paraId="5831484D" w14:textId="77777777" w:rsidR="00C907BD" w:rsidRPr="001B0FAE" w:rsidRDefault="001B0FAE" w:rsidP="00797047">
      <w:pPr>
        <w:pStyle w:val="ListParagraph"/>
        <w:numPr>
          <w:ilvl w:val="0"/>
          <w:numId w:val="28"/>
        </w:numPr>
        <w:jc w:val="both"/>
        <w:rPr>
          <w:rFonts w:ascii="Times New Roman" w:hAnsi="Times New Roman"/>
          <w:sz w:val="24"/>
          <w:szCs w:val="24"/>
        </w:rPr>
      </w:pPr>
      <w:r w:rsidRPr="001B0FAE">
        <w:rPr>
          <w:rFonts w:ascii="Times New Roman" w:hAnsi="Times New Roman"/>
          <w:sz w:val="24"/>
          <w:szCs w:val="24"/>
        </w:rPr>
        <w:t>To</w:t>
      </w:r>
      <w:r w:rsidR="00AB59BF" w:rsidRPr="001B0FAE">
        <w:rPr>
          <w:rFonts w:ascii="Times New Roman" w:hAnsi="Times New Roman"/>
          <w:sz w:val="24"/>
          <w:szCs w:val="24"/>
        </w:rPr>
        <w:t xml:space="preserve"> issue </w:t>
      </w:r>
      <w:r w:rsidR="0055123B" w:rsidRPr="001B0FAE">
        <w:rPr>
          <w:rFonts w:ascii="Times New Roman" w:hAnsi="Times New Roman"/>
          <w:sz w:val="24"/>
          <w:szCs w:val="24"/>
        </w:rPr>
        <w:t>report</w:t>
      </w:r>
      <w:r w:rsidR="003225AC" w:rsidRPr="001B0FAE">
        <w:rPr>
          <w:rFonts w:ascii="Times New Roman" w:hAnsi="Times New Roman"/>
          <w:sz w:val="24"/>
          <w:szCs w:val="24"/>
        </w:rPr>
        <w:t>s</w:t>
      </w:r>
      <w:r w:rsidR="0055123B" w:rsidRPr="001B0FAE">
        <w:rPr>
          <w:rFonts w:ascii="Times New Roman" w:hAnsi="Times New Roman"/>
          <w:sz w:val="24"/>
          <w:szCs w:val="24"/>
        </w:rPr>
        <w:t xml:space="preserve"> </w:t>
      </w:r>
      <w:r w:rsidR="00AB59BF" w:rsidRPr="001B0FAE">
        <w:rPr>
          <w:rFonts w:ascii="Times New Roman" w:hAnsi="Times New Roman"/>
          <w:sz w:val="24"/>
          <w:szCs w:val="24"/>
        </w:rPr>
        <w:t>based on the template in</w:t>
      </w:r>
      <w:r w:rsidR="0055123B" w:rsidRPr="001B0FAE">
        <w:rPr>
          <w:rFonts w:ascii="Times New Roman" w:hAnsi="Times New Roman"/>
          <w:sz w:val="24"/>
          <w:szCs w:val="24"/>
        </w:rPr>
        <w:t xml:space="preserve"> </w:t>
      </w:r>
      <w:r w:rsidR="00C14095" w:rsidRPr="001B0FAE">
        <w:rPr>
          <w:rFonts w:ascii="Times New Roman" w:hAnsi="Times New Roman"/>
          <w:sz w:val="24"/>
          <w:szCs w:val="24"/>
        </w:rPr>
        <w:t>A</w:t>
      </w:r>
      <w:r w:rsidR="0055123B" w:rsidRPr="001B0FAE">
        <w:rPr>
          <w:rFonts w:ascii="Times New Roman" w:hAnsi="Times New Roman"/>
          <w:sz w:val="24"/>
          <w:szCs w:val="24"/>
        </w:rPr>
        <w:t>nnex 3</w:t>
      </w:r>
      <w:r w:rsidR="00F94C1E" w:rsidRPr="001B0FAE">
        <w:rPr>
          <w:rFonts w:ascii="Times New Roman" w:hAnsi="Times New Roman"/>
          <w:sz w:val="24"/>
          <w:szCs w:val="24"/>
        </w:rPr>
        <w:t xml:space="preserve"> which will support the Contracting Authority's conclusions on the eligibility of the reported expenditure and the related follow-up</w:t>
      </w:r>
      <w:r w:rsidR="0055123B" w:rsidRPr="001B0FAE">
        <w:rPr>
          <w:rFonts w:ascii="Times New Roman" w:hAnsi="Times New Roman"/>
          <w:sz w:val="24"/>
          <w:szCs w:val="24"/>
        </w:rPr>
        <w:t>.</w:t>
      </w:r>
    </w:p>
    <w:p w14:paraId="75AF83DE" w14:textId="77777777" w:rsidR="0055123B" w:rsidRPr="007E0850" w:rsidRDefault="0055123B" w:rsidP="00021377">
      <w:pPr>
        <w:rPr>
          <w:sz w:val="24"/>
          <w:szCs w:val="24"/>
        </w:rPr>
      </w:pPr>
      <w:r w:rsidRPr="007E0850">
        <w:rPr>
          <w:sz w:val="24"/>
          <w:szCs w:val="24"/>
        </w:rPr>
        <w:lastRenderedPageBreak/>
        <w:t>The expenditure verification will be performed</w:t>
      </w:r>
      <w:r w:rsidR="00503C3C" w:rsidRPr="007E0850">
        <w:rPr>
          <w:sz w:val="24"/>
          <w:szCs w:val="24"/>
        </w:rPr>
        <w:t xml:space="preserve"> </w:t>
      </w:r>
      <w:r w:rsidR="00B97E88" w:rsidRPr="007E0850">
        <w:rPr>
          <w:sz w:val="24"/>
          <w:szCs w:val="24"/>
        </w:rPr>
        <w:t xml:space="preserve">as </w:t>
      </w:r>
      <w:r w:rsidR="00B97E88" w:rsidRPr="007E0850">
        <w:rPr>
          <w:sz w:val="24"/>
          <w:szCs w:val="24"/>
          <w:highlight w:val="lightGray"/>
        </w:rPr>
        <w:t>[</w:t>
      </w:r>
      <w:r w:rsidR="007E0850" w:rsidRPr="007E0850">
        <w:rPr>
          <w:sz w:val="24"/>
          <w:szCs w:val="24"/>
          <w:highlight w:val="yellow"/>
        </w:rPr>
        <w:t>Choose either one o</w:t>
      </w:r>
      <w:r w:rsidR="00F71F60">
        <w:rPr>
          <w:sz w:val="24"/>
          <w:szCs w:val="24"/>
          <w:highlight w:val="yellow"/>
        </w:rPr>
        <w:t>r both</w:t>
      </w:r>
      <w:r w:rsidR="007E0850" w:rsidRPr="007E0850">
        <w:rPr>
          <w:sz w:val="24"/>
          <w:szCs w:val="24"/>
        </w:rPr>
        <w:t xml:space="preserve"> </w:t>
      </w:r>
      <w:r w:rsidR="00503C3C" w:rsidRPr="007E0850">
        <w:rPr>
          <w:sz w:val="24"/>
          <w:szCs w:val="24"/>
          <w:highlight w:val="lightGray"/>
        </w:rPr>
        <w:t xml:space="preserve">a desk </w:t>
      </w:r>
      <w:r w:rsidR="001247D6" w:rsidRPr="007E0850">
        <w:rPr>
          <w:sz w:val="24"/>
          <w:szCs w:val="24"/>
          <w:highlight w:val="lightGray"/>
        </w:rPr>
        <w:t xml:space="preserve">review </w:t>
      </w:r>
      <w:r w:rsidR="007E0850" w:rsidRPr="007E0850">
        <w:rPr>
          <w:sz w:val="24"/>
          <w:szCs w:val="24"/>
          <w:highlight w:val="lightGray"/>
        </w:rPr>
        <w:t>or/</w:t>
      </w:r>
      <w:r w:rsidR="0055115A" w:rsidRPr="007E0850">
        <w:rPr>
          <w:sz w:val="24"/>
          <w:szCs w:val="24"/>
          <w:highlight w:val="lightGray"/>
        </w:rPr>
        <w:t>and</w:t>
      </w:r>
      <w:r w:rsidR="000933B0" w:rsidRPr="007E0850">
        <w:rPr>
          <w:sz w:val="24"/>
          <w:szCs w:val="24"/>
          <w:highlight w:val="lightGray"/>
        </w:rPr>
        <w:t xml:space="preserve"> fieldwork </w:t>
      </w:r>
      <w:r w:rsidR="000933B0" w:rsidRPr="006E0FAC">
        <w:rPr>
          <w:sz w:val="24"/>
          <w:szCs w:val="24"/>
          <w:highlight w:val="lightGray"/>
          <w:shd w:val="clear" w:color="auto" w:fill="D9D9D9" w:themeFill="background1" w:themeFillShade="D9"/>
        </w:rPr>
        <w:t>at</w:t>
      </w:r>
      <w:r w:rsidR="0055115A" w:rsidRPr="006E0FAC">
        <w:rPr>
          <w:sz w:val="24"/>
          <w:szCs w:val="24"/>
          <w:shd w:val="clear" w:color="auto" w:fill="D9D9D9" w:themeFill="background1" w:themeFillShade="D9"/>
        </w:rPr>
        <w:t xml:space="preserve"> </w:t>
      </w:r>
      <w:r w:rsidR="003225AC" w:rsidRPr="006E0FAC">
        <w:rPr>
          <w:sz w:val="24"/>
          <w:szCs w:val="24"/>
          <w:shd w:val="clear" w:color="auto" w:fill="D9D9D9" w:themeFill="background1" w:themeFillShade="D9"/>
        </w:rPr>
        <w:t>the location indicated in Annex 1</w:t>
      </w:r>
      <w:r w:rsidRPr="007E0850">
        <w:rPr>
          <w:sz w:val="24"/>
          <w:szCs w:val="24"/>
        </w:rPr>
        <w:t>.</w:t>
      </w:r>
      <w:r w:rsidR="000933B0" w:rsidRPr="00B06542">
        <w:rPr>
          <w:sz w:val="24"/>
          <w:szCs w:val="24"/>
        </w:rPr>
        <w:t>]</w:t>
      </w:r>
    </w:p>
    <w:p w14:paraId="6962C9F1" w14:textId="77777777" w:rsidR="00F333AB" w:rsidRPr="007E0850" w:rsidRDefault="00F335F1" w:rsidP="00F333AB">
      <w:pPr>
        <w:rPr>
          <w:sz w:val="24"/>
          <w:szCs w:val="24"/>
        </w:rPr>
      </w:pPr>
      <w:r>
        <w:rPr>
          <w:sz w:val="24"/>
          <w:szCs w:val="24"/>
          <w:highlight w:val="lightGray"/>
        </w:rPr>
        <w:t>[</w:t>
      </w:r>
      <w:r w:rsidR="00F333AB" w:rsidRPr="00F335F1">
        <w:rPr>
          <w:sz w:val="24"/>
          <w:szCs w:val="24"/>
          <w:highlight w:val="lightGray"/>
        </w:rPr>
        <w:t xml:space="preserve">Additional specific objectives </w:t>
      </w:r>
      <w:r w:rsidR="00F94C1E">
        <w:rPr>
          <w:sz w:val="24"/>
          <w:szCs w:val="24"/>
          <w:highlight w:val="lightGray"/>
        </w:rPr>
        <w:t xml:space="preserve">taking the form of agreed-upon procedures </w:t>
      </w:r>
      <w:r w:rsidR="00F333AB" w:rsidRPr="00F335F1">
        <w:rPr>
          <w:sz w:val="24"/>
          <w:szCs w:val="24"/>
          <w:highlight w:val="lightGray"/>
        </w:rPr>
        <w:t>can be included where the Expenditure Verifier is requested to report on specific matters</w:t>
      </w:r>
      <w:r w:rsidR="00C562C7" w:rsidRPr="00B06542">
        <w:rPr>
          <w:sz w:val="24"/>
          <w:szCs w:val="24"/>
        </w:rPr>
        <w:t>. &lt;</w:t>
      </w:r>
      <w:r w:rsidRPr="00B06542">
        <w:rPr>
          <w:sz w:val="24"/>
          <w:szCs w:val="24"/>
          <w:highlight w:val="yellow"/>
        </w:rPr>
        <w:t>Describe the additional objective</w:t>
      </w:r>
      <w:r>
        <w:rPr>
          <w:sz w:val="24"/>
          <w:szCs w:val="24"/>
        </w:rPr>
        <w:t>&gt;]</w:t>
      </w:r>
    </w:p>
    <w:p w14:paraId="0DEA0AC8" w14:textId="77777777" w:rsidR="00C907BD" w:rsidRDefault="0055115A" w:rsidP="00021377">
      <w:pPr>
        <w:rPr>
          <w:sz w:val="24"/>
          <w:szCs w:val="24"/>
        </w:rPr>
      </w:pPr>
      <w:r w:rsidRPr="007E0850">
        <w:rPr>
          <w:sz w:val="24"/>
          <w:szCs w:val="24"/>
        </w:rPr>
        <w:t>T</w:t>
      </w:r>
      <w:r w:rsidR="00C907BD" w:rsidRPr="007E0850">
        <w:rPr>
          <w:sz w:val="24"/>
          <w:szCs w:val="24"/>
        </w:rPr>
        <w:t xml:space="preserve">he </w:t>
      </w:r>
      <w:r w:rsidRPr="007E0850">
        <w:rPr>
          <w:sz w:val="24"/>
          <w:szCs w:val="24"/>
        </w:rPr>
        <w:t>Expenditure Verifier</w:t>
      </w:r>
      <w:r w:rsidR="00C907BD" w:rsidRPr="007E0850">
        <w:rPr>
          <w:sz w:val="24"/>
          <w:szCs w:val="24"/>
        </w:rPr>
        <w:t xml:space="preserve"> </w:t>
      </w:r>
      <w:r w:rsidR="00107D3E" w:rsidRPr="007E0850">
        <w:rPr>
          <w:sz w:val="24"/>
          <w:szCs w:val="24"/>
        </w:rPr>
        <w:t xml:space="preserve">is not expected to </w:t>
      </w:r>
      <w:r w:rsidR="00C907BD" w:rsidRPr="007E0850">
        <w:rPr>
          <w:sz w:val="24"/>
          <w:szCs w:val="24"/>
        </w:rPr>
        <w:t xml:space="preserve">provide an audit opinion. </w:t>
      </w:r>
    </w:p>
    <w:p w14:paraId="794CF665" w14:textId="77777777" w:rsidR="00632853" w:rsidRPr="00745B11" w:rsidRDefault="00632853" w:rsidP="00745B11">
      <w:pPr>
        <w:pStyle w:val="Heading1"/>
        <w:tabs>
          <w:tab w:val="clear" w:pos="574"/>
          <w:tab w:val="num" w:pos="426"/>
        </w:tabs>
        <w:spacing w:before="120"/>
        <w:ind w:hanging="574"/>
        <w:rPr>
          <w:rFonts w:ascii="Times New Roman" w:hAnsi="Times New Roman"/>
        </w:rPr>
      </w:pPr>
      <w:bookmarkStart w:id="10" w:name="_Toc107978466"/>
      <w:bookmarkStart w:id="11" w:name="_Toc107978663"/>
      <w:bookmarkStart w:id="12" w:name="_Toc107979288"/>
      <w:bookmarkStart w:id="13" w:name="_Toc107980066"/>
      <w:bookmarkStart w:id="14" w:name="_Toc107980213"/>
      <w:bookmarkStart w:id="15" w:name="_Toc107980303"/>
      <w:bookmarkStart w:id="16" w:name="_Toc107981402"/>
      <w:bookmarkStart w:id="17" w:name="_Toc107981510"/>
      <w:bookmarkStart w:id="18" w:name="_Toc107978467"/>
      <w:bookmarkStart w:id="19" w:name="_Toc107978664"/>
      <w:bookmarkStart w:id="20" w:name="_Toc107979289"/>
      <w:bookmarkStart w:id="21" w:name="_Toc107980067"/>
      <w:bookmarkStart w:id="22" w:name="_Toc107980214"/>
      <w:bookmarkStart w:id="23" w:name="_Toc107980304"/>
      <w:bookmarkStart w:id="24" w:name="_Toc107981403"/>
      <w:bookmarkStart w:id="25" w:name="_Toc107981511"/>
      <w:bookmarkStart w:id="26" w:name="_Toc107978469"/>
      <w:bookmarkStart w:id="27" w:name="_Toc107978666"/>
      <w:bookmarkStart w:id="28" w:name="_Toc107979291"/>
      <w:bookmarkStart w:id="29" w:name="_Toc107980069"/>
      <w:bookmarkStart w:id="30" w:name="_Toc107980216"/>
      <w:bookmarkStart w:id="31" w:name="_Toc107980306"/>
      <w:bookmarkStart w:id="32" w:name="_Toc107981405"/>
      <w:bookmarkStart w:id="33" w:name="_Toc107981513"/>
      <w:bookmarkStart w:id="34" w:name="_Toc107978470"/>
      <w:bookmarkStart w:id="35" w:name="_Toc107978667"/>
      <w:bookmarkStart w:id="36" w:name="_Toc107979292"/>
      <w:bookmarkStart w:id="37" w:name="_Toc107980070"/>
      <w:bookmarkStart w:id="38" w:name="_Toc107980217"/>
      <w:bookmarkStart w:id="39" w:name="_Toc107980307"/>
      <w:bookmarkStart w:id="40" w:name="_Toc107981406"/>
      <w:bookmarkStart w:id="41" w:name="_Toc107981514"/>
      <w:bookmarkStart w:id="42" w:name="_Toc107978474"/>
      <w:bookmarkStart w:id="43" w:name="_Toc107978671"/>
      <w:bookmarkStart w:id="44" w:name="_Toc107979296"/>
      <w:bookmarkStart w:id="45" w:name="_Toc107980074"/>
      <w:bookmarkStart w:id="46" w:name="_Toc107980221"/>
      <w:bookmarkStart w:id="47" w:name="_Toc107980311"/>
      <w:bookmarkStart w:id="48" w:name="_Toc107981410"/>
      <w:bookmarkStart w:id="49" w:name="_Toc107981518"/>
      <w:bookmarkStart w:id="50" w:name="_Toc107978476"/>
      <w:bookmarkStart w:id="51" w:name="_Toc107978673"/>
      <w:bookmarkStart w:id="52" w:name="_Toc107979298"/>
      <w:bookmarkStart w:id="53" w:name="_Toc107980076"/>
      <w:bookmarkStart w:id="54" w:name="_Toc107980223"/>
      <w:bookmarkStart w:id="55" w:name="_Toc107980313"/>
      <w:bookmarkStart w:id="56" w:name="_Toc107981412"/>
      <w:bookmarkStart w:id="57" w:name="_Toc107981520"/>
      <w:bookmarkStart w:id="58" w:name="_Toc107978477"/>
      <w:bookmarkStart w:id="59" w:name="_Toc107978674"/>
      <w:bookmarkStart w:id="60" w:name="_Toc107979299"/>
      <w:bookmarkStart w:id="61" w:name="_Toc107980077"/>
      <w:bookmarkStart w:id="62" w:name="_Toc107980224"/>
      <w:bookmarkStart w:id="63" w:name="_Toc107980314"/>
      <w:bookmarkStart w:id="64" w:name="_Toc107981413"/>
      <w:bookmarkStart w:id="65" w:name="_Toc107981521"/>
      <w:bookmarkStart w:id="66" w:name="_Toc107978478"/>
      <w:bookmarkStart w:id="67" w:name="_Toc107978675"/>
      <w:bookmarkStart w:id="68" w:name="_Toc107979300"/>
      <w:bookmarkStart w:id="69" w:name="_Toc107980078"/>
      <w:bookmarkStart w:id="70" w:name="_Toc107980225"/>
      <w:bookmarkStart w:id="71" w:name="_Toc107980315"/>
      <w:bookmarkStart w:id="72" w:name="_Toc107981414"/>
      <w:bookmarkStart w:id="73" w:name="_Toc107981522"/>
      <w:bookmarkStart w:id="74" w:name="_Toc107978481"/>
      <w:bookmarkStart w:id="75" w:name="_Toc107978678"/>
      <w:bookmarkStart w:id="76" w:name="_Toc107979303"/>
      <w:bookmarkStart w:id="77" w:name="_Toc107980081"/>
      <w:bookmarkStart w:id="78" w:name="_Toc107980228"/>
      <w:bookmarkStart w:id="79" w:name="_Toc107980318"/>
      <w:bookmarkStart w:id="80" w:name="_Toc107981417"/>
      <w:bookmarkStart w:id="81" w:name="_Toc107981525"/>
      <w:bookmarkStart w:id="82" w:name="_Toc107978489"/>
      <w:bookmarkStart w:id="83" w:name="_Toc107978686"/>
      <w:bookmarkStart w:id="84" w:name="_Toc107979311"/>
      <w:bookmarkStart w:id="85" w:name="_Toc107980089"/>
      <w:bookmarkStart w:id="86" w:name="_Toc107980236"/>
      <w:bookmarkStart w:id="87" w:name="_Toc107980326"/>
      <w:bookmarkStart w:id="88" w:name="_Toc107981425"/>
      <w:bookmarkStart w:id="89" w:name="_Toc107981533"/>
      <w:bookmarkStart w:id="90" w:name="_Toc519678194"/>
      <w:bookmarkStart w:id="91" w:name="_Toc412064342"/>
      <w:bookmarkStart w:id="92" w:name="_Toc139183037"/>
      <w:bookmarkStart w:id="93" w:name="_Toc8967341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22EB0460">
        <w:rPr>
          <w:rFonts w:ascii="Times New Roman" w:hAnsi="Times New Roman"/>
        </w:rPr>
        <w:t>Standards and Ethics</w:t>
      </w:r>
      <w:bookmarkEnd w:id="90"/>
      <w:bookmarkEnd w:id="91"/>
    </w:p>
    <w:p w14:paraId="1895707D" w14:textId="77777777" w:rsidR="00632853" w:rsidRPr="007E0850" w:rsidRDefault="00632853" w:rsidP="00021377">
      <w:pPr>
        <w:rPr>
          <w:sz w:val="24"/>
          <w:szCs w:val="24"/>
        </w:rPr>
      </w:pPr>
      <w:r w:rsidRPr="007E0850">
        <w:rPr>
          <w:sz w:val="24"/>
          <w:szCs w:val="24"/>
        </w:rPr>
        <w:t xml:space="preserve">The </w:t>
      </w:r>
      <w:r w:rsidR="00107D3E" w:rsidRPr="007E0850">
        <w:rPr>
          <w:sz w:val="24"/>
          <w:szCs w:val="24"/>
        </w:rPr>
        <w:t>Expenditure Verifier</w:t>
      </w:r>
      <w:r w:rsidRPr="007E0850">
        <w:rPr>
          <w:sz w:val="24"/>
          <w:szCs w:val="24"/>
        </w:rPr>
        <w:t xml:space="preserve"> shall undertake this engagement in accordance with:</w:t>
      </w:r>
    </w:p>
    <w:p w14:paraId="38091F30" w14:textId="77777777" w:rsidR="00632853" w:rsidRPr="007E0850" w:rsidRDefault="00632853" w:rsidP="000D12F5">
      <w:pPr>
        <w:numPr>
          <w:ilvl w:val="0"/>
          <w:numId w:val="4"/>
        </w:numPr>
        <w:tabs>
          <w:tab w:val="clear" w:pos="720"/>
        </w:tabs>
        <w:ind w:left="284" w:hanging="284"/>
        <w:rPr>
          <w:sz w:val="24"/>
          <w:szCs w:val="24"/>
        </w:rPr>
      </w:pPr>
      <w:r w:rsidRPr="007E0850">
        <w:rPr>
          <w:sz w:val="24"/>
          <w:szCs w:val="24"/>
        </w:rPr>
        <w:t>the International Standard on Related Services (‘ISRS’) 4400</w:t>
      </w:r>
      <w:r w:rsidR="002D4294">
        <w:rPr>
          <w:sz w:val="24"/>
          <w:szCs w:val="24"/>
        </w:rPr>
        <w:t xml:space="preserve"> (Revised)</w:t>
      </w:r>
      <w:r w:rsidRPr="007E0850">
        <w:rPr>
          <w:sz w:val="24"/>
          <w:szCs w:val="24"/>
        </w:rPr>
        <w:t xml:space="preserve"> Engagements to perform Agreed-upon Procedures regarding Financial Information as promulgated by the </w:t>
      </w:r>
      <w:proofErr w:type="gramStart"/>
      <w:r w:rsidRPr="007E0850">
        <w:rPr>
          <w:sz w:val="24"/>
          <w:szCs w:val="24"/>
        </w:rPr>
        <w:t>IFAC;</w:t>
      </w:r>
      <w:proofErr w:type="gramEnd"/>
    </w:p>
    <w:p w14:paraId="50FE3B9E" w14:textId="77777777" w:rsidR="00AB5F04" w:rsidRDefault="7BF8E4A1" w:rsidP="7BF8E4A1">
      <w:pPr>
        <w:numPr>
          <w:ilvl w:val="0"/>
          <w:numId w:val="4"/>
        </w:numPr>
        <w:tabs>
          <w:tab w:val="clear" w:pos="720"/>
        </w:tabs>
        <w:ind w:left="284" w:hanging="284"/>
        <w:rPr>
          <w:sz w:val="24"/>
          <w:szCs w:val="24"/>
        </w:rPr>
      </w:pPr>
      <w:r w:rsidRPr="7BF8E4A1">
        <w:rPr>
          <w:sz w:val="24"/>
          <w:szCs w:val="24"/>
        </w:rPr>
        <w:t xml:space="preserve">the IFAC Code of Ethics for Professional Accountants, developed and issued by IFAC’s International Ethics Standards Board for Accountants (IESBA), which establishes fundamental ethical principles for Auditors </w:t>
      </w:r>
      <w:proofErr w:type="gramStart"/>
      <w:r w:rsidRPr="7BF8E4A1">
        <w:rPr>
          <w:sz w:val="24"/>
          <w:szCs w:val="24"/>
        </w:rPr>
        <w:t>with regard to</w:t>
      </w:r>
      <w:proofErr w:type="gramEnd"/>
      <w:r w:rsidRPr="7BF8E4A1">
        <w:rPr>
          <w:sz w:val="24"/>
          <w:szCs w:val="24"/>
        </w:rPr>
        <w:t xml:space="preserve"> integrity, objectivity, independence, professional competence and due care, confidentiality, professional behaviour and technical standards. </w:t>
      </w:r>
    </w:p>
    <w:p w14:paraId="44420BAB" w14:textId="77777777" w:rsidR="00632853" w:rsidRDefault="7BF8E4A1" w:rsidP="7BF8E4A1">
      <w:pPr>
        <w:ind w:left="284"/>
        <w:rPr>
          <w:sz w:val="24"/>
          <w:szCs w:val="24"/>
        </w:rPr>
      </w:pPr>
      <w:r w:rsidRPr="7BF8E4A1">
        <w:rPr>
          <w:sz w:val="24"/>
          <w:szCs w:val="24"/>
        </w:rPr>
        <w:t>Although ISRS 4400</w:t>
      </w:r>
      <w:r w:rsidR="002D4294">
        <w:rPr>
          <w:sz w:val="24"/>
          <w:szCs w:val="24"/>
        </w:rPr>
        <w:t xml:space="preserve"> (Revised)</w:t>
      </w:r>
      <w:r w:rsidR="00014358">
        <w:rPr>
          <w:sz w:val="24"/>
          <w:szCs w:val="24"/>
        </w:rPr>
        <w:t xml:space="preserve"> </w:t>
      </w:r>
      <w:r w:rsidRPr="7BF8E4A1">
        <w:rPr>
          <w:sz w:val="24"/>
          <w:szCs w:val="24"/>
        </w:rPr>
        <w:t>provides that independence is not a requirement for agreed-upon procedures engagements, the Contracting Authority requires that the Expenditure Verifier is independent from the Reporting Entity and complies with the independence requirements of the IFAC Code of Ethics for Professional Accountants.</w:t>
      </w:r>
    </w:p>
    <w:p w14:paraId="3B973880" w14:textId="77777777" w:rsidR="00AE5DD6" w:rsidRPr="00B06542" w:rsidRDefault="7BF8E4A1" w:rsidP="7BF8E4A1">
      <w:pPr>
        <w:pStyle w:val="Heading1"/>
        <w:tabs>
          <w:tab w:val="clear" w:pos="574"/>
          <w:tab w:val="num" w:pos="426"/>
        </w:tabs>
        <w:spacing w:before="120"/>
        <w:ind w:hanging="574"/>
        <w:rPr>
          <w:rFonts w:ascii="Times New Roman" w:hAnsi="Times New Roman"/>
        </w:rPr>
      </w:pPr>
      <w:bookmarkStart w:id="94" w:name="_Toc498950163"/>
      <w:bookmarkStart w:id="95" w:name="_Toc498950165"/>
      <w:bookmarkStart w:id="96" w:name="_Toc498950166"/>
      <w:bookmarkStart w:id="97" w:name="_Toc498950169"/>
      <w:bookmarkStart w:id="98" w:name="_Toc498950171"/>
      <w:bookmarkStart w:id="99" w:name="_Toc498950172"/>
      <w:bookmarkStart w:id="100" w:name="_Toc498950177"/>
      <w:bookmarkStart w:id="101" w:name="_Toc519678195"/>
      <w:bookmarkStart w:id="102" w:name="_Toc200440972"/>
      <w:bookmarkEnd w:id="94"/>
      <w:bookmarkEnd w:id="95"/>
      <w:bookmarkEnd w:id="96"/>
      <w:bookmarkEnd w:id="97"/>
      <w:bookmarkEnd w:id="98"/>
      <w:bookmarkEnd w:id="99"/>
      <w:bookmarkEnd w:id="100"/>
      <w:r w:rsidRPr="22EB0460">
        <w:rPr>
          <w:rFonts w:ascii="Times New Roman" w:hAnsi="Times New Roman"/>
        </w:rPr>
        <w:t>Requirements for the Expenditure Verifier</w:t>
      </w:r>
      <w:bookmarkEnd w:id="101"/>
      <w:bookmarkEnd w:id="102"/>
    </w:p>
    <w:p w14:paraId="335F4CC9" w14:textId="77777777" w:rsidR="009A4B2E" w:rsidRPr="007E0850" w:rsidRDefault="7BF8E4A1" w:rsidP="7BF8E4A1">
      <w:pPr>
        <w:pStyle w:val="Heading2"/>
        <w:spacing w:before="120" w:after="120"/>
        <w:rPr>
          <w:rFonts w:ascii="Times New Roman" w:hAnsi="Times New Roman"/>
          <w:sz w:val="24"/>
          <w:szCs w:val="24"/>
        </w:rPr>
      </w:pPr>
      <w:bookmarkStart w:id="103" w:name="_Toc519678196"/>
      <w:bookmarkStart w:id="104" w:name="_Toc1158544360"/>
      <w:r w:rsidRPr="22EB0460">
        <w:rPr>
          <w:rFonts w:ascii="Times New Roman" w:hAnsi="Times New Roman"/>
          <w:sz w:val="24"/>
          <w:szCs w:val="24"/>
        </w:rPr>
        <w:t>General Principles</w:t>
      </w:r>
      <w:bookmarkEnd w:id="103"/>
      <w:bookmarkEnd w:id="104"/>
    </w:p>
    <w:p w14:paraId="6A117D07" w14:textId="401AFE52" w:rsidR="00DE798D" w:rsidRPr="007E0850" w:rsidRDefault="7BF8E4A1" w:rsidP="7BF8E4A1">
      <w:pPr>
        <w:spacing w:before="120"/>
        <w:rPr>
          <w:sz w:val="24"/>
          <w:szCs w:val="24"/>
        </w:rPr>
      </w:pPr>
      <w:r w:rsidRPr="7BF8E4A1">
        <w:rPr>
          <w:sz w:val="24"/>
          <w:szCs w:val="24"/>
        </w:rPr>
        <w:t>By agreeing these T</w:t>
      </w:r>
      <w:r w:rsidR="00392518">
        <w:rPr>
          <w:sz w:val="24"/>
          <w:szCs w:val="24"/>
        </w:rPr>
        <w:t>S</w:t>
      </w:r>
      <w:r w:rsidRPr="7BF8E4A1">
        <w:rPr>
          <w:sz w:val="24"/>
          <w:szCs w:val="24"/>
        </w:rPr>
        <w:t>, the Expenditure Verifier confirms meeting at least one of the following conditions:</w:t>
      </w:r>
    </w:p>
    <w:p w14:paraId="3BF676B8" w14:textId="77777777" w:rsidR="00DE798D" w:rsidRPr="007E0850" w:rsidRDefault="7BF8E4A1" w:rsidP="7BF8E4A1">
      <w:pPr>
        <w:numPr>
          <w:ilvl w:val="0"/>
          <w:numId w:val="4"/>
        </w:numPr>
        <w:tabs>
          <w:tab w:val="clear" w:pos="720"/>
        </w:tabs>
        <w:ind w:left="284" w:hanging="284"/>
        <w:rPr>
          <w:sz w:val="24"/>
          <w:szCs w:val="24"/>
        </w:rPr>
      </w:pPr>
      <w:r w:rsidRPr="7BF8E4A1">
        <w:rPr>
          <w:sz w:val="24"/>
          <w:szCs w:val="24"/>
        </w:rPr>
        <w:t>The Expenditure Verifier is a member of a national accounting or auditing body or institution which in turn is a member of the International Federation of Accountants (IFAC).</w:t>
      </w:r>
    </w:p>
    <w:p w14:paraId="79355060" w14:textId="669B6B93" w:rsidR="00DE798D" w:rsidRPr="007E0850" w:rsidRDefault="7BF8E4A1" w:rsidP="7BF8E4A1">
      <w:pPr>
        <w:numPr>
          <w:ilvl w:val="0"/>
          <w:numId w:val="4"/>
        </w:numPr>
        <w:tabs>
          <w:tab w:val="clear" w:pos="720"/>
        </w:tabs>
        <w:ind w:left="284" w:hanging="284"/>
        <w:rPr>
          <w:sz w:val="24"/>
          <w:szCs w:val="24"/>
        </w:rPr>
      </w:pPr>
      <w:r w:rsidRPr="7BF8E4A1">
        <w:rPr>
          <w:sz w:val="24"/>
          <w:szCs w:val="24"/>
        </w:rPr>
        <w:t>The Expenditure Verifier is a member of a national accounting or auditing body or institution. Although this organisation is not member of the IFAC, the Expenditure Verifier commits to undertake this expenditure verification in accordance with the IFAC standards and ethics set out in these T</w:t>
      </w:r>
      <w:r w:rsidR="00392518">
        <w:rPr>
          <w:sz w:val="24"/>
          <w:szCs w:val="24"/>
        </w:rPr>
        <w:t>S</w:t>
      </w:r>
      <w:r w:rsidRPr="7BF8E4A1">
        <w:rPr>
          <w:sz w:val="24"/>
          <w:szCs w:val="24"/>
        </w:rPr>
        <w:t>.</w:t>
      </w:r>
    </w:p>
    <w:p w14:paraId="0D59636C" w14:textId="77777777" w:rsidR="001656BE" w:rsidRPr="007E0850" w:rsidRDefault="001656BE" w:rsidP="7BF8E4A1">
      <w:pPr>
        <w:numPr>
          <w:ilvl w:val="0"/>
          <w:numId w:val="4"/>
        </w:numPr>
        <w:tabs>
          <w:tab w:val="clear" w:pos="720"/>
        </w:tabs>
        <w:ind w:left="284" w:hanging="284"/>
        <w:rPr>
          <w:sz w:val="24"/>
          <w:szCs w:val="24"/>
        </w:rPr>
      </w:pPr>
      <w:r w:rsidRPr="007E0850">
        <w:rPr>
          <w:sz w:val="24"/>
          <w:szCs w:val="24"/>
        </w:rPr>
        <w:t xml:space="preserve">The </w:t>
      </w:r>
      <w:r w:rsidR="001E32EA" w:rsidRPr="007E0850">
        <w:rPr>
          <w:sz w:val="24"/>
          <w:szCs w:val="24"/>
        </w:rPr>
        <w:t>Expenditure Verifier</w:t>
      </w:r>
      <w:r w:rsidRPr="007E0850">
        <w:rPr>
          <w:sz w:val="24"/>
          <w:szCs w:val="24"/>
        </w:rPr>
        <w:t xml:space="preserve"> </w:t>
      </w:r>
      <w:r w:rsidR="00DE798D" w:rsidRPr="007E0850">
        <w:rPr>
          <w:sz w:val="24"/>
          <w:szCs w:val="24"/>
        </w:rPr>
        <w:t xml:space="preserve">is registered as a statutory auditor in the public register of </w:t>
      </w:r>
      <w:r w:rsidRPr="007E0850">
        <w:rPr>
          <w:sz w:val="24"/>
          <w:szCs w:val="24"/>
        </w:rPr>
        <w:t>a</w:t>
      </w:r>
      <w:r w:rsidR="00DE798D" w:rsidRPr="007E0850">
        <w:rPr>
          <w:sz w:val="24"/>
          <w:szCs w:val="24"/>
        </w:rPr>
        <w:t xml:space="preserve"> public oversight body in </w:t>
      </w:r>
      <w:r w:rsidRPr="007E0850">
        <w:rPr>
          <w:sz w:val="24"/>
          <w:szCs w:val="24"/>
        </w:rPr>
        <w:t xml:space="preserve">an </w:t>
      </w:r>
      <w:r w:rsidR="00DE798D" w:rsidRPr="007E0850">
        <w:rPr>
          <w:sz w:val="24"/>
          <w:szCs w:val="24"/>
        </w:rPr>
        <w:t>EU member state</w:t>
      </w:r>
      <w:r w:rsidRPr="007E0850">
        <w:rPr>
          <w:sz w:val="24"/>
          <w:szCs w:val="24"/>
        </w:rPr>
        <w:t xml:space="preserve"> </w:t>
      </w:r>
      <w:r w:rsidR="00DE798D" w:rsidRPr="007E0850">
        <w:rPr>
          <w:sz w:val="24"/>
          <w:szCs w:val="24"/>
        </w:rPr>
        <w:t>in accordance with the principles of public oversight set out in Directive 2006/43/EC of the European Parliament and of the Council</w:t>
      </w:r>
      <w:r w:rsidRPr="007E0850">
        <w:rPr>
          <w:sz w:val="24"/>
          <w:szCs w:val="24"/>
        </w:rPr>
        <w:t xml:space="preserve"> (this applies to auditors and audit firms based in an EU member state)</w:t>
      </w:r>
      <w:r w:rsidR="00DE798D" w:rsidRPr="007E0850">
        <w:rPr>
          <w:sz w:val="24"/>
          <w:szCs w:val="24"/>
          <w:vertAlign w:val="superscript"/>
        </w:rPr>
        <w:footnoteReference w:id="6"/>
      </w:r>
      <w:r w:rsidRPr="007E0850">
        <w:rPr>
          <w:sz w:val="24"/>
          <w:szCs w:val="24"/>
        </w:rPr>
        <w:t xml:space="preserve">. </w:t>
      </w:r>
    </w:p>
    <w:p w14:paraId="3947D31E" w14:textId="77777777" w:rsidR="00517790" w:rsidRPr="007E0850" w:rsidRDefault="7BF8E4A1" w:rsidP="7BF8E4A1">
      <w:pPr>
        <w:numPr>
          <w:ilvl w:val="0"/>
          <w:numId w:val="4"/>
        </w:numPr>
        <w:tabs>
          <w:tab w:val="clear" w:pos="720"/>
        </w:tabs>
        <w:ind w:left="284" w:hanging="284"/>
        <w:rPr>
          <w:sz w:val="24"/>
          <w:szCs w:val="24"/>
        </w:rPr>
      </w:pPr>
      <w:r w:rsidRPr="7BF8E4A1">
        <w:rPr>
          <w:sz w:val="24"/>
          <w:szCs w:val="24"/>
        </w:rPr>
        <w:lastRenderedPageBreak/>
        <w:t>The Expenditure Verifier is registered as a statutory auditor in the public register of a public oversight body in a third country and this register is subject to principles of public oversight as set out in the legislation of the country concerned (this applies to auditors and audit firms based in a third country).</w:t>
      </w:r>
    </w:p>
    <w:p w14:paraId="137AF82C" w14:textId="77777777" w:rsidR="009A4B2E" w:rsidRPr="007E0850" w:rsidRDefault="7BF8E4A1" w:rsidP="7BF8E4A1">
      <w:pPr>
        <w:pStyle w:val="Heading2"/>
        <w:spacing w:before="120" w:after="120"/>
        <w:rPr>
          <w:rFonts w:ascii="Times New Roman" w:hAnsi="Times New Roman"/>
          <w:sz w:val="24"/>
          <w:szCs w:val="24"/>
        </w:rPr>
      </w:pPr>
      <w:bookmarkStart w:id="105" w:name="_Toc519678197"/>
      <w:bookmarkStart w:id="106" w:name="_Toc1078640725"/>
      <w:r w:rsidRPr="22EB0460">
        <w:rPr>
          <w:rFonts w:ascii="Times New Roman" w:hAnsi="Times New Roman"/>
          <w:sz w:val="24"/>
          <w:szCs w:val="24"/>
        </w:rPr>
        <w:t>Qualifications, Experience and Team Composition</w:t>
      </w:r>
      <w:bookmarkEnd w:id="105"/>
      <w:bookmarkEnd w:id="106"/>
    </w:p>
    <w:p w14:paraId="6F8F7464" w14:textId="77777777" w:rsidR="00B61900" w:rsidRDefault="7BF8E4A1" w:rsidP="007379F2">
      <w:pPr>
        <w:pStyle w:val="Heading3"/>
        <w:spacing w:after="120"/>
        <w:ind w:left="0" w:firstLine="0"/>
        <w:rPr>
          <w:rFonts w:ascii="Times New Roman" w:hAnsi="Times New Roman" w:cs="Times New Roman"/>
          <w:sz w:val="22"/>
          <w:szCs w:val="22"/>
        </w:rPr>
      </w:pPr>
      <w:bookmarkStart w:id="107" w:name="_Toc482192621"/>
      <w:bookmarkStart w:id="108" w:name="_Toc1525982723"/>
      <w:r w:rsidRPr="22EB0460">
        <w:rPr>
          <w:rFonts w:ascii="Times New Roman" w:hAnsi="Times New Roman" w:cs="Times New Roman"/>
          <w:sz w:val="22"/>
          <w:szCs w:val="22"/>
        </w:rPr>
        <w:t>Qualifications and Experience</w:t>
      </w:r>
      <w:bookmarkEnd w:id="107"/>
      <w:bookmarkEnd w:id="108"/>
    </w:p>
    <w:p w14:paraId="6D711A4F" w14:textId="4EC3CA86" w:rsidR="00A919CE" w:rsidRDefault="00A919CE" w:rsidP="7BF8E4A1">
      <w:pPr>
        <w:rPr>
          <w:snapToGrid w:val="0"/>
          <w:sz w:val="24"/>
          <w:szCs w:val="24"/>
          <w:lang w:val="en-US"/>
        </w:rPr>
      </w:pPr>
      <w:r w:rsidRPr="007E0850">
        <w:rPr>
          <w:snapToGrid w:val="0"/>
          <w:sz w:val="24"/>
          <w:szCs w:val="24"/>
          <w:lang w:val="en-US"/>
        </w:rPr>
        <w:t xml:space="preserve">The </w:t>
      </w:r>
      <w:r w:rsidR="001E32EA" w:rsidRPr="007E0850">
        <w:rPr>
          <w:snapToGrid w:val="0"/>
          <w:sz w:val="24"/>
          <w:szCs w:val="24"/>
          <w:lang w:val="en-US"/>
        </w:rPr>
        <w:t>Expenditure Verifier</w:t>
      </w:r>
      <w:r w:rsidRPr="007E0850">
        <w:rPr>
          <w:snapToGrid w:val="0"/>
          <w:sz w:val="24"/>
          <w:szCs w:val="24"/>
          <w:lang w:val="en-US"/>
        </w:rPr>
        <w:t xml:space="preserve"> will employ staff with appropriate professional qualifications and suitable experience with IFAC standards and with experience in </w:t>
      </w:r>
      <w:r w:rsidR="00E2172F" w:rsidRPr="007E0850">
        <w:rPr>
          <w:snapToGrid w:val="0"/>
          <w:sz w:val="24"/>
          <w:szCs w:val="24"/>
          <w:lang w:val="en-US"/>
        </w:rPr>
        <w:t xml:space="preserve">verifying </w:t>
      </w:r>
      <w:r w:rsidRPr="007E0850">
        <w:rPr>
          <w:snapToGrid w:val="0"/>
          <w:sz w:val="24"/>
          <w:szCs w:val="24"/>
          <w:lang w:val="en-US"/>
        </w:rPr>
        <w:t xml:space="preserve">financial information of entities comparable in size and complexity to the </w:t>
      </w:r>
      <w:r w:rsidR="00ED0057" w:rsidRPr="007E0850">
        <w:rPr>
          <w:snapToGrid w:val="0"/>
          <w:sz w:val="24"/>
          <w:szCs w:val="24"/>
          <w:lang w:val="en-US"/>
        </w:rPr>
        <w:t xml:space="preserve">Reporting </w:t>
      </w:r>
      <w:r w:rsidRPr="007E0850">
        <w:rPr>
          <w:snapToGrid w:val="0"/>
          <w:sz w:val="24"/>
          <w:szCs w:val="24"/>
          <w:lang w:val="en-US"/>
        </w:rPr>
        <w:t xml:space="preserve">Entity. In addition, the </w:t>
      </w:r>
      <w:r w:rsidR="00E2172F" w:rsidRPr="007E0850">
        <w:rPr>
          <w:snapToGrid w:val="0"/>
          <w:sz w:val="24"/>
          <w:szCs w:val="24"/>
          <w:lang w:val="en-US"/>
        </w:rPr>
        <w:t xml:space="preserve">verification </w:t>
      </w:r>
      <w:r w:rsidRPr="007E0850">
        <w:rPr>
          <w:snapToGrid w:val="0"/>
          <w:sz w:val="24"/>
          <w:szCs w:val="24"/>
          <w:lang w:val="en-US"/>
        </w:rPr>
        <w:t>team as whole should have:</w:t>
      </w:r>
    </w:p>
    <w:p w14:paraId="5E0000B6" w14:textId="78AA7D19" w:rsidR="001803A3" w:rsidRPr="00D10C83" w:rsidRDefault="001803A3" w:rsidP="001803A3">
      <w:pPr>
        <w:spacing w:before="120" w:line="276" w:lineRule="auto"/>
        <w:rPr>
          <w:snapToGrid w:val="0"/>
          <w:sz w:val="24"/>
          <w:szCs w:val="24"/>
          <w:highlight w:val="yellow"/>
          <w:shd w:val="clear" w:color="auto" w:fill="D9D9D9"/>
        </w:rPr>
      </w:pPr>
      <w:bookmarkStart w:id="109" w:name="_Hlk156815295"/>
      <w:r w:rsidRPr="008D0BF1">
        <w:rPr>
          <w:snapToGrid w:val="0"/>
          <w:sz w:val="24"/>
          <w:szCs w:val="24"/>
          <w:highlight w:val="yellow"/>
          <w:shd w:val="clear" w:color="auto" w:fill="D9D9D9"/>
        </w:rPr>
        <w:t>[</w:t>
      </w:r>
      <w:r>
        <w:rPr>
          <w:snapToGrid w:val="0"/>
          <w:sz w:val="24"/>
          <w:szCs w:val="24"/>
          <w:highlight w:val="yellow"/>
          <w:shd w:val="clear" w:color="auto" w:fill="D9D9D9"/>
        </w:rPr>
        <w:t xml:space="preserve">Here there is a possibility to </w:t>
      </w:r>
      <w:r w:rsidRPr="001803A3">
        <w:rPr>
          <w:snapToGrid w:val="0"/>
          <w:sz w:val="24"/>
          <w:szCs w:val="24"/>
          <w:highlight w:val="yellow"/>
          <w:shd w:val="clear" w:color="auto" w:fill="D9D9D9"/>
        </w:rPr>
        <w:t xml:space="preserve">set requirements for the team composition such as the number of experts and their category. If this is </w:t>
      </w:r>
      <w:r w:rsidRPr="001743E5">
        <w:rPr>
          <w:snapToGrid w:val="0"/>
          <w:sz w:val="24"/>
          <w:szCs w:val="24"/>
          <w:highlight w:val="yellow"/>
          <w:shd w:val="clear" w:color="auto" w:fill="D9D9D9"/>
        </w:rPr>
        <w:t xml:space="preserve">not the case, </w:t>
      </w:r>
      <w:r w:rsidR="001743E5" w:rsidRPr="001743E5">
        <w:rPr>
          <w:snapToGrid w:val="0"/>
          <w:sz w:val="24"/>
          <w:szCs w:val="24"/>
          <w:highlight w:val="yellow"/>
          <w:shd w:val="clear" w:color="auto" w:fill="D9D9D9"/>
        </w:rPr>
        <w:t xml:space="preserve">the </w:t>
      </w:r>
      <w:r w:rsidR="001743E5" w:rsidRPr="001743E5">
        <w:rPr>
          <w:sz w:val="24"/>
          <w:szCs w:val="24"/>
          <w:highlight w:val="yellow"/>
        </w:rPr>
        <w:t>Expenditure</w:t>
      </w:r>
      <w:r w:rsidR="001743E5" w:rsidRPr="00D10C83">
        <w:rPr>
          <w:sz w:val="24"/>
          <w:szCs w:val="24"/>
          <w:highlight w:val="yellow"/>
        </w:rPr>
        <w:t xml:space="preserve"> Verifier </w:t>
      </w:r>
      <w:r w:rsidRPr="001743E5">
        <w:rPr>
          <w:snapToGrid w:val="0"/>
          <w:sz w:val="24"/>
          <w:szCs w:val="24"/>
          <w:highlight w:val="yellow"/>
          <w:shd w:val="clear" w:color="auto" w:fill="D9D9D9"/>
        </w:rPr>
        <w:t>will propose an audit team that is composed of an appropriate mix of number and categories of auditors for the assignment.</w:t>
      </w:r>
      <w:r w:rsidRPr="001743E5">
        <w:rPr>
          <w:sz w:val="24"/>
          <w:szCs w:val="24"/>
          <w:highlight w:val="yellow"/>
        </w:rPr>
        <w:t>]</w:t>
      </w:r>
    </w:p>
    <w:bookmarkEnd w:id="109"/>
    <w:p w14:paraId="43082B1C" w14:textId="77777777" w:rsidR="0037559A" w:rsidRPr="00D148AD" w:rsidRDefault="0037559A" w:rsidP="0037559A">
      <w:pPr>
        <w:rPr>
          <w:snapToGrid w:val="0"/>
          <w:sz w:val="24"/>
          <w:szCs w:val="24"/>
          <w:lang w:val="en-US"/>
        </w:rPr>
      </w:pPr>
    </w:p>
    <w:p w14:paraId="27B45DF7" w14:textId="6752A240" w:rsidR="00F10400" w:rsidRDefault="00D148AD" w:rsidP="0065406F">
      <w:pPr>
        <w:pStyle w:val="ListParagraph"/>
        <w:numPr>
          <w:ilvl w:val="0"/>
          <w:numId w:val="35"/>
        </w:numPr>
        <w:ind w:left="142" w:hanging="142"/>
        <w:jc w:val="both"/>
        <w:rPr>
          <w:rFonts w:ascii="Times New Roman" w:eastAsia="Times New Roman" w:hAnsi="Times New Roman"/>
          <w:snapToGrid w:val="0"/>
          <w:sz w:val="24"/>
          <w:szCs w:val="24"/>
          <w:lang w:val="en-US" w:eastAsia="en-GB"/>
        </w:rPr>
      </w:pPr>
      <w:r w:rsidRPr="00D148AD">
        <w:rPr>
          <w:rFonts w:ascii="Times New Roman" w:eastAsia="Times New Roman" w:hAnsi="Times New Roman"/>
          <w:snapToGrid w:val="0"/>
          <w:sz w:val="24"/>
          <w:szCs w:val="24"/>
          <w:lang w:val="en-US" w:eastAsia="en-GB"/>
        </w:rPr>
        <w:t xml:space="preserve"> </w:t>
      </w:r>
      <w:r w:rsidR="58905ABB" w:rsidRPr="00D148AD">
        <w:rPr>
          <w:rFonts w:ascii="Times New Roman" w:eastAsia="Times New Roman" w:hAnsi="Times New Roman"/>
          <w:snapToGrid w:val="0"/>
          <w:sz w:val="24"/>
          <w:szCs w:val="24"/>
          <w:lang w:val="en-US" w:eastAsia="en-GB"/>
        </w:rPr>
        <w:t>The team leader must be either the audit manager (category II) or the senior auditor (category III)</w:t>
      </w:r>
      <w:r w:rsidR="005F2863">
        <w:rPr>
          <w:rFonts w:ascii="Times New Roman" w:eastAsia="Times New Roman" w:hAnsi="Times New Roman"/>
          <w:snapToGrid w:val="0"/>
          <w:sz w:val="24"/>
          <w:szCs w:val="24"/>
          <w:lang w:val="en-US" w:eastAsia="en-GB"/>
        </w:rPr>
        <w:t xml:space="preserve"> with the </w:t>
      </w:r>
      <w:r w:rsidR="0065406F">
        <w:rPr>
          <w:rFonts w:ascii="Times New Roman" w:eastAsia="Times New Roman" w:hAnsi="Times New Roman"/>
          <w:snapToGrid w:val="0"/>
          <w:sz w:val="24"/>
          <w:szCs w:val="24"/>
          <w:lang w:val="en-US" w:eastAsia="en-GB"/>
        </w:rPr>
        <w:t xml:space="preserve">corresponding </w:t>
      </w:r>
      <w:r w:rsidR="005F2863" w:rsidRPr="005F2863">
        <w:rPr>
          <w:rFonts w:ascii="Times New Roman" w:eastAsia="Times New Roman" w:hAnsi="Times New Roman"/>
          <w:snapToGrid w:val="0"/>
          <w:sz w:val="24"/>
          <w:szCs w:val="24"/>
          <w:lang w:val="en-US" w:eastAsia="en-GB"/>
        </w:rPr>
        <w:t>minimum qualification and experience</w:t>
      </w:r>
      <w:r w:rsidR="005F2863">
        <w:rPr>
          <w:rFonts w:ascii="Times New Roman" w:eastAsia="Times New Roman" w:hAnsi="Times New Roman"/>
          <w:snapToGrid w:val="0"/>
          <w:sz w:val="24"/>
          <w:szCs w:val="24"/>
          <w:lang w:val="en-US" w:eastAsia="en-GB"/>
        </w:rPr>
        <w:t xml:space="preserve"> established under point 4.2.3</w:t>
      </w:r>
      <w:r w:rsidR="0065406F">
        <w:rPr>
          <w:rFonts w:ascii="Times New Roman" w:eastAsia="Times New Roman" w:hAnsi="Times New Roman"/>
          <w:snapToGrid w:val="0"/>
          <w:sz w:val="24"/>
          <w:szCs w:val="24"/>
          <w:lang w:val="en-US" w:eastAsia="en-GB"/>
        </w:rPr>
        <w:t>.</w:t>
      </w:r>
    </w:p>
    <w:p w14:paraId="022D7055" w14:textId="7980AB69" w:rsidR="00F10400" w:rsidRDefault="00F10400" w:rsidP="00F10400">
      <w:pPr>
        <w:pStyle w:val="ListParagraph"/>
        <w:ind w:left="142" w:firstLine="284"/>
        <w:rPr>
          <w:rFonts w:ascii="Times New Roman" w:eastAsia="Times New Roman" w:hAnsi="Times New Roman"/>
          <w:snapToGrid w:val="0"/>
          <w:sz w:val="24"/>
          <w:szCs w:val="24"/>
          <w:lang w:val="en-US" w:eastAsia="en-GB"/>
        </w:rPr>
      </w:pPr>
      <w:r>
        <w:rPr>
          <w:rFonts w:ascii="Times New Roman" w:eastAsia="Times New Roman" w:hAnsi="Times New Roman"/>
          <w:snapToGrid w:val="0"/>
          <w:sz w:val="24"/>
          <w:szCs w:val="24"/>
          <w:lang w:val="en-US" w:eastAsia="en-GB"/>
        </w:rPr>
        <w:t xml:space="preserve"> </w:t>
      </w:r>
    </w:p>
    <w:p w14:paraId="0A279CE0" w14:textId="710E9A7C" w:rsidR="002D3713" w:rsidRPr="00F10400" w:rsidRDefault="0037559A" w:rsidP="000D025A">
      <w:pPr>
        <w:pStyle w:val="ListParagraph"/>
        <w:numPr>
          <w:ilvl w:val="0"/>
          <w:numId w:val="35"/>
        </w:numPr>
        <w:ind w:left="284" w:hanging="284"/>
        <w:rPr>
          <w:rFonts w:ascii="Times New Roman" w:eastAsia="Times New Roman" w:hAnsi="Times New Roman"/>
          <w:snapToGrid w:val="0"/>
          <w:sz w:val="24"/>
          <w:szCs w:val="24"/>
          <w:lang w:val="en-US" w:eastAsia="en-GB"/>
        </w:rPr>
      </w:pPr>
      <w:r w:rsidRPr="00F10400">
        <w:rPr>
          <w:sz w:val="24"/>
          <w:szCs w:val="24"/>
          <w:lang w:val="en-US"/>
        </w:rPr>
        <w:t>[</w:t>
      </w:r>
      <w:r w:rsidRPr="00F10400">
        <w:rPr>
          <w:rFonts w:ascii="Times New Roman" w:eastAsia="Times New Roman" w:hAnsi="Times New Roman"/>
          <w:snapToGrid w:val="0"/>
          <w:sz w:val="24"/>
          <w:szCs w:val="24"/>
          <w:shd w:val="clear" w:color="auto" w:fill="D9D9D9" w:themeFill="background1" w:themeFillShade="D9"/>
          <w:lang w:val="en-US" w:eastAsia="en-GB"/>
        </w:rPr>
        <w:t xml:space="preserve">Experience with </w:t>
      </w:r>
      <w:proofErr w:type="spellStart"/>
      <w:r w:rsidRPr="00F10400">
        <w:rPr>
          <w:rFonts w:ascii="Times New Roman" w:eastAsia="Times New Roman" w:hAnsi="Times New Roman"/>
          <w:snapToGrid w:val="0"/>
          <w:sz w:val="24"/>
          <w:szCs w:val="24"/>
          <w:shd w:val="clear" w:color="auto" w:fill="D9D9D9" w:themeFill="background1" w:themeFillShade="D9"/>
          <w:lang w:val="en-US" w:eastAsia="en-GB"/>
        </w:rPr>
        <w:t>programmes</w:t>
      </w:r>
      <w:proofErr w:type="spellEnd"/>
      <w:r w:rsidRPr="00F10400">
        <w:rPr>
          <w:rFonts w:ascii="Times New Roman" w:eastAsia="Times New Roman" w:hAnsi="Times New Roman"/>
          <w:snapToGrid w:val="0"/>
          <w:sz w:val="24"/>
          <w:szCs w:val="24"/>
          <w:shd w:val="clear" w:color="auto" w:fill="D9D9D9" w:themeFill="background1" w:themeFillShade="D9"/>
          <w:lang w:val="en-US" w:eastAsia="en-GB"/>
        </w:rPr>
        <w:t xml:space="preserve"> and projects related to External Relations funded by </w:t>
      </w:r>
      <w:r w:rsidR="000D025A">
        <w:rPr>
          <w:rFonts w:ascii="Times New Roman" w:eastAsia="Times New Roman" w:hAnsi="Times New Roman"/>
          <w:snapToGrid w:val="0"/>
          <w:sz w:val="24"/>
          <w:szCs w:val="24"/>
          <w:shd w:val="clear" w:color="auto" w:fill="D9D9D9" w:themeFill="background1" w:themeFillShade="D9"/>
          <w:lang w:val="en-US" w:eastAsia="en-GB"/>
        </w:rPr>
        <w:t xml:space="preserve">          </w:t>
      </w:r>
      <w:r w:rsidRPr="00F10400">
        <w:rPr>
          <w:rFonts w:ascii="Times New Roman" w:eastAsia="Times New Roman" w:hAnsi="Times New Roman"/>
          <w:snapToGrid w:val="0"/>
          <w:sz w:val="24"/>
          <w:szCs w:val="24"/>
          <w:shd w:val="clear" w:color="auto" w:fill="D9D9D9" w:themeFill="background1" w:themeFillShade="D9"/>
          <w:lang w:val="en-US" w:eastAsia="en-GB"/>
        </w:rPr>
        <w:t>national and/or international donors and institutions].</w:t>
      </w:r>
      <w:r w:rsidRPr="00F10400">
        <w:rPr>
          <w:sz w:val="24"/>
          <w:szCs w:val="24"/>
          <w:shd w:val="clear" w:color="auto" w:fill="D9D9D9" w:themeFill="background1" w:themeFillShade="D9"/>
          <w:lang w:val="en-US"/>
        </w:rPr>
        <w:t xml:space="preserve"> </w:t>
      </w:r>
    </w:p>
    <w:p w14:paraId="754F2ACD" w14:textId="7A00EDFB" w:rsidR="00A919CE" w:rsidRPr="007E0850" w:rsidRDefault="00A919CE" w:rsidP="7BF8E4A1">
      <w:pPr>
        <w:keepLines/>
        <w:numPr>
          <w:ilvl w:val="0"/>
          <w:numId w:val="2"/>
        </w:numPr>
        <w:tabs>
          <w:tab w:val="clear" w:pos="720"/>
        </w:tabs>
        <w:spacing w:before="120"/>
        <w:ind w:left="284" w:hanging="284"/>
        <w:rPr>
          <w:sz w:val="24"/>
          <w:szCs w:val="24"/>
          <w:lang w:val="en-US"/>
        </w:rPr>
      </w:pPr>
      <w:r w:rsidRPr="007E0850">
        <w:rPr>
          <w:snapToGrid w:val="0"/>
          <w:sz w:val="24"/>
          <w:szCs w:val="24"/>
          <w:lang w:val="en-US"/>
        </w:rPr>
        <w:t>[</w:t>
      </w:r>
      <w:r w:rsidRPr="007E0850">
        <w:rPr>
          <w:snapToGrid w:val="0"/>
          <w:sz w:val="24"/>
          <w:szCs w:val="24"/>
          <w:highlight w:val="lightGray"/>
          <w:lang w:val="en-US"/>
        </w:rPr>
        <w:t>Experience with audits</w:t>
      </w:r>
      <w:r w:rsidR="00E2172F" w:rsidRPr="007E0850">
        <w:rPr>
          <w:snapToGrid w:val="0"/>
          <w:sz w:val="24"/>
          <w:szCs w:val="24"/>
          <w:highlight w:val="lightGray"/>
          <w:lang w:val="en-US"/>
        </w:rPr>
        <w:t>/verifications</w:t>
      </w:r>
      <w:r w:rsidRPr="007E0850">
        <w:rPr>
          <w:snapToGrid w:val="0"/>
          <w:sz w:val="24"/>
          <w:szCs w:val="24"/>
          <w:highlight w:val="lightGray"/>
          <w:lang w:val="en-US"/>
        </w:rPr>
        <w:t xml:space="preserve"> in</w:t>
      </w:r>
      <w:r w:rsidRPr="007E0850">
        <w:rPr>
          <w:snapToGrid w:val="0"/>
          <w:sz w:val="24"/>
          <w:szCs w:val="24"/>
          <w:lang w:val="en-US"/>
        </w:rPr>
        <w:t xml:space="preserve"> &lt;</w:t>
      </w:r>
      <w:r w:rsidRPr="007E0850">
        <w:rPr>
          <w:snapToGrid w:val="0"/>
          <w:sz w:val="24"/>
          <w:szCs w:val="24"/>
          <w:highlight w:val="yellow"/>
          <w:lang w:val="en-US"/>
        </w:rPr>
        <w:t>specify geographic zone, country</w:t>
      </w:r>
      <w:r w:rsidRPr="007E0850">
        <w:rPr>
          <w:snapToGrid w:val="0"/>
          <w:sz w:val="24"/>
          <w:szCs w:val="24"/>
          <w:lang w:val="en-US"/>
        </w:rPr>
        <w:t>&gt;]</w:t>
      </w:r>
    </w:p>
    <w:p w14:paraId="7929FD4B" w14:textId="77777777" w:rsidR="00A919CE" w:rsidRPr="007E0850" w:rsidRDefault="00A919CE" w:rsidP="7BF8E4A1">
      <w:pPr>
        <w:keepLines/>
        <w:numPr>
          <w:ilvl w:val="0"/>
          <w:numId w:val="2"/>
        </w:numPr>
        <w:tabs>
          <w:tab w:val="clear" w:pos="720"/>
        </w:tabs>
        <w:spacing w:before="120"/>
        <w:ind w:left="284" w:hanging="284"/>
        <w:rPr>
          <w:sz w:val="24"/>
          <w:szCs w:val="24"/>
          <w:lang w:val="en-US"/>
        </w:rPr>
      </w:pPr>
      <w:r w:rsidRPr="007E0850">
        <w:rPr>
          <w:snapToGrid w:val="0"/>
          <w:sz w:val="24"/>
          <w:szCs w:val="24"/>
          <w:lang w:val="en-US"/>
        </w:rPr>
        <w:t>[</w:t>
      </w:r>
      <w:r w:rsidRPr="007E0850">
        <w:rPr>
          <w:snapToGrid w:val="0"/>
          <w:sz w:val="24"/>
          <w:szCs w:val="24"/>
          <w:highlight w:val="lightGray"/>
          <w:lang w:val="en-US"/>
        </w:rPr>
        <w:t xml:space="preserve">Experience with </w:t>
      </w:r>
      <w:r w:rsidR="00E2172F" w:rsidRPr="007E0850">
        <w:rPr>
          <w:snapToGrid w:val="0"/>
          <w:sz w:val="24"/>
          <w:szCs w:val="24"/>
          <w:highlight w:val="lightGray"/>
          <w:lang w:val="en-US"/>
        </w:rPr>
        <w:t xml:space="preserve">audits/verifications </w:t>
      </w:r>
      <w:r w:rsidRPr="007E0850">
        <w:rPr>
          <w:snapToGrid w:val="0"/>
          <w:sz w:val="24"/>
          <w:szCs w:val="24"/>
          <w:highlight w:val="lightGray"/>
          <w:lang w:val="en-US"/>
        </w:rPr>
        <w:t>of</w:t>
      </w:r>
      <w:r w:rsidRPr="007E0850">
        <w:rPr>
          <w:snapToGrid w:val="0"/>
          <w:sz w:val="24"/>
          <w:szCs w:val="24"/>
          <w:lang w:val="en-US"/>
        </w:rPr>
        <w:t xml:space="preserve"> &lt;</w:t>
      </w:r>
      <w:r w:rsidRPr="007E0850">
        <w:rPr>
          <w:snapToGrid w:val="0"/>
          <w:sz w:val="24"/>
          <w:szCs w:val="24"/>
          <w:highlight w:val="yellow"/>
          <w:lang w:val="en-US"/>
        </w:rPr>
        <w:t>specify sector or instrument</w:t>
      </w:r>
      <w:r w:rsidRPr="007E0850">
        <w:rPr>
          <w:snapToGrid w:val="0"/>
          <w:sz w:val="24"/>
          <w:szCs w:val="24"/>
          <w:lang w:val="en-US"/>
        </w:rPr>
        <w:t>&gt;]</w:t>
      </w:r>
    </w:p>
    <w:p w14:paraId="5AE72C24" w14:textId="77777777" w:rsidR="00A919CE" w:rsidRPr="007E0850" w:rsidRDefault="00A919CE" w:rsidP="7BF8E4A1">
      <w:pPr>
        <w:keepLines/>
        <w:numPr>
          <w:ilvl w:val="0"/>
          <w:numId w:val="2"/>
        </w:numPr>
        <w:tabs>
          <w:tab w:val="clear" w:pos="720"/>
        </w:tabs>
        <w:spacing w:before="120"/>
        <w:ind w:left="284" w:hanging="284"/>
        <w:rPr>
          <w:sz w:val="24"/>
          <w:szCs w:val="24"/>
          <w:lang w:val="en-US"/>
        </w:rPr>
      </w:pPr>
      <w:r w:rsidRPr="007E0850">
        <w:rPr>
          <w:snapToGrid w:val="0"/>
          <w:sz w:val="24"/>
          <w:szCs w:val="24"/>
          <w:lang w:val="en-US"/>
        </w:rPr>
        <w:t>[</w:t>
      </w:r>
      <w:r w:rsidRPr="007E0850">
        <w:rPr>
          <w:snapToGrid w:val="0"/>
          <w:sz w:val="24"/>
          <w:szCs w:val="24"/>
          <w:highlight w:val="lightGray"/>
          <w:lang w:val="en-US"/>
        </w:rPr>
        <w:t xml:space="preserve">Sufficient knowledge of relevant laws, regulations and rules in the country concerned. This includes but is not limited to taxation, social security and </w:t>
      </w:r>
      <w:proofErr w:type="spellStart"/>
      <w:r w:rsidRPr="007E0850">
        <w:rPr>
          <w:snapToGrid w:val="0"/>
          <w:sz w:val="24"/>
          <w:szCs w:val="24"/>
          <w:highlight w:val="lightGray"/>
          <w:lang w:val="en-US"/>
        </w:rPr>
        <w:t>labour</w:t>
      </w:r>
      <w:proofErr w:type="spellEnd"/>
      <w:r w:rsidRPr="007E0850">
        <w:rPr>
          <w:snapToGrid w:val="0"/>
          <w:sz w:val="24"/>
          <w:szCs w:val="24"/>
          <w:highlight w:val="lightGray"/>
          <w:lang w:val="en-US"/>
        </w:rPr>
        <w:t xml:space="preserve"> regulations, </w:t>
      </w:r>
      <w:proofErr w:type="gramStart"/>
      <w:r w:rsidRPr="007E0850">
        <w:rPr>
          <w:snapToGrid w:val="0"/>
          <w:sz w:val="24"/>
          <w:szCs w:val="24"/>
          <w:highlight w:val="lightGray"/>
          <w:lang w:val="en-US"/>
        </w:rPr>
        <w:t>accounting</w:t>
      </w:r>
      <w:proofErr w:type="gramEnd"/>
      <w:r w:rsidRPr="007E0850">
        <w:rPr>
          <w:snapToGrid w:val="0"/>
          <w:sz w:val="24"/>
          <w:szCs w:val="24"/>
          <w:highlight w:val="lightGray"/>
          <w:lang w:val="en-US"/>
        </w:rPr>
        <w:t xml:space="preserve"> and reporting.</w:t>
      </w:r>
      <w:r w:rsidRPr="007E0850">
        <w:rPr>
          <w:snapToGrid w:val="0"/>
          <w:sz w:val="24"/>
          <w:szCs w:val="24"/>
          <w:lang w:val="en-US"/>
        </w:rPr>
        <w:t xml:space="preserve">] </w:t>
      </w:r>
    </w:p>
    <w:p w14:paraId="719551B1" w14:textId="77777777" w:rsidR="00A919CE" w:rsidRPr="007E0850" w:rsidRDefault="00A919CE" w:rsidP="7BF8E4A1">
      <w:pPr>
        <w:keepLines/>
        <w:numPr>
          <w:ilvl w:val="0"/>
          <w:numId w:val="2"/>
        </w:numPr>
        <w:tabs>
          <w:tab w:val="clear" w:pos="720"/>
        </w:tabs>
        <w:spacing w:before="120"/>
        <w:ind w:left="284" w:hanging="284"/>
        <w:rPr>
          <w:sz w:val="24"/>
          <w:szCs w:val="24"/>
          <w:lang w:val="en-US"/>
        </w:rPr>
      </w:pPr>
      <w:r w:rsidRPr="007E0850">
        <w:rPr>
          <w:snapToGrid w:val="0"/>
          <w:sz w:val="24"/>
          <w:szCs w:val="24"/>
          <w:lang w:val="en-US"/>
        </w:rPr>
        <w:t>[</w:t>
      </w:r>
      <w:r w:rsidRPr="007E0850">
        <w:rPr>
          <w:snapToGrid w:val="0"/>
          <w:sz w:val="24"/>
          <w:szCs w:val="24"/>
          <w:highlight w:val="lightGray"/>
          <w:lang w:val="en-US"/>
        </w:rPr>
        <w:t>Fluency in</w:t>
      </w:r>
      <w:r w:rsidRPr="007E0850">
        <w:rPr>
          <w:snapToGrid w:val="0"/>
          <w:sz w:val="24"/>
          <w:szCs w:val="24"/>
          <w:lang w:val="en-US"/>
        </w:rPr>
        <w:t xml:space="preserve"> &lt;</w:t>
      </w:r>
      <w:r w:rsidRPr="007E0850">
        <w:rPr>
          <w:snapToGrid w:val="0"/>
          <w:sz w:val="24"/>
          <w:szCs w:val="24"/>
          <w:highlight w:val="yellow"/>
          <w:lang w:val="en-US"/>
        </w:rPr>
        <w:t>language(s)</w:t>
      </w:r>
      <w:r w:rsidRPr="007E0850">
        <w:rPr>
          <w:snapToGrid w:val="0"/>
          <w:sz w:val="24"/>
          <w:szCs w:val="24"/>
          <w:lang w:val="en-US"/>
        </w:rPr>
        <w:t>&gt;]</w:t>
      </w:r>
    </w:p>
    <w:p w14:paraId="086BF3BB" w14:textId="77777777" w:rsidR="00A919CE" w:rsidRDefault="00A919CE" w:rsidP="7BF8E4A1">
      <w:pPr>
        <w:keepLines/>
        <w:numPr>
          <w:ilvl w:val="0"/>
          <w:numId w:val="2"/>
        </w:numPr>
        <w:tabs>
          <w:tab w:val="clear" w:pos="720"/>
        </w:tabs>
        <w:spacing w:before="120"/>
        <w:ind w:left="284" w:hanging="284"/>
        <w:rPr>
          <w:sz w:val="24"/>
          <w:szCs w:val="24"/>
          <w:lang w:val="en-US"/>
        </w:rPr>
      </w:pPr>
      <w:r w:rsidRPr="007E0850">
        <w:rPr>
          <w:snapToGrid w:val="0"/>
          <w:sz w:val="24"/>
          <w:szCs w:val="24"/>
          <w:lang w:val="en-US"/>
        </w:rPr>
        <w:t>[</w:t>
      </w:r>
      <w:r w:rsidRPr="007E0850">
        <w:rPr>
          <w:snapToGrid w:val="0"/>
          <w:sz w:val="24"/>
          <w:szCs w:val="24"/>
          <w:highlight w:val="lightGray"/>
          <w:lang w:val="en-US"/>
        </w:rPr>
        <w:t>A good knowledge of</w:t>
      </w:r>
      <w:r w:rsidRPr="007E0850">
        <w:rPr>
          <w:snapToGrid w:val="0"/>
          <w:sz w:val="24"/>
          <w:szCs w:val="24"/>
          <w:lang w:val="en-US"/>
        </w:rPr>
        <w:t xml:space="preserve"> &lt;</w:t>
      </w:r>
      <w:r w:rsidRPr="007E0850">
        <w:rPr>
          <w:snapToGrid w:val="0"/>
          <w:sz w:val="24"/>
          <w:szCs w:val="24"/>
          <w:highlight w:val="yellow"/>
          <w:lang w:val="en-US"/>
        </w:rPr>
        <w:t>required knowledge</w:t>
      </w:r>
      <w:r w:rsidRPr="007E0850">
        <w:rPr>
          <w:snapToGrid w:val="0"/>
          <w:sz w:val="24"/>
          <w:szCs w:val="24"/>
          <w:lang w:val="en-US"/>
        </w:rPr>
        <w:t>&gt;]</w:t>
      </w:r>
    </w:p>
    <w:p w14:paraId="30720D4C" w14:textId="77777777" w:rsidR="000F2BA3" w:rsidRPr="00DB6E97" w:rsidRDefault="000F2BA3" w:rsidP="7BF8E4A1">
      <w:pPr>
        <w:keepLines/>
        <w:spacing w:before="120"/>
        <w:rPr>
          <w:sz w:val="24"/>
          <w:szCs w:val="24"/>
          <w:lang w:val="en-US"/>
        </w:rPr>
      </w:pPr>
      <w:r w:rsidRPr="00DB6E97">
        <w:rPr>
          <w:snapToGrid w:val="0"/>
          <w:sz w:val="24"/>
          <w:szCs w:val="24"/>
          <w:highlight w:val="yellow"/>
          <w:lang w:val="en-US"/>
        </w:rPr>
        <w:t xml:space="preserve">Option to select in case the Reporting Entity is an International </w:t>
      </w:r>
      <w:proofErr w:type="gramStart"/>
      <w:r w:rsidRPr="00DB6E97">
        <w:rPr>
          <w:snapToGrid w:val="0"/>
          <w:sz w:val="24"/>
          <w:szCs w:val="24"/>
          <w:highlight w:val="yellow"/>
          <w:lang w:val="en-US"/>
        </w:rPr>
        <w:t>Organization</w:t>
      </w:r>
      <w:proofErr w:type="gramEnd"/>
      <w:r w:rsidRPr="00DB6E97">
        <w:rPr>
          <w:snapToGrid w:val="0"/>
          <w:sz w:val="24"/>
          <w:szCs w:val="24"/>
          <w:highlight w:val="yellow"/>
          <w:lang w:val="en-US"/>
        </w:rPr>
        <w:t xml:space="preserve"> or a Framework Agreement was signed between the European Commission and the Reporting Entity:</w:t>
      </w:r>
    </w:p>
    <w:p w14:paraId="2274F793" w14:textId="77777777" w:rsidR="000F2BA3" w:rsidRPr="00BE3D8A" w:rsidRDefault="000F2BA3" w:rsidP="7BF8E4A1">
      <w:pPr>
        <w:keepLines/>
        <w:numPr>
          <w:ilvl w:val="0"/>
          <w:numId w:val="8"/>
        </w:numPr>
        <w:spacing w:before="120"/>
        <w:rPr>
          <w:sz w:val="24"/>
          <w:szCs w:val="24"/>
          <w:highlight w:val="lightGray"/>
          <w:lang w:val="en-US"/>
        </w:rPr>
      </w:pPr>
      <w:r>
        <w:rPr>
          <w:sz w:val="24"/>
          <w:szCs w:val="24"/>
          <w:highlight w:val="lightGray"/>
        </w:rPr>
        <w:t>[</w:t>
      </w:r>
      <w:r w:rsidRPr="00BE3D8A">
        <w:rPr>
          <w:snapToGrid w:val="0"/>
          <w:sz w:val="24"/>
          <w:szCs w:val="24"/>
          <w:highlight w:val="lightGray"/>
          <w:lang w:val="en-US"/>
        </w:rPr>
        <w:t xml:space="preserve">The leader of the fieldwork team shall be at least a category 2 expert who has: </w:t>
      </w:r>
    </w:p>
    <w:p w14:paraId="7C4A8982" w14:textId="77777777" w:rsidR="000F2BA3" w:rsidRPr="00BE3D8A" w:rsidRDefault="000F2BA3" w:rsidP="7BF8E4A1">
      <w:pPr>
        <w:keepLines/>
        <w:numPr>
          <w:ilvl w:val="0"/>
          <w:numId w:val="31"/>
        </w:numPr>
        <w:spacing w:before="120"/>
        <w:rPr>
          <w:sz w:val="24"/>
          <w:szCs w:val="24"/>
          <w:highlight w:val="lightGray"/>
          <w:lang w:val="en-US"/>
        </w:rPr>
      </w:pPr>
      <w:r w:rsidRPr="00BE3D8A">
        <w:rPr>
          <w:snapToGrid w:val="0"/>
          <w:sz w:val="24"/>
          <w:szCs w:val="24"/>
          <w:highlight w:val="lightGray"/>
          <w:lang w:val="en-US"/>
        </w:rPr>
        <w:t xml:space="preserve">Experience with audits or </w:t>
      </w:r>
      <w:proofErr w:type="gramStart"/>
      <w:r w:rsidRPr="00BE3D8A">
        <w:rPr>
          <w:snapToGrid w:val="0"/>
          <w:sz w:val="24"/>
          <w:szCs w:val="24"/>
          <w:highlight w:val="lightGray"/>
          <w:lang w:val="en-US"/>
        </w:rPr>
        <w:t>audit</w:t>
      </w:r>
      <w:proofErr w:type="gramEnd"/>
      <w:r w:rsidRPr="00BE3D8A">
        <w:rPr>
          <w:snapToGrid w:val="0"/>
          <w:sz w:val="24"/>
          <w:szCs w:val="24"/>
          <w:highlight w:val="lightGray"/>
          <w:lang w:val="en-US"/>
        </w:rPr>
        <w:t xml:space="preserve"> related engagements (e.g. review or agreed-upon procedures engagements) of development aid programs and Actions funded by national and/or international donors and institutions; and </w:t>
      </w:r>
    </w:p>
    <w:p w14:paraId="528A2887" w14:textId="77777777" w:rsidR="000F2BA3" w:rsidRPr="00BE3D8A" w:rsidRDefault="000F2BA3" w:rsidP="7BF8E4A1">
      <w:pPr>
        <w:keepLines/>
        <w:numPr>
          <w:ilvl w:val="0"/>
          <w:numId w:val="31"/>
        </w:numPr>
        <w:spacing w:before="120"/>
        <w:rPr>
          <w:sz w:val="24"/>
          <w:szCs w:val="24"/>
          <w:highlight w:val="lightGray"/>
          <w:lang w:val="en-US"/>
        </w:rPr>
      </w:pPr>
      <w:r w:rsidRPr="00BE3D8A">
        <w:rPr>
          <w:snapToGrid w:val="0"/>
          <w:sz w:val="24"/>
          <w:szCs w:val="24"/>
          <w:highlight w:val="lightGray"/>
          <w:lang w:val="en-US"/>
        </w:rPr>
        <w:lastRenderedPageBreak/>
        <w:t>A sufficient knowledge of the IO's accounting, finance, reporting and regulatory procedures</w:t>
      </w:r>
      <w:r w:rsidRPr="00B06542">
        <w:rPr>
          <w:sz w:val="24"/>
          <w:szCs w:val="24"/>
        </w:rPr>
        <w:t>]</w:t>
      </w:r>
    </w:p>
    <w:p w14:paraId="194196E4" w14:textId="77777777" w:rsidR="005A4DBD" w:rsidRPr="0050107F" w:rsidRDefault="7BF8E4A1" w:rsidP="007379F2">
      <w:pPr>
        <w:pStyle w:val="Heading3"/>
        <w:spacing w:after="120"/>
        <w:ind w:left="0" w:firstLine="0"/>
        <w:rPr>
          <w:rFonts w:ascii="Times New Roman" w:hAnsi="Times New Roman" w:cs="Times New Roman"/>
          <w:sz w:val="24"/>
          <w:szCs w:val="24"/>
        </w:rPr>
      </w:pPr>
      <w:bookmarkStart w:id="110" w:name="_Toc1006321731"/>
      <w:r w:rsidRPr="22EB0460">
        <w:rPr>
          <w:rFonts w:ascii="Times New Roman" w:hAnsi="Times New Roman" w:cs="Times New Roman"/>
          <w:sz w:val="24"/>
          <w:szCs w:val="24"/>
        </w:rPr>
        <w:t>Team Composition</w:t>
      </w:r>
      <w:bookmarkEnd w:id="110"/>
    </w:p>
    <w:p w14:paraId="04466620" w14:textId="77777777" w:rsidR="00DC7229" w:rsidRPr="0050107F" w:rsidRDefault="7BF8E4A1" w:rsidP="7BF8E4A1">
      <w:pPr>
        <w:rPr>
          <w:sz w:val="24"/>
          <w:szCs w:val="24"/>
        </w:rPr>
      </w:pPr>
      <w:bookmarkStart w:id="111" w:name="_Toc519678046"/>
      <w:bookmarkStart w:id="112" w:name="_Toc519678217"/>
      <w:r w:rsidRPr="7BF8E4A1">
        <w:rPr>
          <w:sz w:val="24"/>
          <w:szCs w:val="24"/>
        </w:rPr>
        <w:t>The team of auditors required for this engagement will be composed of a category 1 auditor who has the ultimate responsibility for the expenditure verification and a team which is composed of an appropriate mix of category 2 – 4 auditors.</w:t>
      </w:r>
      <w:bookmarkEnd w:id="111"/>
      <w:bookmarkEnd w:id="112"/>
    </w:p>
    <w:p w14:paraId="7B4275D7" w14:textId="28340AA6" w:rsidR="0064361D" w:rsidRDefault="7BF8E4A1" w:rsidP="0064361D">
      <w:pPr>
        <w:pStyle w:val="Heading3"/>
        <w:ind w:left="0" w:firstLine="0"/>
        <w:rPr>
          <w:rFonts w:ascii="Times New Roman" w:hAnsi="Times New Roman" w:cs="Times New Roman"/>
          <w:sz w:val="24"/>
          <w:szCs w:val="24"/>
        </w:rPr>
      </w:pPr>
      <w:bookmarkStart w:id="113" w:name="_Toc1346402289"/>
      <w:r w:rsidRPr="22EB0460">
        <w:rPr>
          <w:rFonts w:ascii="Times New Roman" w:hAnsi="Times New Roman" w:cs="Times New Roman"/>
          <w:sz w:val="24"/>
          <w:szCs w:val="24"/>
        </w:rPr>
        <w:t>Categories of staff/experts</w:t>
      </w:r>
      <w:bookmarkEnd w:id="113"/>
    </w:p>
    <w:p w14:paraId="6F8957DF" w14:textId="77777777" w:rsidR="009818C4" w:rsidRPr="00D10C83" w:rsidRDefault="009818C4" w:rsidP="00D10C83"/>
    <w:p w14:paraId="33DFB431" w14:textId="6816A57F" w:rsidR="009818C4" w:rsidRDefault="009818C4" w:rsidP="0064361D">
      <w:bookmarkStart w:id="114" w:name="_Hlk156815369"/>
      <w:bookmarkStart w:id="115" w:name="_Hlk182212088"/>
      <w:r>
        <w:t xml:space="preserve">The table below provides the minimum qualification and experience required for each of the four </w:t>
      </w:r>
      <w:r w:rsidR="002703A7">
        <w:t>categories</w:t>
      </w:r>
      <w:r>
        <w:t xml:space="preserve"> of experts.</w:t>
      </w:r>
    </w:p>
    <w:tbl>
      <w:tblPr>
        <w:tblpPr w:leftFromText="180" w:rightFromText="180" w:vertAnchor="text" w:horzAnchor="margin" w:tblpY="458"/>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429"/>
        <w:gridCol w:w="1429"/>
        <w:gridCol w:w="1536"/>
        <w:gridCol w:w="1589"/>
        <w:gridCol w:w="1536"/>
      </w:tblGrid>
      <w:tr w:rsidR="00E541E4" w:rsidRPr="00A33636" w14:paraId="62B5331C" w14:textId="77777777" w:rsidTr="00D357F5">
        <w:trPr>
          <w:trHeight w:val="300"/>
        </w:trPr>
        <w:tc>
          <w:tcPr>
            <w:tcW w:w="1776" w:type="dxa"/>
            <w:shd w:val="clear" w:color="auto" w:fill="auto"/>
          </w:tcPr>
          <w:bookmarkEnd w:id="115"/>
          <w:p w14:paraId="2D80D8F9" w14:textId="77777777" w:rsidR="00E541E4" w:rsidRPr="00FF0927" w:rsidRDefault="00E541E4" w:rsidP="00783CD3">
            <w:pPr>
              <w:spacing w:after="0"/>
              <w:jc w:val="center"/>
              <w:rPr>
                <w:b/>
                <w:szCs w:val="22"/>
              </w:rPr>
            </w:pPr>
            <w:r w:rsidRPr="00FF0927">
              <w:rPr>
                <w:b/>
                <w:szCs w:val="22"/>
              </w:rPr>
              <w:t>Audit experts</w:t>
            </w:r>
          </w:p>
        </w:tc>
        <w:tc>
          <w:tcPr>
            <w:tcW w:w="1429" w:type="dxa"/>
          </w:tcPr>
          <w:p w14:paraId="431083E0" w14:textId="77777777" w:rsidR="00E541E4" w:rsidRPr="00906EB3" w:rsidRDefault="1958C412" w:rsidP="00783CD3">
            <w:pPr>
              <w:spacing w:after="0"/>
              <w:jc w:val="center"/>
            </w:pPr>
            <w:r>
              <w:t>Relevant university degree or professional qualification</w:t>
            </w:r>
          </w:p>
        </w:tc>
        <w:tc>
          <w:tcPr>
            <w:tcW w:w="1429" w:type="dxa"/>
          </w:tcPr>
          <w:p w14:paraId="6BA003C9" w14:textId="77777777" w:rsidR="00E541E4" w:rsidRPr="00906EB3" w:rsidRDefault="1958C412" w:rsidP="00783CD3">
            <w:pPr>
              <w:spacing w:after="0"/>
              <w:jc w:val="center"/>
            </w:pPr>
            <w:r>
              <w:t>Member of a national or international accounting or auditing body or institution</w:t>
            </w:r>
          </w:p>
        </w:tc>
        <w:tc>
          <w:tcPr>
            <w:tcW w:w="1536" w:type="dxa"/>
          </w:tcPr>
          <w:p w14:paraId="74BE26EF" w14:textId="77777777" w:rsidR="00E541E4" w:rsidRPr="00906EB3" w:rsidRDefault="1958C412" w:rsidP="00783CD3">
            <w:pPr>
              <w:spacing w:after="0"/>
              <w:jc w:val="center"/>
            </w:pPr>
            <w:r>
              <w:t>Professional experience as a professional auditor or accountant</w:t>
            </w:r>
          </w:p>
        </w:tc>
        <w:tc>
          <w:tcPr>
            <w:tcW w:w="1589" w:type="dxa"/>
            <w:shd w:val="clear" w:color="auto" w:fill="auto"/>
          </w:tcPr>
          <w:p w14:paraId="3DE894D6" w14:textId="1699E3CD" w:rsidR="00E541E4" w:rsidRPr="00906EB3" w:rsidRDefault="1958C412" w:rsidP="00783CD3">
            <w:pPr>
              <w:spacing w:after="0"/>
              <w:jc w:val="center"/>
            </w:pPr>
            <w:r>
              <w:t>Managerial experience in audit practice and/or leading audit teams</w:t>
            </w:r>
          </w:p>
        </w:tc>
        <w:tc>
          <w:tcPr>
            <w:tcW w:w="1536" w:type="dxa"/>
            <w:shd w:val="clear" w:color="auto" w:fill="auto"/>
          </w:tcPr>
          <w:p w14:paraId="1EA2B2E1" w14:textId="77777777" w:rsidR="00E541E4" w:rsidRPr="00906EB3" w:rsidRDefault="1958C412" w:rsidP="00783CD3">
            <w:pPr>
              <w:spacing w:after="0"/>
              <w:jc w:val="center"/>
            </w:pPr>
            <w:r>
              <w:t>Audit related services experience in beneficiary countries of EU external action</w:t>
            </w:r>
          </w:p>
        </w:tc>
      </w:tr>
      <w:tr w:rsidR="00E541E4" w:rsidRPr="00A33636" w14:paraId="545B0D7E" w14:textId="77777777" w:rsidTr="00D357F5">
        <w:trPr>
          <w:trHeight w:val="300"/>
        </w:trPr>
        <w:tc>
          <w:tcPr>
            <w:tcW w:w="1776" w:type="dxa"/>
            <w:shd w:val="clear" w:color="auto" w:fill="auto"/>
          </w:tcPr>
          <w:p w14:paraId="5C769D0D" w14:textId="77777777" w:rsidR="00E541E4" w:rsidRPr="00FF0927" w:rsidRDefault="00E541E4" w:rsidP="00783CD3">
            <w:pPr>
              <w:spacing w:after="0"/>
              <w:jc w:val="center"/>
              <w:rPr>
                <w:szCs w:val="22"/>
              </w:rPr>
            </w:pPr>
            <w:r w:rsidRPr="00FF0927">
              <w:rPr>
                <w:szCs w:val="22"/>
              </w:rPr>
              <w:t>Category I</w:t>
            </w:r>
            <w:r>
              <w:rPr>
                <w:szCs w:val="22"/>
              </w:rPr>
              <w:t>*</w:t>
            </w:r>
          </w:p>
          <w:p w14:paraId="4D73DA6E" w14:textId="77777777" w:rsidR="00E541E4" w:rsidRPr="00FF0927" w:rsidRDefault="1958C412" w:rsidP="00783CD3">
            <w:pPr>
              <w:spacing w:after="0"/>
              <w:jc w:val="center"/>
            </w:pPr>
            <w:r>
              <w:t>Audit partner</w:t>
            </w:r>
          </w:p>
        </w:tc>
        <w:tc>
          <w:tcPr>
            <w:tcW w:w="1429" w:type="dxa"/>
          </w:tcPr>
          <w:p w14:paraId="708F9E93" w14:textId="77777777" w:rsidR="00E541E4" w:rsidRPr="00906EB3" w:rsidRDefault="1958C412" w:rsidP="00783CD3">
            <w:pPr>
              <w:spacing w:after="0"/>
              <w:jc w:val="center"/>
            </w:pPr>
            <w:r>
              <w:t>YES</w:t>
            </w:r>
          </w:p>
        </w:tc>
        <w:tc>
          <w:tcPr>
            <w:tcW w:w="1429" w:type="dxa"/>
          </w:tcPr>
          <w:p w14:paraId="50C36DD4" w14:textId="77777777" w:rsidR="00E541E4" w:rsidRPr="00906EB3" w:rsidRDefault="1958C412" w:rsidP="00783CD3">
            <w:pPr>
              <w:spacing w:after="0"/>
              <w:jc w:val="center"/>
            </w:pPr>
            <w:r>
              <w:t>YES</w:t>
            </w:r>
          </w:p>
        </w:tc>
        <w:tc>
          <w:tcPr>
            <w:tcW w:w="1536" w:type="dxa"/>
          </w:tcPr>
          <w:p w14:paraId="745944BD" w14:textId="77777777" w:rsidR="00E541E4" w:rsidRPr="00906EB3" w:rsidRDefault="1958C412" w:rsidP="00783CD3">
            <w:pPr>
              <w:spacing w:after="0"/>
              <w:jc w:val="center"/>
            </w:pPr>
            <w:r>
              <w:t>15 years</w:t>
            </w:r>
          </w:p>
        </w:tc>
        <w:tc>
          <w:tcPr>
            <w:tcW w:w="1589" w:type="dxa"/>
            <w:shd w:val="clear" w:color="auto" w:fill="auto"/>
          </w:tcPr>
          <w:p w14:paraId="1FAF07FD" w14:textId="2C642521" w:rsidR="00E541E4" w:rsidRPr="00906EB3" w:rsidRDefault="1958C412" w:rsidP="00783CD3">
            <w:pPr>
              <w:spacing w:after="0"/>
              <w:jc w:val="center"/>
            </w:pPr>
            <w:r>
              <w:t xml:space="preserve">10 years </w:t>
            </w:r>
          </w:p>
        </w:tc>
        <w:tc>
          <w:tcPr>
            <w:tcW w:w="1536" w:type="dxa"/>
            <w:shd w:val="clear" w:color="auto" w:fill="auto"/>
          </w:tcPr>
          <w:p w14:paraId="18D23C2B" w14:textId="77777777" w:rsidR="00E541E4" w:rsidRPr="00906EB3" w:rsidRDefault="00E541E4" w:rsidP="00783CD3">
            <w:pPr>
              <w:spacing w:after="0"/>
              <w:jc w:val="center"/>
              <w:rPr>
                <w:szCs w:val="22"/>
              </w:rPr>
            </w:pPr>
            <w:r w:rsidRPr="00906EB3">
              <w:rPr>
                <w:szCs w:val="22"/>
              </w:rPr>
              <w:t>/</w:t>
            </w:r>
          </w:p>
        </w:tc>
      </w:tr>
      <w:tr w:rsidR="00E541E4" w:rsidRPr="00A33636" w14:paraId="0F291C6B" w14:textId="77777777" w:rsidTr="00D357F5">
        <w:trPr>
          <w:trHeight w:val="300"/>
        </w:trPr>
        <w:tc>
          <w:tcPr>
            <w:tcW w:w="1776" w:type="dxa"/>
            <w:shd w:val="clear" w:color="auto" w:fill="auto"/>
          </w:tcPr>
          <w:p w14:paraId="44218CBD" w14:textId="77777777" w:rsidR="00E541E4" w:rsidRPr="00FF0927" w:rsidRDefault="1958C412" w:rsidP="00783CD3">
            <w:pPr>
              <w:spacing w:after="0"/>
              <w:jc w:val="center"/>
            </w:pPr>
            <w:r>
              <w:t>Category II</w:t>
            </w:r>
          </w:p>
          <w:p w14:paraId="56211310" w14:textId="77777777" w:rsidR="00E541E4" w:rsidRPr="00FF0927" w:rsidRDefault="1958C412" w:rsidP="00783CD3">
            <w:pPr>
              <w:spacing w:after="0"/>
              <w:jc w:val="center"/>
            </w:pPr>
            <w:r>
              <w:t>Audit manager</w:t>
            </w:r>
          </w:p>
        </w:tc>
        <w:tc>
          <w:tcPr>
            <w:tcW w:w="1429" w:type="dxa"/>
          </w:tcPr>
          <w:p w14:paraId="4DE535F0" w14:textId="77777777" w:rsidR="00E541E4" w:rsidRPr="00906EB3" w:rsidRDefault="1958C412" w:rsidP="00783CD3">
            <w:pPr>
              <w:spacing w:after="0"/>
              <w:jc w:val="center"/>
            </w:pPr>
            <w:r>
              <w:t>YES</w:t>
            </w:r>
          </w:p>
        </w:tc>
        <w:tc>
          <w:tcPr>
            <w:tcW w:w="1429" w:type="dxa"/>
          </w:tcPr>
          <w:p w14:paraId="6D530BF4" w14:textId="77777777" w:rsidR="00E541E4" w:rsidRPr="00906EB3" w:rsidRDefault="1958C412" w:rsidP="00783CD3">
            <w:pPr>
              <w:spacing w:after="0"/>
              <w:jc w:val="center"/>
            </w:pPr>
            <w:r>
              <w:t>YES</w:t>
            </w:r>
          </w:p>
        </w:tc>
        <w:tc>
          <w:tcPr>
            <w:tcW w:w="1536" w:type="dxa"/>
          </w:tcPr>
          <w:p w14:paraId="25FE92B1" w14:textId="77777777" w:rsidR="00E541E4" w:rsidRPr="00906EB3" w:rsidRDefault="1958C412" w:rsidP="00783CD3">
            <w:pPr>
              <w:spacing w:after="0"/>
              <w:jc w:val="center"/>
            </w:pPr>
            <w:r>
              <w:t>10 years</w:t>
            </w:r>
          </w:p>
        </w:tc>
        <w:tc>
          <w:tcPr>
            <w:tcW w:w="1589" w:type="dxa"/>
            <w:shd w:val="clear" w:color="auto" w:fill="auto"/>
          </w:tcPr>
          <w:p w14:paraId="324E5E4D" w14:textId="67F03487" w:rsidR="00E541E4" w:rsidRPr="00906EB3" w:rsidRDefault="1958C412" w:rsidP="00783CD3">
            <w:pPr>
              <w:spacing w:after="0"/>
              <w:jc w:val="center"/>
            </w:pPr>
            <w:r>
              <w:t>1 year</w:t>
            </w:r>
          </w:p>
        </w:tc>
        <w:tc>
          <w:tcPr>
            <w:tcW w:w="1536" w:type="dxa"/>
            <w:shd w:val="clear" w:color="auto" w:fill="auto"/>
          </w:tcPr>
          <w:p w14:paraId="03848D30" w14:textId="77777777" w:rsidR="00E541E4" w:rsidRPr="00906EB3" w:rsidRDefault="1958C412" w:rsidP="00783CD3">
            <w:pPr>
              <w:spacing w:after="0"/>
              <w:jc w:val="center"/>
            </w:pPr>
            <w:r>
              <w:t>3 years</w:t>
            </w:r>
          </w:p>
        </w:tc>
      </w:tr>
      <w:tr w:rsidR="00E541E4" w:rsidRPr="00A33636" w14:paraId="7D3C10A1" w14:textId="77777777" w:rsidTr="00D357F5">
        <w:trPr>
          <w:trHeight w:val="300"/>
        </w:trPr>
        <w:tc>
          <w:tcPr>
            <w:tcW w:w="1776" w:type="dxa"/>
            <w:shd w:val="clear" w:color="auto" w:fill="auto"/>
          </w:tcPr>
          <w:p w14:paraId="3733EE44" w14:textId="77777777" w:rsidR="00E541E4" w:rsidRPr="00FF0927" w:rsidRDefault="1958C412" w:rsidP="00783CD3">
            <w:pPr>
              <w:spacing w:after="0"/>
              <w:jc w:val="center"/>
            </w:pPr>
            <w:r>
              <w:t>Category III</w:t>
            </w:r>
          </w:p>
          <w:p w14:paraId="5E4885C9" w14:textId="77777777" w:rsidR="00E541E4" w:rsidRPr="00FF0927" w:rsidRDefault="1958C412" w:rsidP="00783CD3">
            <w:pPr>
              <w:spacing w:after="0"/>
              <w:jc w:val="center"/>
            </w:pPr>
            <w:r>
              <w:t>Senior auditor</w:t>
            </w:r>
          </w:p>
        </w:tc>
        <w:tc>
          <w:tcPr>
            <w:tcW w:w="1429" w:type="dxa"/>
          </w:tcPr>
          <w:p w14:paraId="1F415D1E" w14:textId="77777777" w:rsidR="00E541E4" w:rsidRPr="00906EB3" w:rsidRDefault="1958C412" w:rsidP="00783CD3">
            <w:pPr>
              <w:spacing w:after="0"/>
              <w:jc w:val="center"/>
            </w:pPr>
            <w:r>
              <w:t>YES</w:t>
            </w:r>
          </w:p>
        </w:tc>
        <w:tc>
          <w:tcPr>
            <w:tcW w:w="1429" w:type="dxa"/>
          </w:tcPr>
          <w:p w14:paraId="299E0D5C" w14:textId="77777777" w:rsidR="00E541E4" w:rsidRPr="00906EB3" w:rsidRDefault="00E541E4" w:rsidP="00783CD3">
            <w:pPr>
              <w:spacing w:after="0"/>
              <w:jc w:val="center"/>
              <w:rPr>
                <w:szCs w:val="22"/>
              </w:rPr>
            </w:pPr>
            <w:r w:rsidRPr="00906EB3">
              <w:rPr>
                <w:szCs w:val="22"/>
              </w:rPr>
              <w:t>/</w:t>
            </w:r>
          </w:p>
        </w:tc>
        <w:tc>
          <w:tcPr>
            <w:tcW w:w="1536" w:type="dxa"/>
          </w:tcPr>
          <w:p w14:paraId="2F734483" w14:textId="77777777" w:rsidR="00E541E4" w:rsidRPr="00906EB3" w:rsidRDefault="1958C412" w:rsidP="00783CD3">
            <w:pPr>
              <w:spacing w:after="0"/>
              <w:jc w:val="center"/>
            </w:pPr>
            <w:r>
              <w:t>5 years</w:t>
            </w:r>
          </w:p>
        </w:tc>
        <w:tc>
          <w:tcPr>
            <w:tcW w:w="1589" w:type="dxa"/>
            <w:shd w:val="clear" w:color="auto" w:fill="auto"/>
          </w:tcPr>
          <w:p w14:paraId="74181101" w14:textId="77777777" w:rsidR="00E541E4" w:rsidRPr="00906EB3" w:rsidRDefault="00E541E4" w:rsidP="00783CD3">
            <w:pPr>
              <w:spacing w:after="0"/>
              <w:jc w:val="center"/>
              <w:rPr>
                <w:szCs w:val="22"/>
              </w:rPr>
            </w:pPr>
            <w:r w:rsidRPr="00906EB3">
              <w:rPr>
                <w:szCs w:val="22"/>
              </w:rPr>
              <w:t>/</w:t>
            </w:r>
          </w:p>
        </w:tc>
        <w:tc>
          <w:tcPr>
            <w:tcW w:w="1536" w:type="dxa"/>
            <w:shd w:val="clear" w:color="auto" w:fill="auto"/>
          </w:tcPr>
          <w:p w14:paraId="5A515523" w14:textId="1C92EF78" w:rsidR="00E541E4" w:rsidRPr="00906EB3" w:rsidRDefault="1958C412" w:rsidP="00783CD3">
            <w:pPr>
              <w:spacing w:after="0"/>
              <w:jc w:val="center"/>
            </w:pPr>
            <w:r>
              <w:t>1 year</w:t>
            </w:r>
          </w:p>
        </w:tc>
      </w:tr>
      <w:tr w:rsidR="00E541E4" w:rsidRPr="00A33636" w14:paraId="08EAD0FA" w14:textId="77777777" w:rsidTr="00D357F5">
        <w:trPr>
          <w:trHeight w:val="300"/>
        </w:trPr>
        <w:tc>
          <w:tcPr>
            <w:tcW w:w="1776" w:type="dxa"/>
            <w:shd w:val="clear" w:color="auto" w:fill="auto"/>
          </w:tcPr>
          <w:p w14:paraId="0456E66E" w14:textId="77777777" w:rsidR="00E541E4" w:rsidRPr="00FF0927" w:rsidRDefault="1958C412" w:rsidP="00783CD3">
            <w:pPr>
              <w:spacing w:after="0"/>
              <w:jc w:val="center"/>
            </w:pPr>
            <w:r>
              <w:t>Category IV</w:t>
            </w:r>
          </w:p>
          <w:p w14:paraId="14D2B9D8" w14:textId="77777777" w:rsidR="00E541E4" w:rsidRPr="00FF0927" w:rsidRDefault="1958C412" w:rsidP="00783CD3">
            <w:pPr>
              <w:spacing w:after="0"/>
              <w:jc w:val="center"/>
            </w:pPr>
            <w:r>
              <w:t>Assistant auditor</w:t>
            </w:r>
          </w:p>
        </w:tc>
        <w:tc>
          <w:tcPr>
            <w:tcW w:w="1429" w:type="dxa"/>
          </w:tcPr>
          <w:p w14:paraId="73304990" w14:textId="77777777" w:rsidR="00E541E4" w:rsidRPr="00906EB3" w:rsidRDefault="1958C412" w:rsidP="00783CD3">
            <w:pPr>
              <w:spacing w:after="0"/>
              <w:jc w:val="center"/>
            </w:pPr>
            <w:r>
              <w:t>YES</w:t>
            </w:r>
          </w:p>
        </w:tc>
        <w:tc>
          <w:tcPr>
            <w:tcW w:w="1429" w:type="dxa"/>
          </w:tcPr>
          <w:p w14:paraId="1E831F10" w14:textId="77777777" w:rsidR="00E541E4" w:rsidRPr="00906EB3" w:rsidRDefault="00E541E4" w:rsidP="00783CD3">
            <w:pPr>
              <w:spacing w:after="0"/>
              <w:jc w:val="center"/>
              <w:rPr>
                <w:szCs w:val="22"/>
              </w:rPr>
            </w:pPr>
            <w:r w:rsidRPr="00906EB3">
              <w:rPr>
                <w:szCs w:val="22"/>
              </w:rPr>
              <w:t>/</w:t>
            </w:r>
          </w:p>
        </w:tc>
        <w:tc>
          <w:tcPr>
            <w:tcW w:w="1536" w:type="dxa"/>
          </w:tcPr>
          <w:p w14:paraId="274B6522" w14:textId="77777777" w:rsidR="00E541E4" w:rsidRPr="00906EB3" w:rsidRDefault="1958C412" w:rsidP="00783CD3">
            <w:pPr>
              <w:spacing w:after="0"/>
              <w:jc w:val="center"/>
            </w:pPr>
            <w:r>
              <w:t>1 year</w:t>
            </w:r>
          </w:p>
        </w:tc>
        <w:tc>
          <w:tcPr>
            <w:tcW w:w="1589" w:type="dxa"/>
            <w:shd w:val="clear" w:color="auto" w:fill="auto"/>
          </w:tcPr>
          <w:p w14:paraId="1273854C" w14:textId="77777777" w:rsidR="00E541E4" w:rsidRPr="00906EB3" w:rsidRDefault="00E541E4" w:rsidP="00783CD3">
            <w:pPr>
              <w:spacing w:after="0"/>
              <w:jc w:val="center"/>
              <w:rPr>
                <w:szCs w:val="22"/>
              </w:rPr>
            </w:pPr>
            <w:r w:rsidRPr="00906EB3">
              <w:rPr>
                <w:szCs w:val="22"/>
              </w:rPr>
              <w:t>/</w:t>
            </w:r>
          </w:p>
        </w:tc>
        <w:tc>
          <w:tcPr>
            <w:tcW w:w="1536" w:type="dxa"/>
            <w:shd w:val="clear" w:color="auto" w:fill="auto"/>
          </w:tcPr>
          <w:p w14:paraId="74CD7412" w14:textId="77777777" w:rsidR="00E541E4" w:rsidRPr="00906EB3" w:rsidRDefault="00E541E4" w:rsidP="00783CD3">
            <w:pPr>
              <w:spacing w:after="0"/>
              <w:jc w:val="center"/>
              <w:rPr>
                <w:szCs w:val="22"/>
              </w:rPr>
            </w:pPr>
            <w:r w:rsidRPr="00906EB3">
              <w:rPr>
                <w:szCs w:val="22"/>
              </w:rPr>
              <w:t>/</w:t>
            </w:r>
          </w:p>
        </w:tc>
      </w:tr>
    </w:tbl>
    <w:p w14:paraId="4A048FA9" w14:textId="40AB01E5" w:rsidR="00774024" w:rsidRDefault="00774024" w:rsidP="0064361D"/>
    <w:p w14:paraId="396E9EB1" w14:textId="77777777" w:rsidR="00557AFF" w:rsidRDefault="00557AFF" w:rsidP="0064361D"/>
    <w:p w14:paraId="7B747FC9" w14:textId="35AFEEF3" w:rsidR="00774024" w:rsidRDefault="00557AFF" w:rsidP="0064361D">
      <w:r>
        <w:t xml:space="preserve">*In addition, the category I expert should be (1) a partner or another person in a position </w:t>
      </w:r>
      <w:proofErr w:type="gramStart"/>
      <w:r>
        <w:t>similar to</w:t>
      </w:r>
      <w:proofErr w:type="gramEnd"/>
      <w:r>
        <w:t xml:space="preserve"> that of a partner in the audit firm, and (2) authorised to certify accounts by the laws of the country in which the audit firm is registered.</w:t>
      </w:r>
    </w:p>
    <w:p w14:paraId="21612F6E" w14:textId="77777777" w:rsidR="00113E51" w:rsidRPr="00113E51" w:rsidRDefault="00113E51" w:rsidP="00113E51">
      <w:pPr>
        <w:keepLines/>
        <w:spacing w:before="120"/>
        <w:rPr>
          <w:snapToGrid w:val="0"/>
          <w:sz w:val="24"/>
          <w:szCs w:val="24"/>
          <w:lang w:val="en-US"/>
        </w:rPr>
      </w:pPr>
      <w:bookmarkStart w:id="116" w:name="_Hlk181877705"/>
      <w:r w:rsidRPr="00113E51">
        <w:rPr>
          <w:snapToGrid w:val="0"/>
          <w:sz w:val="24"/>
          <w:szCs w:val="24"/>
          <w:highlight w:val="yellow"/>
          <w:lang w:val="en-US"/>
        </w:rPr>
        <w:t>[</w:t>
      </w:r>
      <w:bookmarkEnd w:id="116"/>
      <w:r w:rsidRPr="00113E51">
        <w:rPr>
          <w:snapToGrid w:val="0"/>
          <w:sz w:val="24"/>
          <w:szCs w:val="24"/>
          <w:highlight w:val="yellow"/>
        </w:rPr>
        <w:t xml:space="preserve">Option to select in case </w:t>
      </w:r>
      <w:r w:rsidRPr="00113E51">
        <w:rPr>
          <w:snapToGrid w:val="0"/>
          <w:sz w:val="24"/>
          <w:szCs w:val="24"/>
          <w:highlight w:val="yellow"/>
          <w:lang w:val="en-US"/>
        </w:rPr>
        <w:t>Technical Experts are necessary to fulfil the assignment]</w:t>
      </w:r>
    </w:p>
    <w:p w14:paraId="1B0B5D04" w14:textId="260002DC" w:rsidR="00557AFF" w:rsidRPr="00D357F5" w:rsidRDefault="00587407" w:rsidP="7E72215D">
      <w:pPr>
        <w:rPr>
          <w:sz w:val="24"/>
          <w:szCs w:val="24"/>
          <w:highlight w:val="lightGray"/>
        </w:rPr>
      </w:pPr>
      <w:r w:rsidRPr="00F10400">
        <w:rPr>
          <w:sz w:val="24"/>
          <w:szCs w:val="24"/>
          <w:lang w:val="en-US"/>
        </w:rPr>
        <w:t>[</w:t>
      </w:r>
      <w:r w:rsidR="5F6EB795" w:rsidRPr="00D357F5">
        <w:rPr>
          <w:b/>
          <w:bCs/>
          <w:sz w:val="24"/>
          <w:szCs w:val="24"/>
          <w:highlight w:val="lightGray"/>
        </w:rPr>
        <w:t>Technical experts</w:t>
      </w:r>
      <w:r w:rsidR="5F6EB795" w:rsidRPr="00D357F5">
        <w:rPr>
          <w:sz w:val="24"/>
          <w:szCs w:val="24"/>
          <w:highlight w:val="lightGray"/>
        </w:rPr>
        <w:t xml:space="preserve"> </w:t>
      </w:r>
    </w:p>
    <w:p w14:paraId="4C6C6F2B" w14:textId="26F5D554" w:rsidR="002703A7" w:rsidRPr="00D357F5" w:rsidRDefault="263167CD" w:rsidP="7E72215D">
      <w:pPr>
        <w:rPr>
          <w:sz w:val="24"/>
          <w:szCs w:val="24"/>
        </w:rPr>
      </w:pPr>
      <w:r w:rsidRPr="00D357F5">
        <w:rPr>
          <w:sz w:val="24"/>
          <w:szCs w:val="24"/>
          <w:highlight w:val="lightGray"/>
        </w:rPr>
        <w:t xml:space="preserve">Technical experts </w:t>
      </w:r>
      <w:r w:rsidR="5657644D" w:rsidRPr="00D357F5">
        <w:rPr>
          <w:sz w:val="24"/>
          <w:szCs w:val="24"/>
          <w:highlight w:val="lightGray"/>
        </w:rPr>
        <w:t xml:space="preserve">should be a qualified expert </w:t>
      </w:r>
      <w:r w:rsidR="5F6EB795" w:rsidRPr="00D357F5">
        <w:rPr>
          <w:sz w:val="24"/>
          <w:szCs w:val="24"/>
          <w:highlight w:val="lightGray"/>
        </w:rPr>
        <w:t>with at least 10 years of professional experience of which at least 2 years in the beneficiary countries of INTPA or NEAR</w:t>
      </w:r>
      <w:r w:rsidR="5F6EB795" w:rsidRPr="00587407">
        <w:rPr>
          <w:sz w:val="24"/>
          <w:szCs w:val="24"/>
          <w:highlight w:val="lightGray"/>
        </w:rPr>
        <w:t>.</w:t>
      </w:r>
      <w:r w:rsidR="00587407" w:rsidRPr="00587407">
        <w:rPr>
          <w:sz w:val="24"/>
          <w:szCs w:val="24"/>
          <w:highlight w:val="lightGray"/>
        </w:rPr>
        <w:t xml:space="preserve"> ]</w:t>
      </w:r>
    </w:p>
    <w:p w14:paraId="6B8D1D35" w14:textId="77777777" w:rsidR="00B94585" w:rsidRPr="0050107F" w:rsidRDefault="7BF8E4A1" w:rsidP="007379F2">
      <w:pPr>
        <w:pStyle w:val="Heading3"/>
        <w:spacing w:after="120"/>
        <w:ind w:left="0" w:firstLine="0"/>
        <w:rPr>
          <w:rFonts w:ascii="Times New Roman" w:hAnsi="Times New Roman" w:cs="Times New Roman"/>
          <w:sz w:val="24"/>
          <w:szCs w:val="24"/>
        </w:rPr>
      </w:pPr>
      <w:bookmarkStart w:id="117" w:name="_Toc228857866"/>
      <w:bookmarkEnd w:id="114"/>
      <w:r w:rsidRPr="22EB0460">
        <w:rPr>
          <w:rFonts w:ascii="Times New Roman" w:hAnsi="Times New Roman" w:cs="Times New Roman"/>
          <w:sz w:val="24"/>
          <w:szCs w:val="24"/>
        </w:rPr>
        <w:t>Curricula Vitae (CVs)</w:t>
      </w:r>
      <w:bookmarkEnd w:id="117"/>
    </w:p>
    <w:p w14:paraId="1FA6634E" w14:textId="10B6A455" w:rsidR="003A700C" w:rsidRDefault="00B94585" w:rsidP="7BF8E4A1">
      <w:pPr>
        <w:rPr>
          <w:snapToGrid w:val="0"/>
          <w:sz w:val="24"/>
          <w:szCs w:val="24"/>
          <w:lang w:val="en-US"/>
        </w:rPr>
      </w:pPr>
      <w:r w:rsidRPr="0050107F">
        <w:rPr>
          <w:snapToGrid w:val="0"/>
          <w:sz w:val="24"/>
          <w:szCs w:val="24"/>
          <w:lang w:val="en-US"/>
        </w:rPr>
        <w:t xml:space="preserve">The </w:t>
      </w:r>
      <w:r w:rsidR="004F6185" w:rsidRPr="0050107F">
        <w:rPr>
          <w:snapToGrid w:val="0"/>
          <w:sz w:val="24"/>
          <w:szCs w:val="24"/>
          <w:lang w:val="en-US"/>
        </w:rPr>
        <w:t>Expenditure Verifier</w:t>
      </w:r>
      <w:r w:rsidR="007D6C37" w:rsidRPr="0050107F">
        <w:rPr>
          <w:snapToGrid w:val="0"/>
          <w:sz w:val="24"/>
          <w:szCs w:val="24"/>
          <w:lang w:val="en-US"/>
        </w:rPr>
        <w:t xml:space="preserve"> </w:t>
      </w:r>
      <w:r w:rsidR="00C7430D" w:rsidRPr="0050107F">
        <w:rPr>
          <w:snapToGrid w:val="0"/>
          <w:sz w:val="24"/>
          <w:szCs w:val="24"/>
          <w:lang w:val="en-US"/>
        </w:rPr>
        <w:t xml:space="preserve">will </w:t>
      </w:r>
      <w:r w:rsidR="007D6C37" w:rsidRPr="0050107F">
        <w:rPr>
          <w:snapToGrid w:val="0"/>
          <w:sz w:val="24"/>
          <w:szCs w:val="24"/>
          <w:lang w:val="en-US"/>
        </w:rPr>
        <w:t xml:space="preserve">provide </w:t>
      </w:r>
      <w:r w:rsidR="003A700C" w:rsidRPr="0050107F">
        <w:rPr>
          <w:snapToGrid w:val="0"/>
          <w:sz w:val="24"/>
          <w:szCs w:val="24"/>
          <w:lang w:val="en-US"/>
        </w:rPr>
        <w:t xml:space="preserve">the </w:t>
      </w:r>
      <w:r w:rsidR="00C76698" w:rsidRPr="0050107F">
        <w:rPr>
          <w:snapToGrid w:val="0"/>
          <w:sz w:val="24"/>
          <w:szCs w:val="24"/>
          <w:lang w:val="en-US"/>
        </w:rPr>
        <w:t>Contracting</w:t>
      </w:r>
      <w:r w:rsidR="00A861CC" w:rsidRPr="0050107F">
        <w:rPr>
          <w:snapToGrid w:val="0"/>
          <w:sz w:val="24"/>
          <w:szCs w:val="24"/>
          <w:lang w:val="en-US"/>
        </w:rPr>
        <w:t xml:space="preserve"> Authority</w:t>
      </w:r>
      <w:r w:rsidR="003A700C" w:rsidRPr="0050107F">
        <w:rPr>
          <w:snapToGrid w:val="0"/>
          <w:sz w:val="24"/>
          <w:szCs w:val="24"/>
          <w:lang w:val="en-US"/>
        </w:rPr>
        <w:t xml:space="preserve"> </w:t>
      </w:r>
      <w:r w:rsidR="007D6C37" w:rsidRPr="0050107F">
        <w:rPr>
          <w:snapToGrid w:val="0"/>
          <w:sz w:val="24"/>
          <w:szCs w:val="24"/>
          <w:lang w:val="en-US"/>
        </w:rPr>
        <w:t xml:space="preserve">with CVs </w:t>
      </w:r>
      <w:r w:rsidRPr="0050107F">
        <w:rPr>
          <w:snapToGrid w:val="0"/>
          <w:sz w:val="24"/>
          <w:szCs w:val="24"/>
          <w:lang w:val="en-US"/>
        </w:rPr>
        <w:t xml:space="preserve">of the </w:t>
      </w:r>
      <w:r w:rsidR="004F6185" w:rsidRPr="0050107F">
        <w:rPr>
          <w:snapToGrid w:val="0"/>
          <w:sz w:val="24"/>
          <w:szCs w:val="24"/>
          <w:lang w:val="en-US"/>
        </w:rPr>
        <w:t>staff/experts</w:t>
      </w:r>
      <w:r w:rsidR="002F3220" w:rsidRPr="0050107F">
        <w:rPr>
          <w:snapToGrid w:val="0"/>
          <w:sz w:val="24"/>
          <w:szCs w:val="24"/>
          <w:lang w:val="en-US"/>
        </w:rPr>
        <w:t xml:space="preserve"> involved in</w:t>
      </w:r>
      <w:r w:rsidR="0083648D" w:rsidRPr="0050107F">
        <w:rPr>
          <w:sz w:val="24"/>
          <w:szCs w:val="24"/>
        </w:rPr>
        <w:t xml:space="preserve"> the </w:t>
      </w:r>
      <w:r w:rsidR="004F6185" w:rsidRPr="0050107F">
        <w:rPr>
          <w:snapToGrid w:val="0"/>
          <w:sz w:val="24"/>
          <w:szCs w:val="24"/>
          <w:lang w:val="en-US"/>
        </w:rPr>
        <w:t>expenditure verification</w:t>
      </w:r>
      <w:r w:rsidR="002F3220" w:rsidRPr="0050107F">
        <w:rPr>
          <w:snapToGrid w:val="0"/>
          <w:sz w:val="24"/>
          <w:szCs w:val="24"/>
          <w:lang w:val="en-US"/>
        </w:rPr>
        <w:t xml:space="preserve">. The </w:t>
      </w:r>
      <w:r w:rsidR="0046040E" w:rsidRPr="0050107F">
        <w:rPr>
          <w:snapToGrid w:val="0"/>
          <w:sz w:val="24"/>
          <w:szCs w:val="24"/>
          <w:lang w:val="en-US"/>
        </w:rPr>
        <w:t>CVs</w:t>
      </w:r>
      <w:r w:rsidR="000C16A9" w:rsidRPr="0050107F">
        <w:rPr>
          <w:snapToGrid w:val="0"/>
          <w:sz w:val="24"/>
          <w:szCs w:val="24"/>
          <w:lang w:val="en-US"/>
        </w:rPr>
        <w:t xml:space="preserve"> </w:t>
      </w:r>
      <w:r w:rsidR="00C7430D" w:rsidRPr="0050107F">
        <w:rPr>
          <w:snapToGrid w:val="0"/>
          <w:sz w:val="24"/>
          <w:szCs w:val="24"/>
          <w:lang w:val="en-US"/>
        </w:rPr>
        <w:t xml:space="preserve">will </w:t>
      </w:r>
      <w:r w:rsidR="0046040E" w:rsidRPr="0050107F">
        <w:rPr>
          <w:snapToGrid w:val="0"/>
          <w:sz w:val="24"/>
          <w:szCs w:val="24"/>
          <w:lang w:val="en-US"/>
        </w:rPr>
        <w:t xml:space="preserve">include </w:t>
      </w:r>
      <w:r w:rsidR="00E62E40" w:rsidRPr="0050107F">
        <w:rPr>
          <w:snapToGrid w:val="0"/>
          <w:sz w:val="24"/>
          <w:szCs w:val="24"/>
          <w:lang w:val="en-US"/>
        </w:rPr>
        <w:t xml:space="preserve">appropriate </w:t>
      </w:r>
      <w:r w:rsidR="0046040E" w:rsidRPr="0050107F">
        <w:rPr>
          <w:snapToGrid w:val="0"/>
          <w:sz w:val="24"/>
          <w:szCs w:val="24"/>
          <w:lang w:val="en-US"/>
        </w:rPr>
        <w:t xml:space="preserve">details </w:t>
      </w:r>
      <w:r w:rsidR="00122473" w:rsidRPr="0050107F">
        <w:rPr>
          <w:snapToGrid w:val="0"/>
          <w:sz w:val="24"/>
          <w:szCs w:val="24"/>
          <w:lang w:val="en-US"/>
        </w:rPr>
        <w:t xml:space="preserve">for the purpose of the evaluation of the </w:t>
      </w:r>
      <w:r w:rsidR="00EB3E31">
        <w:rPr>
          <w:snapToGrid w:val="0"/>
          <w:sz w:val="24"/>
          <w:szCs w:val="24"/>
          <w:lang w:val="en-US"/>
        </w:rPr>
        <w:t>tender</w:t>
      </w:r>
      <w:r w:rsidR="00122473" w:rsidRPr="0050107F">
        <w:rPr>
          <w:snapToGrid w:val="0"/>
          <w:sz w:val="24"/>
          <w:szCs w:val="24"/>
          <w:lang w:val="en-US"/>
        </w:rPr>
        <w:t xml:space="preserve"> </w:t>
      </w:r>
      <w:r w:rsidR="0046040E" w:rsidRPr="0050107F">
        <w:rPr>
          <w:snapToGrid w:val="0"/>
          <w:sz w:val="24"/>
          <w:szCs w:val="24"/>
          <w:lang w:val="en-US"/>
        </w:rPr>
        <w:t xml:space="preserve">on </w:t>
      </w:r>
      <w:r w:rsidR="00E62E40" w:rsidRPr="0050107F">
        <w:rPr>
          <w:snapToGrid w:val="0"/>
          <w:sz w:val="24"/>
          <w:szCs w:val="24"/>
          <w:lang w:val="en-US"/>
        </w:rPr>
        <w:t xml:space="preserve">the </w:t>
      </w:r>
      <w:r w:rsidR="002F3220" w:rsidRPr="0050107F">
        <w:rPr>
          <w:snapToGrid w:val="0"/>
          <w:sz w:val="24"/>
          <w:szCs w:val="24"/>
          <w:lang w:val="en-US"/>
        </w:rPr>
        <w:t>relevant specific experience</w:t>
      </w:r>
      <w:r w:rsidR="004F6185" w:rsidRPr="0050107F">
        <w:rPr>
          <w:snapToGrid w:val="0"/>
          <w:sz w:val="24"/>
          <w:szCs w:val="24"/>
          <w:lang w:val="en-US"/>
        </w:rPr>
        <w:t xml:space="preserve"> for this expenditure verification and</w:t>
      </w:r>
      <w:r w:rsidR="002F3220" w:rsidRPr="0050107F">
        <w:rPr>
          <w:snapToGrid w:val="0"/>
          <w:sz w:val="24"/>
          <w:szCs w:val="24"/>
          <w:lang w:val="en-US"/>
        </w:rPr>
        <w:t xml:space="preserve"> the</w:t>
      </w:r>
      <w:r w:rsidR="002F3220" w:rsidRPr="0050107F" w:rsidDel="002F3220">
        <w:rPr>
          <w:snapToGrid w:val="0"/>
          <w:sz w:val="24"/>
          <w:szCs w:val="24"/>
          <w:lang w:val="en-US"/>
        </w:rPr>
        <w:t xml:space="preserve"> </w:t>
      </w:r>
      <w:r w:rsidR="002F3220" w:rsidRPr="0050107F">
        <w:rPr>
          <w:snapToGrid w:val="0"/>
          <w:sz w:val="24"/>
          <w:szCs w:val="24"/>
          <w:lang w:val="en-US"/>
        </w:rPr>
        <w:t xml:space="preserve">qualifying </w:t>
      </w:r>
      <w:r w:rsidR="004F6185" w:rsidRPr="0050107F">
        <w:rPr>
          <w:snapToGrid w:val="0"/>
          <w:sz w:val="24"/>
          <w:szCs w:val="24"/>
          <w:lang w:val="en-US"/>
        </w:rPr>
        <w:t>work</w:t>
      </w:r>
      <w:r w:rsidR="00A861CC" w:rsidRPr="0050107F">
        <w:rPr>
          <w:snapToGrid w:val="0"/>
          <w:sz w:val="24"/>
          <w:szCs w:val="24"/>
          <w:lang w:val="en-US"/>
        </w:rPr>
        <w:t xml:space="preserve"> </w:t>
      </w:r>
      <w:r w:rsidR="002F3220" w:rsidRPr="0050107F">
        <w:rPr>
          <w:snapToGrid w:val="0"/>
          <w:sz w:val="24"/>
          <w:szCs w:val="24"/>
          <w:lang w:val="en-US"/>
        </w:rPr>
        <w:t>carried out</w:t>
      </w:r>
      <w:r w:rsidR="004F6185" w:rsidRPr="0050107F">
        <w:rPr>
          <w:snapToGrid w:val="0"/>
          <w:sz w:val="24"/>
          <w:szCs w:val="24"/>
          <w:lang w:val="en-US"/>
        </w:rPr>
        <w:t xml:space="preserve"> in the past</w:t>
      </w:r>
      <w:r w:rsidR="002F3220" w:rsidRPr="0050107F">
        <w:rPr>
          <w:snapToGrid w:val="0"/>
          <w:sz w:val="24"/>
          <w:szCs w:val="24"/>
          <w:lang w:val="en-US"/>
        </w:rPr>
        <w:t>.</w:t>
      </w:r>
    </w:p>
    <w:p w14:paraId="4D3C7449" w14:textId="77777777" w:rsidR="007379F2" w:rsidRPr="0050107F" w:rsidRDefault="007379F2" w:rsidP="7BF8E4A1">
      <w:pPr>
        <w:rPr>
          <w:sz w:val="24"/>
          <w:szCs w:val="24"/>
        </w:rPr>
      </w:pPr>
    </w:p>
    <w:p w14:paraId="23460344" w14:textId="77777777" w:rsidR="00B52A8B" w:rsidRPr="007E0850" w:rsidRDefault="7BF8E4A1" w:rsidP="7BF8E4A1">
      <w:pPr>
        <w:pStyle w:val="Heading1"/>
        <w:tabs>
          <w:tab w:val="clear" w:pos="574"/>
          <w:tab w:val="num" w:pos="426"/>
        </w:tabs>
        <w:spacing w:before="120"/>
        <w:ind w:hanging="574"/>
        <w:rPr>
          <w:rFonts w:ascii="Times New Roman" w:hAnsi="Times New Roman"/>
        </w:rPr>
      </w:pPr>
      <w:bookmarkStart w:id="118" w:name="_Toc499105154"/>
      <w:bookmarkStart w:id="119" w:name="_Toc499110304"/>
      <w:bookmarkStart w:id="120" w:name="_Toc499110361"/>
      <w:bookmarkStart w:id="121" w:name="_Toc499105159"/>
      <w:bookmarkStart w:id="122" w:name="_Toc499110309"/>
      <w:bookmarkStart w:id="123" w:name="_Toc499110366"/>
      <w:bookmarkStart w:id="124" w:name="_Toc499105160"/>
      <w:bookmarkStart w:id="125" w:name="_Toc499110310"/>
      <w:bookmarkStart w:id="126" w:name="_Toc499110367"/>
      <w:bookmarkStart w:id="127" w:name="_Toc499105161"/>
      <w:bookmarkStart w:id="128" w:name="_Toc499110311"/>
      <w:bookmarkStart w:id="129" w:name="_Toc499110368"/>
      <w:bookmarkStart w:id="130" w:name="_Toc499105162"/>
      <w:bookmarkStart w:id="131" w:name="_Toc499110312"/>
      <w:bookmarkStart w:id="132" w:name="_Toc499110369"/>
      <w:bookmarkStart w:id="133" w:name="_Toc499105163"/>
      <w:bookmarkStart w:id="134" w:name="_Toc499110313"/>
      <w:bookmarkStart w:id="135" w:name="_Toc499110370"/>
      <w:bookmarkStart w:id="136" w:name="_Toc499105165"/>
      <w:bookmarkStart w:id="137" w:name="_Toc499110315"/>
      <w:bookmarkStart w:id="138" w:name="_Toc499110372"/>
      <w:bookmarkStart w:id="139" w:name="_Toc499105166"/>
      <w:bookmarkStart w:id="140" w:name="_Toc499110316"/>
      <w:bookmarkStart w:id="141" w:name="_Toc499110373"/>
      <w:bookmarkStart w:id="142" w:name="_Toc499105167"/>
      <w:bookmarkStart w:id="143" w:name="_Toc499110317"/>
      <w:bookmarkStart w:id="144" w:name="_Toc499110374"/>
      <w:bookmarkStart w:id="145" w:name="_Toc499105168"/>
      <w:bookmarkStart w:id="146" w:name="_Toc499110318"/>
      <w:bookmarkStart w:id="147" w:name="_Toc499110375"/>
      <w:bookmarkStart w:id="148" w:name="_Toc139183040"/>
      <w:bookmarkStart w:id="149" w:name="_Toc519678198"/>
      <w:bookmarkStart w:id="150" w:name="_Toc2051296985"/>
      <w:bookmarkEnd w:id="92"/>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22EB0460">
        <w:rPr>
          <w:rFonts w:ascii="Times New Roman" w:hAnsi="Times New Roman"/>
        </w:rPr>
        <w:lastRenderedPageBreak/>
        <w:t>Scope</w:t>
      </w:r>
      <w:bookmarkEnd w:id="148"/>
      <w:bookmarkEnd w:id="149"/>
      <w:bookmarkEnd w:id="150"/>
    </w:p>
    <w:p w14:paraId="4FF80D03" w14:textId="49CB04F4" w:rsidR="002B4874" w:rsidRPr="007E0850" w:rsidRDefault="7BF8E4A1" w:rsidP="007379F2">
      <w:pPr>
        <w:pStyle w:val="Heading2"/>
        <w:spacing w:after="120"/>
        <w:rPr>
          <w:rFonts w:ascii="Times New Roman" w:hAnsi="Times New Roman"/>
          <w:sz w:val="24"/>
          <w:szCs w:val="24"/>
        </w:rPr>
      </w:pPr>
      <w:bookmarkStart w:id="151" w:name="_Toc1830450205"/>
      <w:bookmarkStart w:id="152" w:name="_Toc519678199"/>
      <w:bookmarkStart w:id="153" w:name="_Toc139183043"/>
      <w:r w:rsidRPr="22EB0460">
        <w:rPr>
          <w:rFonts w:ascii="Times New Roman" w:hAnsi="Times New Roman"/>
          <w:sz w:val="24"/>
          <w:szCs w:val="24"/>
        </w:rPr>
        <w:t xml:space="preserve">Contracts and Financial Reports covered by these </w:t>
      </w:r>
      <w:proofErr w:type="gramStart"/>
      <w:r w:rsidRPr="22EB0460">
        <w:rPr>
          <w:rFonts w:ascii="Times New Roman" w:hAnsi="Times New Roman"/>
          <w:sz w:val="24"/>
          <w:szCs w:val="24"/>
        </w:rPr>
        <w:t>T</w:t>
      </w:r>
      <w:r w:rsidR="00D6161D" w:rsidRPr="22EB0460">
        <w:rPr>
          <w:rFonts w:ascii="Times New Roman" w:hAnsi="Times New Roman"/>
          <w:sz w:val="24"/>
          <w:szCs w:val="24"/>
        </w:rPr>
        <w:t>S</w:t>
      </w:r>
      <w:bookmarkEnd w:id="151"/>
      <w:bookmarkEnd w:id="152"/>
      <w:proofErr w:type="gramEnd"/>
    </w:p>
    <w:p w14:paraId="7A18069A" w14:textId="77777777" w:rsidR="000F615F" w:rsidRPr="007E0850" w:rsidRDefault="7BF8E4A1" w:rsidP="7BF8E4A1">
      <w:pPr>
        <w:rPr>
          <w:sz w:val="24"/>
          <w:szCs w:val="24"/>
        </w:rPr>
      </w:pPr>
      <w:r w:rsidRPr="7BF8E4A1">
        <w:rPr>
          <w:sz w:val="24"/>
          <w:szCs w:val="24"/>
        </w:rPr>
        <w:t>The Contract(s) and Financial Reports subject to this expenditure verification are indicated on the cover sheet and in Annex 1.</w:t>
      </w:r>
    </w:p>
    <w:p w14:paraId="06C22BF9" w14:textId="77777777" w:rsidR="001028F1" w:rsidRPr="007E0850" w:rsidRDefault="7BF8E4A1" w:rsidP="007379F2">
      <w:pPr>
        <w:pStyle w:val="Heading2"/>
        <w:spacing w:after="120"/>
        <w:rPr>
          <w:rFonts w:ascii="Times New Roman" w:hAnsi="Times New Roman"/>
          <w:sz w:val="24"/>
          <w:szCs w:val="24"/>
        </w:rPr>
      </w:pPr>
      <w:bookmarkStart w:id="154" w:name="_Toc519678200"/>
      <w:bookmarkStart w:id="155" w:name="_Toc830771516"/>
      <w:r w:rsidRPr="22EB0460">
        <w:rPr>
          <w:rFonts w:ascii="Times New Roman" w:hAnsi="Times New Roman"/>
          <w:sz w:val="24"/>
          <w:szCs w:val="24"/>
        </w:rPr>
        <w:t>Conditions for Eligibility of Expenditure</w:t>
      </w:r>
      <w:bookmarkEnd w:id="154"/>
      <w:bookmarkEnd w:id="155"/>
    </w:p>
    <w:p w14:paraId="621DA3D5" w14:textId="77777777" w:rsidR="00061C4D" w:rsidRPr="007E0850" w:rsidRDefault="7BF8E4A1" w:rsidP="7BF8E4A1">
      <w:pPr>
        <w:rPr>
          <w:sz w:val="24"/>
          <w:szCs w:val="24"/>
        </w:rPr>
      </w:pPr>
      <w:r w:rsidRPr="7BF8E4A1">
        <w:rPr>
          <w:sz w:val="24"/>
          <w:szCs w:val="24"/>
        </w:rPr>
        <w:t>The conditions for eligibility are stipulated in the Contracts which are provided in Annex 1 (including riders).</w:t>
      </w:r>
    </w:p>
    <w:p w14:paraId="2622FAF2" w14:textId="77777777" w:rsidR="007D68DD" w:rsidRPr="007E0850" w:rsidRDefault="7BF8E4A1" w:rsidP="7BF8E4A1">
      <w:pPr>
        <w:rPr>
          <w:sz w:val="24"/>
          <w:szCs w:val="24"/>
        </w:rPr>
      </w:pPr>
      <w:r w:rsidRPr="7BF8E4A1">
        <w:rPr>
          <w:sz w:val="24"/>
          <w:szCs w:val="24"/>
        </w:rPr>
        <w:t>Further documents (e.g. Financing Decisions, Financing Agreements, Framework Agreements) that the Expenditure Verifier might deem to be required for the purposes of this expenditure verification will be provided by the Contracting Authority on request.</w:t>
      </w:r>
    </w:p>
    <w:p w14:paraId="2701E437" w14:textId="77777777" w:rsidR="003D3091" w:rsidRPr="004E645E" w:rsidRDefault="00DE5387" w:rsidP="7BF8E4A1">
      <w:pPr>
        <w:rPr>
          <w:sz w:val="24"/>
          <w:szCs w:val="24"/>
        </w:rPr>
      </w:pPr>
      <w:r w:rsidRPr="004E645E">
        <w:rPr>
          <w:sz w:val="24"/>
          <w:szCs w:val="24"/>
        </w:rPr>
        <w:t>Expenditure Verifier</w:t>
      </w:r>
      <w:r w:rsidR="005D3B71">
        <w:rPr>
          <w:sz w:val="24"/>
          <w:szCs w:val="24"/>
        </w:rPr>
        <w:t>s</w:t>
      </w:r>
      <w:r w:rsidR="003D3091" w:rsidRPr="004E645E">
        <w:rPr>
          <w:sz w:val="24"/>
          <w:szCs w:val="24"/>
        </w:rPr>
        <w:t xml:space="preserve"> will inform the </w:t>
      </w:r>
      <w:r w:rsidR="00BE2497">
        <w:rPr>
          <w:sz w:val="24"/>
          <w:szCs w:val="24"/>
        </w:rPr>
        <w:t>C</w:t>
      </w:r>
      <w:r w:rsidR="001B7759" w:rsidRPr="004E645E">
        <w:rPr>
          <w:sz w:val="24"/>
          <w:szCs w:val="24"/>
        </w:rPr>
        <w:t xml:space="preserve">ontracting </w:t>
      </w:r>
      <w:r w:rsidR="00BE2497">
        <w:rPr>
          <w:sz w:val="24"/>
          <w:szCs w:val="24"/>
        </w:rPr>
        <w:t>A</w:t>
      </w:r>
      <w:r w:rsidR="001B7759" w:rsidRPr="004E645E">
        <w:rPr>
          <w:sz w:val="24"/>
          <w:szCs w:val="24"/>
        </w:rPr>
        <w:t xml:space="preserve">uthority </w:t>
      </w:r>
      <w:r w:rsidR="003D3091" w:rsidRPr="004E645E">
        <w:rPr>
          <w:sz w:val="24"/>
          <w:szCs w:val="24"/>
        </w:rPr>
        <w:t xml:space="preserve">as soon as possible about any limitations in the scope of work </w:t>
      </w:r>
      <w:r w:rsidR="005D3B71">
        <w:rPr>
          <w:snapToGrid w:val="0"/>
          <w:sz w:val="24"/>
          <w:szCs w:val="24"/>
          <w:lang w:val="en-US"/>
        </w:rPr>
        <w:t xml:space="preserve">they </w:t>
      </w:r>
      <w:r w:rsidR="003D3091" w:rsidRPr="004E645E">
        <w:rPr>
          <w:sz w:val="24"/>
          <w:szCs w:val="24"/>
        </w:rPr>
        <w:t xml:space="preserve">may find prior to or during the </w:t>
      </w:r>
      <w:r w:rsidR="001B7759" w:rsidRPr="004E645E">
        <w:rPr>
          <w:sz w:val="24"/>
          <w:szCs w:val="24"/>
        </w:rPr>
        <w:t>verification</w:t>
      </w:r>
      <w:r w:rsidR="003D3091" w:rsidRPr="004E645E">
        <w:rPr>
          <w:sz w:val="24"/>
          <w:szCs w:val="24"/>
        </w:rPr>
        <w:t xml:space="preserve">. </w:t>
      </w:r>
    </w:p>
    <w:p w14:paraId="0E9CE4B4" w14:textId="77777777" w:rsidR="003D3091" w:rsidRDefault="00DE5387" w:rsidP="7BF8E4A1">
      <w:pPr>
        <w:rPr>
          <w:sz w:val="24"/>
          <w:szCs w:val="24"/>
        </w:rPr>
      </w:pPr>
      <w:r w:rsidRPr="007E0850">
        <w:rPr>
          <w:sz w:val="24"/>
          <w:szCs w:val="24"/>
        </w:rPr>
        <w:t>The Expenditure Verifier</w:t>
      </w:r>
      <w:r w:rsidR="003D3091" w:rsidRPr="007E0850">
        <w:rPr>
          <w:sz w:val="24"/>
          <w:szCs w:val="24"/>
        </w:rPr>
        <w:t xml:space="preserve"> will report any attempt by the </w:t>
      </w:r>
      <w:r w:rsidRPr="007E0850">
        <w:rPr>
          <w:sz w:val="24"/>
          <w:szCs w:val="24"/>
        </w:rPr>
        <w:t xml:space="preserve">Reporting </w:t>
      </w:r>
      <w:r w:rsidR="003D3091" w:rsidRPr="007E0850">
        <w:rPr>
          <w:sz w:val="24"/>
          <w:szCs w:val="24"/>
        </w:rPr>
        <w:t>Entity</w:t>
      </w:r>
      <w:r w:rsidR="00D2732A" w:rsidRPr="007E0850">
        <w:rPr>
          <w:sz w:val="24"/>
          <w:szCs w:val="24"/>
        </w:rPr>
        <w:t xml:space="preserve"> or </w:t>
      </w:r>
      <w:r w:rsidRPr="007E0850">
        <w:rPr>
          <w:sz w:val="24"/>
          <w:szCs w:val="24"/>
        </w:rPr>
        <w:t>its</w:t>
      </w:r>
      <w:r w:rsidR="00D2732A" w:rsidRPr="007E0850">
        <w:rPr>
          <w:sz w:val="24"/>
          <w:szCs w:val="24"/>
        </w:rPr>
        <w:t xml:space="preserve"> staff</w:t>
      </w:r>
      <w:r w:rsidR="003D3091" w:rsidRPr="007E0850">
        <w:rPr>
          <w:sz w:val="24"/>
          <w:szCs w:val="24"/>
        </w:rPr>
        <w:t xml:space="preserve"> to restrict the scope of the </w:t>
      </w:r>
      <w:r w:rsidR="001B7759" w:rsidRPr="007E0850">
        <w:rPr>
          <w:sz w:val="24"/>
          <w:szCs w:val="24"/>
        </w:rPr>
        <w:t>verification</w:t>
      </w:r>
      <w:r w:rsidR="003D3091" w:rsidRPr="007E0850">
        <w:rPr>
          <w:sz w:val="24"/>
          <w:szCs w:val="24"/>
        </w:rPr>
        <w:t xml:space="preserve">, or any lack of co-operation on the part of the </w:t>
      </w:r>
      <w:r w:rsidRPr="007E0850">
        <w:rPr>
          <w:sz w:val="24"/>
          <w:szCs w:val="24"/>
        </w:rPr>
        <w:t xml:space="preserve">Reporting </w:t>
      </w:r>
      <w:r w:rsidR="003D3091" w:rsidRPr="007E0850">
        <w:rPr>
          <w:sz w:val="24"/>
          <w:szCs w:val="24"/>
        </w:rPr>
        <w:t>Entity</w:t>
      </w:r>
      <w:r w:rsidR="00D2732A" w:rsidRPr="007E0850">
        <w:rPr>
          <w:sz w:val="24"/>
          <w:szCs w:val="24"/>
        </w:rPr>
        <w:t xml:space="preserve"> or </w:t>
      </w:r>
      <w:r w:rsidRPr="007E0850">
        <w:rPr>
          <w:sz w:val="24"/>
          <w:szCs w:val="24"/>
        </w:rPr>
        <w:t>its</w:t>
      </w:r>
      <w:r w:rsidR="00D2732A" w:rsidRPr="007E0850">
        <w:rPr>
          <w:sz w:val="24"/>
          <w:szCs w:val="24"/>
        </w:rPr>
        <w:t xml:space="preserve"> staff</w:t>
      </w:r>
      <w:r w:rsidR="003D3091" w:rsidRPr="007E0850">
        <w:rPr>
          <w:sz w:val="24"/>
          <w:szCs w:val="24"/>
        </w:rPr>
        <w:t xml:space="preserve">. The </w:t>
      </w:r>
      <w:r w:rsidRPr="007E0850">
        <w:rPr>
          <w:sz w:val="24"/>
          <w:szCs w:val="24"/>
        </w:rPr>
        <w:t>Expenditure Verifier</w:t>
      </w:r>
      <w:r w:rsidR="003D3091" w:rsidRPr="007E0850">
        <w:rPr>
          <w:sz w:val="24"/>
          <w:szCs w:val="24"/>
        </w:rPr>
        <w:t xml:space="preserve"> </w:t>
      </w:r>
      <w:r w:rsidR="003D3091" w:rsidRPr="007E0850">
        <w:rPr>
          <w:snapToGrid w:val="0"/>
          <w:sz w:val="24"/>
          <w:szCs w:val="24"/>
          <w:lang w:val="en-US"/>
        </w:rPr>
        <w:t xml:space="preserve">will </w:t>
      </w:r>
      <w:r w:rsidR="003D3091" w:rsidRPr="007E0850">
        <w:rPr>
          <w:sz w:val="24"/>
          <w:szCs w:val="24"/>
        </w:rPr>
        <w:t xml:space="preserve">consult the </w:t>
      </w:r>
      <w:r w:rsidR="004E645E">
        <w:rPr>
          <w:sz w:val="24"/>
          <w:szCs w:val="24"/>
        </w:rPr>
        <w:t>C</w:t>
      </w:r>
      <w:r w:rsidR="001B7759" w:rsidRPr="007E0850">
        <w:rPr>
          <w:sz w:val="24"/>
          <w:szCs w:val="24"/>
        </w:rPr>
        <w:t xml:space="preserve">ontracting </w:t>
      </w:r>
      <w:r w:rsidR="004E645E">
        <w:rPr>
          <w:sz w:val="24"/>
          <w:szCs w:val="24"/>
        </w:rPr>
        <w:t>A</w:t>
      </w:r>
      <w:r w:rsidR="001B7759" w:rsidRPr="007E0850">
        <w:rPr>
          <w:sz w:val="24"/>
          <w:szCs w:val="24"/>
        </w:rPr>
        <w:t xml:space="preserve">uthority </w:t>
      </w:r>
      <w:r w:rsidR="003D3091" w:rsidRPr="007E0850">
        <w:rPr>
          <w:sz w:val="24"/>
          <w:szCs w:val="24"/>
        </w:rPr>
        <w:t xml:space="preserve">on what action may be required, whether or how the </w:t>
      </w:r>
      <w:r w:rsidR="007B218A" w:rsidRPr="007E0850">
        <w:rPr>
          <w:sz w:val="24"/>
          <w:szCs w:val="24"/>
        </w:rPr>
        <w:t>expenditure verificat</w:t>
      </w:r>
      <w:r w:rsidR="007D68DD" w:rsidRPr="007E0850">
        <w:rPr>
          <w:sz w:val="24"/>
          <w:szCs w:val="24"/>
        </w:rPr>
        <w:t>i</w:t>
      </w:r>
      <w:r w:rsidR="007B218A" w:rsidRPr="007E0850">
        <w:rPr>
          <w:sz w:val="24"/>
          <w:szCs w:val="24"/>
        </w:rPr>
        <w:t xml:space="preserve">on </w:t>
      </w:r>
      <w:r w:rsidR="003D3091" w:rsidRPr="007E0850">
        <w:rPr>
          <w:sz w:val="24"/>
          <w:szCs w:val="24"/>
        </w:rPr>
        <w:t xml:space="preserve">can be continued and whether changes in the </w:t>
      </w:r>
      <w:r w:rsidR="00944ADA" w:rsidRPr="007E0850">
        <w:rPr>
          <w:sz w:val="24"/>
          <w:szCs w:val="24"/>
        </w:rPr>
        <w:t xml:space="preserve">verification </w:t>
      </w:r>
      <w:r w:rsidR="003D3091" w:rsidRPr="007E0850">
        <w:rPr>
          <w:sz w:val="24"/>
          <w:szCs w:val="24"/>
        </w:rPr>
        <w:t>scope or the timetable are necessary.</w:t>
      </w:r>
    </w:p>
    <w:p w14:paraId="48B07325" w14:textId="77777777" w:rsidR="00E22ED8" w:rsidRPr="00B50469" w:rsidRDefault="7BF8E4A1" w:rsidP="7BF8E4A1">
      <w:pPr>
        <w:pStyle w:val="Heading1"/>
        <w:tabs>
          <w:tab w:val="clear" w:pos="574"/>
          <w:tab w:val="num" w:pos="426"/>
        </w:tabs>
        <w:spacing w:before="120"/>
        <w:ind w:hanging="574"/>
        <w:rPr>
          <w:rFonts w:ascii="Times New Roman" w:hAnsi="Times New Roman"/>
        </w:rPr>
      </w:pPr>
      <w:bookmarkStart w:id="156" w:name="_Toc519678201"/>
      <w:bookmarkStart w:id="157" w:name="_Toc357906979"/>
      <w:bookmarkEnd w:id="153"/>
      <w:r w:rsidRPr="22EB0460">
        <w:rPr>
          <w:rFonts w:ascii="Times New Roman" w:hAnsi="Times New Roman"/>
        </w:rPr>
        <w:t>Verification Process and Methodology</w:t>
      </w:r>
      <w:bookmarkEnd w:id="156"/>
      <w:bookmarkEnd w:id="157"/>
    </w:p>
    <w:p w14:paraId="343E2371" w14:textId="77777777" w:rsidR="007D68DD" w:rsidRPr="008D0BF1" w:rsidRDefault="7BF8E4A1" w:rsidP="7BF8E4A1">
      <w:pPr>
        <w:pStyle w:val="Heading2"/>
        <w:spacing w:before="120" w:after="120"/>
        <w:rPr>
          <w:rFonts w:ascii="Times New Roman" w:hAnsi="Times New Roman"/>
          <w:sz w:val="24"/>
          <w:szCs w:val="24"/>
        </w:rPr>
      </w:pPr>
      <w:bookmarkStart w:id="158" w:name="_Toc519678202"/>
      <w:bookmarkStart w:id="159" w:name="_Toc1857183203"/>
      <w:bookmarkEnd w:id="93"/>
      <w:r w:rsidRPr="22EB0460">
        <w:rPr>
          <w:rFonts w:ascii="Times New Roman" w:hAnsi="Times New Roman"/>
          <w:sz w:val="24"/>
          <w:szCs w:val="24"/>
        </w:rPr>
        <w:t>Preparation of the Verification</w:t>
      </w:r>
      <w:bookmarkEnd w:id="158"/>
      <w:bookmarkEnd w:id="159"/>
    </w:p>
    <w:p w14:paraId="4EE26717" w14:textId="77777777" w:rsidR="007D68DD" w:rsidRPr="008D0BF1" w:rsidRDefault="7BF8E4A1" w:rsidP="7BF8E4A1">
      <w:pPr>
        <w:rPr>
          <w:sz w:val="24"/>
          <w:szCs w:val="24"/>
        </w:rPr>
      </w:pPr>
      <w:r w:rsidRPr="008D0BF1">
        <w:rPr>
          <w:sz w:val="24"/>
          <w:szCs w:val="24"/>
        </w:rPr>
        <w:t xml:space="preserve">The Expenditure Verifier shall contact the Reporting Entity as soon as possible (and no later than 7 calendar days) after the formal announcement by the Contracting Authority of the expenditure verification to the Reporting Entity, </w:t>
      </w:r>
      <w:proofErr w:type="gramStart"/>
      <w:r w:rsidRPr="008D0BF1">
        <w:rPr>
          <w:sz w:val="24"/>
          <w:szCs w:val="24"/>
        </w:rPr>
        <w:t>so as to</w:t>
      </w:r>
      <w:proofErr w:type="gramEnd"/>
      <w:r w:rsidRPr="008D0BF1">
        <w:rPr>
          <w:sz w:val="24"/>
          <w:szCs w:val="24"/>
        </w:rPr>
        <w:t xml:space="preserve"> prepare the verification and to agree on the timing for carrying out the expenditure verification, notably with regard to fieldwork (if any). The Expenditure Verifier will then also confirm with the Reporting Entity the location(s) indicated in Annex 1 and ensure that relevant supporting documents as well as key staff will be available during the verification.</w:t>
      </w:r>
    </w:p>
    <w:p w14:paraId="5E99AA4E" w14:textId="77777777" w:rsidR="00744C06" w:rsidRPr="008D0BF1" w:rsidRDefault="7BF8E4A1" w:rsidP="7BF8E4A1">
      <w:pPr>
        <w:pStyle w:val="Heading2"/>
        <w:spacing w:before="120" w:after="120"/>
        <w:rPr>
          <w:rFonts w:ascii="Times New Roman" w:hAnsi="Times New Roman"/>
          <w:sz w:val="24"/>
          <w:szCs w:val="24"/>
        </w:rPr>
      </w:pPr>
      <w:bookmarkStart w:id="160" w:name="_Ref500857033"/>
      <w:bookmarkStart w:id="161" w:name="_Toc519678203"/>
      <w:bookmarkStart w:id="162" w:name="_Toc298901618"/>
      <w:r w:rsidRPr="22EB0460">
        <w:rPr>
          <w:rFonts w:ascii="Times New Roman" w:hAnsi="Times New Roman"/>
          <w:sz w:val="24"/>
          <w:szCs w:val="24"/>
        </w:rPr>
        <w:t>Preparatory Meeting, Fieldwork, Desk Review</w:t>
      </w:r>
      <w:bookmarkEnd w:id="160"/>
      <w:bookmarkEnd w:id="161"/>
      <w:bookmarkEnd w:id="162"/>
    </w:p>
    <w:p w14:paraId="48276114" w14:textId="77777777" w:rsidR="00CE1848" w:rsidRPr="008D0BF1" w:rsidRDefault="00586779" w:rsidP="7BF8E4A1">
      <w:pPr>
        <w:rPr>
          <w:sz w:val="24"/>
          <w:szCs w:val="24"/>
          <w:lang w:val="en-US"/>
        </w:rPr>
      </w:pPr>
      <w:r w:rsidRPr="008D0BF1">
        <w:rPr>
          <w:sz w:val="24"/>
          <w:szCs w:val="24"/>
        </w:rPr>
        <w:t>[</w:t>
      </w:r>
      <w:r w:rsidR="00CE1848" w:rsidRPr="008D0BF1">
        <w:rPr>
          <w:sz w:val="24"/>
          <w:szCs w:val="24"/>
          <w:highlight w:val="lightGray"/>
        </w:rPr>
        <w:t>The Contracting Authority foresee</w:t>
      </w:r>
      <w:r w:rsidRPr="008D0BF1">
        <w:rPr>
          <w:sz w:val="24"/>
          <w:szCs w:val="24"/>
          <w:highlight w:val="lightGray"/>
        </w:rPr>
        <w:t>s</w:t>
      </w:r>
      <w:r w:rsidR="00CE1848" w:rsidRPr="008D0BF1">
        <w:rPr>
          <w:sz w:val="24"/>
          <w:szCs w:val="24"/>
          <w:highlight w:val="lightGray"/>
        </w:rPr>
        <w:t xml:space="preserve"> a preparatory meeting with the </w:t>
      </w:r>
      <w:r w:rsidR="00316D09" w:rsidRPr="008D0BF1">
        <w:rPr>
          <w:sz w:val="24"/>
          <w:szCs w:val="24"/>
          <w:highlight w:val="lightGray"/>
        </w:rPr>
        <w:t>Expenditure Verifier</w:t>
      </w:r>
      <w:r w:rsidR="00CE1848" w:rsidRPr="008D0BF1">
        <w:rPr>
          <w:sz w:val="24"/>
          <w:szCs w:val="24"/>
          <w:highlight w:val="lightGray"/>
        </w:rPr>
        <w:t xml:space="preserve"> which will be held</w:t>
      </w:r>
      <w:r w:rsidR="00F94C1E" w:rsidRPr="008D0BF1">
        <w:rPr>
          <w:sz w:val="24"/>
          <w:szCs w:val="24"/>
          <w:highlight w:val="lightGray"/>
        </w:rPr>
        <w:t xml:space="preserve"> </w:t>
      </w:r>
      <w:r w:rsidR="00F94C1E" w:rsidRPr="008D0BF1">
        <w:rPr>
          <w:sz w:val="24"/>
          <w:szCs w:val="24"/>
          <w:highlight w:val="yellow"/>
        </w:rPr>
        <w:t>Choose either one or both</w:t>
      </w:r>
      <w:r w:rsidR="00F94C1E" w:rsidRPr="008D0BF1">
        <w:rPr>
          <w:sz w:val="24"/>
          <w:szCs w:val="24"/>
        </w:rPr>
        <w:t xml:space="preserve"> </w:t>
      </w:r>
      <w:r w:rsidR="00F94C1E" w:rsidRPr="008D0BF1">
        <w:rPr>
          <w:sz w:val="24"/>
          <w:szCs w:val="24"/>
          <w:shd w:val="clear" w:color="auto" w:fill="D9D9D9" w:themeFill="background1" w:themeFillShade="D9"/>
        </w:rPr>
        <w:t xml:space="preserve">by </w:t>
      </w:r>
      <w:r w:rsidR="002B30A5" w:rsidRPr="008D0BF1">
        <w:rPr>
          <w:sz w:val="24"/>
          <w:szCs w:val="24"/>
          <w:shd w:val="clear" w:color="auto" w:fill="D9D9D9" w:themeFill="background1" w:themeFillShade="D9"/>
        </w:rPr>
        <w:t xml:space="preserve">conference call </w:t>
      </w:r>
      <w:r w:rsidR="00F94C1E" w:rsidRPr="008D0BF1">
        <w:rPr>
          <w:sz w:val="24"/>
          <w:szCs w:val="24"/>
          <w:highlight w:val="lightGray"/>
          <w:shd w:val="clear" w:color="auto" w:fill="D9D9D9" w:themeFill="background1" w:themeFillShade="D9"/>
        </w:rPr>
        <w:t>or</w:t>
      </w:r>
      <w:r w:rsidR="00CE1848" w:rsidRPr="008D0BF1">
        <w:rPr>
          <w:sz w:val="24"/>
          <w:szCs w:val="24"/>
          <w:highlight w:val="lightGray"/>
        </w:rPr>
        <w:t xml:space="preserve"> at</w:t>
      </w:r>
      <w:r w:rsidR="00CE1848" w:rsidRPr="008D0BF1">
        <w:rPr>
          <w:sz w:val="24"/>
          <w:szCs w:val="24"/>
        </w:rPr>
        <w:t xml:space="preserve"> &lt;</w:t>
      </w:r>
      <w:r w:rsidR="00CE1848" w:rsidRPr="008D0BF1">
        <w:rPr>
          <w:sz w:val="24"/>
          <w:szCs w:val="24"/>
          <w:highlight w:val="yellow"/>
        </w:rPr>
        <w:t xml:space="preserve">name and address of </w:t>
      </w:r>
      <w:r w:rsidR="00CE1848" w:rsidRPr="008D0BF1">
        <w:rPr>
          <w:snapToGrid w:val="0"/>
          <w:sz w:val="24"/>
          <w:szCs w:val="24"/>
          <w:highlight w:val="yellow"/>
          <w:shd w:val="clear" w:color="auto" w:fill="C0C0C0"/>
          <w:lang w:val="en-US"/>
        </w:rPr>
        <w:t>the meeting place should be clearly stated</w:t>
      </w:r>
      <w:r w:rsidR="00CE1848" w:rsidRPr="008D0BF1">
        <w:rPr>
          <w:snapToGrid w:val="0"/>
          <w:sz w:val="24"/>
          <w:szCs w:val="24"/>
          <w:lang w:val="en-US"/>
        </w:rPr>
        <w:t>&gt;.</w:t>
      </w:r>
      <w:r w:rsidRPr="008D0BF1">
        <w:rPr>
          <w:sz w:val="24"/>
          <w:szCs w:val="24"/>
        </w:rPr>
        <w:t>]</w:t>
      </w:r>
    </w:p>
    <w:p w14:paraId="29C427F0" w14:textId="048E684F" w:rsidR="00744C06" w:rsidRPr="008D0BF1" w:rsidRDefault="7BF8E4A1" w:rsidP="7BF8E4A1">
      <w:pPr>
        <w:rPr>
          <w:sz w:val="24"/>
          <w:szCs w:val="24"/>
        </w:rPr>
      </w:pPr>
      <w:r w:rsidRPr="008D0BF1">
        <w:rPr>
          <w:sz w:val="24"/>
          <w:szCs w:val="24"/>
        </w:rPr>
        <w:t xml:space="preserve">The field work or desk review shall commence as soon as possible </w:t>
      </w:r>
      <w:r w:rsidR="0023713C">
        <w:rPr>
          <w:sz w:val="24"/>
          <w:szCs w:val="24"/>
        </w:rPr>
        <w:t xml:space="preserve">as defined in the </w:t>
      </w:r>
      <w:r w:rsidRPr="008D0BF1">
        <w:rPr>
          <w:sz w:val="24"/>
          <w:szCs w:val="24"/>
        </w:rPr>
        <w:t>verification contract or the date of availability of the Financial Report (i.e. financial report, supporting documents and other relevant information).</w:t>
      </w:r>
    </w:p>
    <w:p w14:paraId="653CFCB3" w14:textId="66445B2A" w:rsidR="00CE1848" w:rsidRPr="008D0BF1" w:rsidRDefault="7BF8E4A1" w:rsidP="7BF8E4A1">
      <w:pPr>
        <w:pStyle w:val="Heading3"/>
        <w:ind w:left="0" w:firstLine="0"/>
        <w:rPr>
          <w:rFonts w:ascii="Times New Roman" w:hAnsi="Times New Roman" w:cs="Times New Roman"/>
          <w:sz w:val="24"/>
          <w:szCs w:val="24"/>
        </w:rPr>
      </w:pPr>
      <w:bookmarkStart w:id="163" w:name="_Toc714609679"/>
      <w:r w:rsidRPr="22EB0460">
        <w:rPr>
          <w:rFonts w:ascii="Times New Roman" w:hAnsi="Times New Roman" w:cs="Times New Roman"/>
          <w:sz w:val="24"/>
          <w:szCs w:val="24"/>
        </w:rPr>
        <w:t xml:space="preserve">Engagement Context, Materiality, Risk Analysis, </w:t>
      </w:r>
      <w:r w:rsidR="00534241" w:rsidRPr="22EB0460">
        <w:rPr>
          <w:rFonts w:ascii="Times New Roman" w:hAnsi="Times New Roman" w:cs="Times New Roman"/>
          <w:sz w:val="24"/>
          <w:szCs w:val="24"/>
        </w:rPr>
        <w:t>Sampling</w:t>
      </w:r>
      <w:bookmarkEnd w:id="163"/>
    </w:p>
    <w:p w14:paraId="6FB7490C" w14:textId="77777777" w:rsidR="00CE1848" w:rsidRPr="008D0BF1" w:rsidRDefault="7BF8E4A1" w:rsidP="7BF8E4A1">
      <w:pPr>
        <w:spacing w:before="60" w:after="60"/>
        <w:rPr>
          <w:sz w:val="24"/>
          <w:szCs w:val="24"/>
        </w:rPr>
      </w:pPr>
      <w:r w:rsidRPr="008D0BF1">
        <w:rPr>
          <w:sz w:val="24"/>
          <w:szCs w:val="24"/>
        </w:rPr>
        <w:t>The Expenditure Verifier's procedures should include:</w:t>
      </w:r>
    </w:p>
    <w:p w14:paraId="657A5262" w14:textId="77777777" w:rsidR="00CE1848" w:rsidRPr="008D0BF1" w:rsidRDefault="7BF8E4A1" w:rsidP="7BF8E4A1">
      <w:pPr>
        <w:numPr>
          <w:ilvl w:val="0"/>
          <w:numId w:val="3"/>
        </w:numPr>
        <w:tabs>
          <w:tab w:val="clear" w:pos="720"/>
          <w:tab w:val="left" w:pos="284"/>
        </w:tabs>
        <w:spacing w:before="60" w:after="60"/>
        <w:ind w:left="0" w:firstLine="0"/>
        <w:rPr>
          <w:sz w:val="24"/>
          <w:szCs w:val="24"/>
        </w:rPr>
      </w:pPr>
      <w:r w:rsidRPr="008D0BF1">
        <w:rPr>
          <w:sz w:val="24"/>
          <w:szCs w:val="24"/>
        </w:rPr>
        <w:t xml:space="preserve">Obtaining a sufficient understanding of the engagement context including the contractual conditions, the Reporting Entity and the applicable EC laws and regulations </w:t>
      </w:r>
      <w:r w:rsidRPr="008D0BF1">
        <w:rPr>
          <w:sz w:val="24"/>
          <w:szCs w:val="24"/>
        </w:rPr>
        <w:lastRenderedPageBreak/>
        <w:t>which are set out in Section 5 above (Scope). The Expenditure Verifier should pay specific attention to the contractual provisions relevant for the following aspects:</w:t>
      </w:r>
    </w:p>
    <w:p w14:paraId="20B771B7" w14:textId="77777777" w:rsidR="00CE1848" w:rsidRPr="008D0BF1" w:rsidRDefault="7BF8E4A1" w:rsidP="7BF8E4A1">
      <w:pPr>
        <w:numPr>
          <w:ilvl w:val="1"/>
          <w:numId w:val="11"/>
        </w:numPr>
        <w:tabs>
          <w:tab w:val="clear" w:pos="1440"/>
          <w:tab w:val="left" w:pos="284"/>
          <w:tab w:val="left" w:pos="993"/>
        </w:tabs>
        <w:spacing w:before="60" w:after="60"/>
        <w:ind w:left="567" w:firstLine="0"/>
        <w:rPr>
          <w:sz w:val="24"/>
          <w:szCs w:val="24"/>
        </w:rPr>
      </w:pPr>
      <w:r w:rsidRPr="008D0BF1">
        <w:rPr>
          <w:sz w:val="24"/>
          <w:szCs w:val="24"/>
        </w:rPr>
        <w:t xml:space="preserve">documentation, filing and record keeping for expenditure and </w:t>
      </w:r>
      <w:proofErr w:type="gramStart"/>
      <w:r w:rsidRPr="008D0BF1">
        <w:rPr>
          <w:sz w:val="24"/>
          <w:szCs w:val="24"/>
        </w:rPr>
        <w:t>income;</w:t>
      </w:r>
      <w:proofErr w:type="gramEnd"/>
    </w:p>
    <w:p w14:paraId="3892337A" w14:textId="77777777" w:rsidR="00CE1848" w:rsidRPr="008D0BF1" w:rsidRDefault="00316D09" w:rsidP="7BF8E4A1">
      <w:pPr>
        <w:numPr>
          <w:ilvl w:val="1"/>
          <w:numId w:val="11"/>
        </w:numPr>
        <w:tabs>
          <w:tab w:val="clear" w:pos="1440"/>
          <w:tab w:val="left" w:pos="284"/>
          <w:tab w:val="left" w:pos="993"/>
        </w:tabs>
        <w:spacing w:before="60" w:after="60"/>
        <w:ind w:left="567" w:firstLine="0"/>
        <w:rPr>
          <w:sz w:val="24"/>
          <w:szCs w:val="24"/>
        </w:rPr>
      </w:pPr>
      <w:r w:rsidRPr="008D0BF1">
        <w:rPr>
          <w:snapToGrid w:val="0"/>
          <w:sz w:val="24"/>
          <w:szCs w:val="24"/>
          <w:lang w:val="en-US"/>
        </w:rPr>
        <w:t>e</w:t>
      </w:r>
      <w:r w:rsidR="00CE1848" w:rsidRPr="008D0BF1">
        <w:rPr>
          <w:snapToGrid w:val="0"/>
          <w:sz w:val="24"/>
          <w:szCs w:val="24"/>
          <w:lang w:val="en-US"/>
        </w:rPr>
        <w:t xml:space="preserve">ligibility of </w:t>
      </w:r>
      <w:r w:rsidR="00CE1848" w:rsidRPr="008D0BF1">
        <w:rPr>
          <w:sz w:val="24"/>
          <w:szCs w:val="24"/>
        </w:rPr>
        <w:t xml:space="preserve">expenditure and </w:t>
      </w:r>
      <w:proofErr w:type="gramStart"/>
      <w:r w:rsidR="00CE1848" w:rsidRPr="008D0BF1">
        <w:rPr>
          <w:sz w:val="24"/>
          <w:szCs w:val="24"/>
        </w:rPr>
        <w:t>income;</w:t>
      </w:r>
      <w:proofErr w:type="gramEnd"/>
    </w:p>
    <w:p w14:paraId="5BCD996C" w14:textId="77777777" w:rsidR="00CE1848" w:rsidRPr="008D0BF1" w:rsidRDefault="00316D09" w:rsidP="7BF8E4A1">
      <w:pPr>
        <w:numPr>
          <w:ilvl w:val="1"/>
          <w:numId w:val="11"/>
        </w:numPr>
        <w:tabs>
          <w:tab w:val="clear" w:pos="1440"/>
          <w:tab w:val="left" w:pos="284"/>
          <w:tab w:val="left" w:pos="993"/>
        </w:tabs>
        <w:spacing w:before="60" w:after="60"/>
        <w:ind w:left="567" w:firstLine="0"/>
        <w:rPr>
          <w:sz w:val="24"/>
          <w:szCs w:val="24"/>
        </w:rPr>
      </w:pPr>
      <w:r w:rsidRPr="008D0BF1">
        <w:rPr>
          <w:sz w:val="24"/>
          <w:szCs w:val="24"/>
        </w:rPr>
        <w:t>p</w:t>
      </w:r>
      <w:r w:rsidR="00CE1848" w:rsidRPr="008D0BF1">
        <w:rPr>
          <w:sz w:val="24"/>
          <w:szCs w:val="24"/>
        </w:rPr>
        <w:t xml:space="preserve">rocurement and origin rules insofar </w:t>
      </w:r>
      <w:r w:rsidR="004E645E" w:rsidRPr="008D0BF1">
        <w:rPr>
          <w:sz w:val="24"/>
          <w:szCs w:val="24"/>
        </w:rPr>
        <w:t xml:space="preserve">as </w:t>
      </w:r>
      <w:r w:rsidR="00CE1848" w:rsidRPr="008D0BF1">
        <w:rPr>
          <w:sz w:val="24"/>
          <w:szCs w:val="24"/>
        </w:rPr>
        <w:t xml:space="preserve">these conditions are relevant to </w:t>
      </w:r>
      <w:r w:rsidR="00E84FF1" w:rsidRPr="008D0BF1">
        <w:rPr>
          <w:sz w:val="24"/>
          <w:szCs w:val="24"/>
        </w:rPr>
        <w:tab/>
      </w:r>
      <w:r w:rsidR="00CE1848" w:rsidRPr="008D0BF1">
        <w:rPr>
          <w:sz w:val="24"/>
          <w:szCs w:val="24"/>
        </w:rPr>
        <w:t xml:space="preserve">determine the eligibility of </w:t>
      </w:r>
      <w:proofErr w:type="gramStart"/>
      <w:r w:rsidR="00CE1848" w:rsidRPr="008D0BF1">
        <w:rPr>
          <w:sz w:val="24"/>
          <w:szCs w:val="24"/>
        </w:rPr>
        <w:t>expenditure;</w:t>
      </w:r>
      <w:proofErr w:type="gramEnd"/>
    </w:p>
    <w:p w14:paraId="7983B6B9" w14:textId="77777777" w:rsidR="00CE1848" w:rsidRPr="008D0BF1" w:rsidRDefault="7BF8E4A1" w:rsidP="7BF8E4A1">
      <w:pPr>
        <w:numPr>
          <w:ilvl w:val="1"/>
          <w:numId w:val="11"/>
        </w:numPr>
        <w:tabs>
          <w:tab w:val="clear" w:pos="1440"/>
          <w:tab w:val="left" w:pos="284"/>
          <w:tab w:val="left" w:pos="993"/>
        </w:tabs>
        <w:spacing w:before="60" w:after="60"/>
        <w:ind w:left="567" w:firstLine="0"/>
        <w:rPr>
          <w:sz w:val="24"/>
          <w:szCs w:val="24"/>
        </w:rPr>
      </w:pPr>
      <w:r w:rsidRPr="008D0BF1">
        <w:rPr>
          <w:sz w:val="24"/>
          <w:szCs w:val="24"/>
        </w:rPr>
        <w:t xml:space="preserve">asset management (management and control of fixed </w:t>
      </w:r>
      <w:proofErr w:type="gramStart"/>
      <w:r w:rsidRPr="008D0BF1">
        <w:rPr>
          <w:sz w:val="24"/>
          <w:szCs w:val="24"/>
        </w:rPr>
        <w:t>assets;</w:t>
      </w:r>
      <w:proofErr w:type="gramEnd"/>
      <w:r w:rsidRPr="008D0BF1">
        <w:rPr>
          <w:sz w:val="24"/>
          <w:szCs w:val="24"/>
        </w:rPr>
        <w:t xml:space="preserve"> e.g. equipment).</w:t>
      </w:r>
    </w:p>
    <w:p w14:paraId="4D05C607" w14:textId="77777777" w:rsidR="00CE1848" w:rsidRPr="008D0BF1" w:rsidRDefault="7BF8E4A1" w:rsidP="7BF8E4A1">
      <w:pPr>
        <w:numPr>
          <w:ilvl w:val="1"/>
          <w:numId w:val="11"/>
        </w:numPr>
        <w:tabs>
          <w:tab w:val="clear" w:pos="1440"/>
          <w:tab w:val="left" w:pos="284"/>
          <w:tab w:val="left" w:pos="993"/>
        </w:tabs>
        <w:spacing w:before="60" w:after="60"/>
        <w:ind w:left="567" w:firstLine="0"/>
        <w:rPr>
          <w:sz w:val="24"/>
          <w:szCs w:val="24"/>
        </w:rPr>
      </w:pPr>
      <w:r w:rsidRPr="008D0BF1">
        <w:rPr>
          <w:sz w:val="24"/>
          <w:szCs w:val="24"/>
        </w:rPr>
        <w:t>cash and bank management (treasury</w:t>
      </w:r>
      <w:proofErr w:type="gramStart"/>
      <w:r w:rsidRPr="008D0BF1">
        <w:rPr>
          <w:sz w:val="24"/>
          <w:szCs w:val="24"/>
        </w:rPr>
        <w:t>);</w:t>
      </w:r>
      <w:proofErr w:type="gramEnd"/>
    </w:p>
    <w:p w14:paraId="718AC6E4" w14:textId="77777777" w:rsidR="00CE1848" w:rsidRPr="008D0BF1" w:rsidRDefault="7BF8E4A1" w:rsidP="7BF8E4A1">
      <w:pPr>
        <w:numPr>
          <w:ilvl w:val="1"/>
          <w:numId w:val="11"/>
        </w:numPr>
        <w:tabs>
          <w:tab w:val="clear" w:pos="1440"/>
          <w:tab w:val="left" w:pos="284"/>
          <w:tab w:val="left" w:pos="993"/>
        </w:tabs>
        <w:spacing w:before="60" w:after="60"/>
        <w:ind w:left="567" w:firstLine="0"/>
        <w:rPr>
          <w:sz w:val="24"/>
          <w:szCs w:val="24"/>
        </w:rPr>
      </w:pPr>
      <w:r w:rsidRPr="008D0BF1">
        <w:rPr>
          <w:sz w:val="24"/>
          <w:szCs w:val="24"/>
        </w:rPr>
        <w:t xml:space="preserve">payroll and time </w:t>
      </w:r>
      <w:proofErr w:type="gramStart"/>
      <w:r w:rsidRPr="008D0BF1">
        <w:rPr>
          <w:sz w:val="24"/>
          <w:szCs w:val="24"/>
        </w:rPr>
        <w:t>management;</w:t>
      </w:r>
      <w:proofErr w:type="gramEnd"/>
    </w:p>
    <w:p w14:paraId="73FD1C8D" w14:textId="77777777" w:rsidR="00CE1848" w:rsidRPr="008D0BF1" w:rsidRDefault="00316D09" w:rsidP="7BF8E4A1">
      <w:pPr>
        <w:numPr>
          <w:ilvl w:val="1"/>
          <w:numId w:val="11"/>
        </w:numPr>
        <w:tabs>
          <w:tab w:val="clear" w:pos="1440"/>
          <w:tab w:val="left" w:pos="284"/>
          <w:tab w:val="left" w:pos="993"/>
        </w:tabs>
        <w:spacing w:before="60" w:after="60"/>
        <w:ind w:left="567" w:firstLine="0"/>
        <w:rPr>
          <w:sz w:val="24"/>
          <w:szCs w:val="24"/>
        </w:rPr>
      </w:pPr>
      <w:r w:rsidRPr="008D0BF1">
        <w:rPr>
          <w:sz w:val="24"/>
          <w:szCs w:val="24"/>
        </w:rPr>
        <w:t>a</w:t>
      </w:r>
      <w:r w:rsidR="00CE1848" w:rsidRPr="008D0BF1">
        <w:rPr>
          <w:sz w:val="24"/>
          <w:szCs w:val="24"/>
        </w:rPr>
        <w:t xml:space="preserve">ccounting (including the use of exchange rates) and financial reporting of </w:t>
      </w:r>
      <w:r w:rsidR="00E84FF1" w:rsidRPr="008D0BF1">
        <w:rPr>
          <w:sz w:val="24"/>
          <w:szCs w:val="24"/>
        </w:rPr>
        <w:tab/>
      </w:r>
      <w:r w:rsidR="00CE1848" w:rsidRPr="008D0BF1">
        <w:rPr>
          <w:sz w:val="24"/>
          <w:szCs w:val="24"/>
        </w:rPr>
        <w:t>expenditure and income; and</w:t>
      </w:r>
    </w:p>
    <w:p w14:paraId="503D33A6" w14:textId="77777777" w:rsidR="00CE1848" w:rsidRPr="008D0BF1" w:rsidRDefault="7BF8E4A1" w:rsidP="7BF8E4A1">
      <w:pPr>
        <w:numPr>
          <w:ilvl w:val="1"/>
          <w:numId w:val="11"/>
        </w:numPr>
        <w:tabs>
          <w:tab w:val="clear" w:pos="1440"/>
          <w:tab w:val="left" w:pos="284"/>
          <w:tab w:val="left" w:pos="993"/>
        </w:tabs>
        <w:spacing w:before="60" w:after="60"/>
        <w:ind w:left="567" w:firstLine="0"/>
        <w:rPr>
          <w:sz w:val="24"/>
          <w:szCs w:val="24"/>
          <w:lang w:val="en-US"/>
        </w:rPr>
      </w:pPr>
      <w:r w:rsidRPr="008D0BF1">
        <w:rPr>
          <w:sz w:val="24"/>
          <w:szCs w:val="24"/>
        </w:rPr>
        <w:t xml:space="preserve">internal controls and notably </w:t>
      </w:r>
      <w:r w:rsidRPr="008D0BF1">
        <w:rPr>
          <w:sz w:val="24"/>
          <w:szCs w:val="24"/>
          <w:u w:val="single"/>
        </w:rPr>
        <w:t>financial</w:t>
      </w:r>
      <w:r w:rsidRPr="008D0BF1">
        <w:rPr>
          <w:sz w:val="24"/>
          <w:szCs w:val="24"/>
        </w:rPr>
        <w:t xml:space="preserve"> internal controls. </w:t>
      </w:r>
    </w:p>
    <w:p w14:paraId="56F34CD5" w14:textId="77777777" w:rsidR="00CE1848" w:rsidRPr="008D0BF1" w:rsidRDefault="7BF8E4A1" w:rsidP="007379F2">
      <w:pPr>
        <w:spacing w:before="120"/>
        <w:rPr>
          <w:sz w:val="24"/>
          <w:szCs w:val="24"/>
        </w:rPr>
      </w:pPr>
      <w:r w:rsidRPr="008D0BF1">
        <w:rPr>
          <w:sz w:val="24"/>
          <w:szCs w:val="24"/>
        </w:rPr>
        <w:t xml:space="preserve">The understanding should be sufficient to identify and assess the risks of material errors or misstatements in the expenditure and revenue stated in the Financial Report </w:t>
      </w:r>
      <w:proofErr w:type="gramStart"/>
      <w:r w:rsidRPr="008D0BF1">
        <w:rPr>
          <w:sz w:val="24"/>
          <w:szCs w:val="24"/>
          <w:lang w:val="en-US"/>
        </w:rPr>
        <w:t>in order to</w:t>
      </w:r>
      <w:proofErr w:type="gramEnd"/>
      <w:r w:rsidRPr="008D0BF1">
        <w:rPr>
          <w:sz w:val="24"/>
          <w:szCs w:val="24"/>
          <w:lang w:val="en-US"/>
        </w:rPr>
        <w:t xml:space="preserve"> determine the size and structure of the expenditure sample to be tested</w:t>
      </w:r>
      <w:r w:rsidRPr="008D0BF1">
        <w:rPr>
          <w:sz w:val="24"/>
          <w:szCs w:val="24"/>
        </w:rPr>
        <w:t xml:space="preserve">, whether caused by error or fraud, and sufficient to design and perform further verification procedures.  </w:t>
      </w:r>
    </w:p>
    <w:p w14:paraId="4ED765F0" w14:textId="77777777" w:rsidR="000606B5" w:rsidRPr="008D0BF1" w:rsidRDefault="7BF8E4A1" w:rsidP="7BF8E4A1">
      <w:pPr>
        <w:numPr>
          <w:ilvl w:val="0"/>
          <w:numId w:val="3"/>
        </w:numPr>
        <w:tabs>
          <w:tab w:val="clear" w:pos="720"/>
          <w:tab w:val="left" w:pos="284"/>
        </w:tabs>
        <w:spacing w:before="60" w:after="0"/>
        <w:ind w:left="284" w:hanging="284"/>
        <w:rPr>
          <w:sz w:val="24"/>
          <w:szCs w:val="24"/>
          <w:lang w:val="en-US"/>
        </w:rPr>
      </w:pPr>
      <w:r w:rsidRPr="008D0BF1">
        <w:rPr>
          <w:sz w:val="24"/>
          <w:szCs w:val="24"/>
        </w:rPr>
        <w:t>Performing a risk analysis (Annex 2).</w:t>
      </w:r>
    </w:p>
    <w:p w14:paraId="386E8ADE" w14:textId="77777777" w:rsidR="000606B5" w:rsidRPr="008D0BF1" w:rsidRDefault="7BF8E4A1" w:rsidP="7BF8E4A1">
      <w:pPr>
        <w:tabs>
          <w:tab w:val="left" w:pos="284"/>
        </w:tabs>
        <w:spacing w:before="60" w:after="60"/>
        <w:rPr>
          <w:sz w:val="24"/>
          <w:szCs w:val="24"/>
          <w:lang w:val="en-US"/>
        </w:rPr>
      </w:pPr>
      <w:r w:rsidRPr="008D0BF1">
        <w:rPr>
          <w:sz w:val="24"/>
          <w:szCs w:val="24"/>
        </w:rPr>
        <w:t>The outcome of the risk analysis has to be clearly described in the Verification Report (Annex 3, Section 2.1</w:t>
      </w:r>
      <w:proofErr w:type="gramStart"/>
      <w:r w:rsidRPr="008D0BF1">
        <w:rPr>
          <w:sz w:val="24"/>
          <w:szCs w:val="24"/>
        </w:rPr>
        <w:t>);</w:t>
      </w:r>
      <w:proofErr w:type="gramEnd"/>
    </w:p>
    <w:p w14:paraId="03D248F5" w14:textId="77777777" w:rsidR="00CE1848" w:rsidRPr="008D0BF1" w:rsidRDefault="7BF8E4A1" w:rsidP="7BF8E4A1">
      <w:pPr>
        <w:numPr>
          <w:ilvl w:val="0"/>
          <w:numId w:val="10"/>
        </w:numPr>
        <w:tabs>
          <w:tab w:val="clear" w:pos="720"/>
        </w:tabs>
        <w:spacing w:before="60" w:after="0"/>
        <w:ind w:left="284" w:hanging="284"/>
        <w:rPr>
          <w:sz w:val="24"/>
          <w:szCs w:val="24"/>
        </w:rPr>
      </w:pPr>
      <w:r w:rsidRPr="008D0BF1">
        <w:rPr>
          <w:sz w:val="24"/>
          <w:szCs w:val="24"/>
        </w:rPr>
        <w:t xml:space="preserve">Determining the sample </w:t>
      </w:r>
      <w:proofErr w:type="gramStart"/>
      <w:r w:rsidRPr="008D0BF1">
        <w:rPr>
          <w:sz w:val="24"/>
          <w:szCs w:val="24"/>
        </w:rPr>
        <w:t>size;</w:t>
      </w:r>
      <w:proofErr w:type="gramEnd"/>
    </w:p>
    <w:p w14:paraId="50A818B9" w14:textId="3D3B36E8" w:rsidR="005C50B3" w:rsidRPr="008D0BF1" w:rsidRDefault="005C50B3" w:rsidP="005C50B3">
      <w:pPr>
        <w:rPr>
          <w:sz w:val="24"/>
          <w:szCs w:val="24"/>
        </w:rPr>
      </w:pPr>
      <w:r w:rsidRPr="008D0BF1">
        <w:rPr>
          <w:snapToGrid w:val="0"/>
          <w:sz w:val="24"/>
          <w:szCs w:val="24"/>
          <w:highlight w:val="yellow"/>
          <w:shd w:val="clear" w:color="auto" w:fill="D9D9D9"/>
        </w:rPr>
        <w:t>[The following text should be used</w:t>
      </w:r>
      <w:r w:rsidR="0061309E">
        <w:rPr>
          <w:snapToGrid w:val="0"/>
          <w:sz w:val="24"/>
          <w:szCs w:val="24"/>
          <w:highlight w:val="yellow"/>
          <w:shd w:val="clear" w:color="auto" w:fill="D9D9D9"/>
        </w:rPr>
        <w:t xml:space="preserve"> (by DG INTPA/DG NEAR)</w:t>
      </w:r>
      <w:r w:rsidRPr="008D0BF1">
        <w:rPr>
          <w:snapToGrid w:val="0"/>
          <w:sz w:val="24"/>
          <w:szCs w:val="24"/>
          <w:highlight w:val="yellow"/>
          <w:shd w:val="clear" w:color="auto" w:fill="D9D9D9"/>
        </w:rPr>
        <w:t xml:space="preserve"> if the Reporting Entity is</w:t>
      </w:r>
      <w:r>
        <w:rPr>
          <w:snapToGrid w:val="0"/>
          <w:sz w:val="24"/>
          <w:szCs w:val="24"/>
          <w:highlight w:val="yellow"/>
          <w:shd w:val="clear" w:color="auto" w:fill="D9D9D9"/>
        </w:rPr>
        <w:t xml:space="preserve"> </w:t>
      </w:r>
      <w:r w:rsidR="007653C8">
        <w:rPr>
          <w:snapToGrid w:val="0"/>
          <w:sz w:val="24"/>
          <w:szCs w:val="24"/>
          <w:highlight w:val="yellow"/>
          <w:shd w:val="clear" w:color="auto" w:fill="D9D9D9"/>
        </w:rPr>
        <w:t>the WBG or the IMF</w:t>
      </w:r>
      <w:r w:rsidRPr="008D0BF1">
        <w:rPr>
          <w:snapToGrid w:val="0"/>
          <w:sz w:val="24"/>
          <w:szCs w:val="24"/>
          <w:highlight w:val="yellow"/>
          <w:shd w:val="clear" w:color="auto" w:fill="D9D9D9"/>
        </w:rPr>
        <w:t>.</w:t>
      </w:r>
      <w:r w:rsidRPr="008D0BF1">
        <w:rPr>
          <w:sz w:val="24"/>
          <w:szCs w:val="24"/>
          <w:highlight w:val="yellow"/>
        </w:rPr>
        <w:t>]</w:t>
      </w:r>
    </w:p>
    <w:p w14:paraId="5BC940B4" w14:textId="18EB9998" w:rsidR="005C50B3" w:rsidRPr="008D0BF1" w:rsidRDefault="005C50B3" w:rsidP="005C50B3">
      <w:pPr>
        <w:rPr>
          <w:sz w:val="24"/>
          <w:szCs w:val="24"/>
        </w:rPr>
      </w:pPr>
      <w:bookmarkStart w:id="164" w:name="_Hlk140227210"/>
      <w:r w:rsidRPr="008D0BF1">
        <w:rPr>
          <w:b/>
          <w:bCs/>
          <w:sz w:val="24"/>
          <w:szCs w:val="24"/>
          <w:highlight w:val="lightGray"/>
        </w:rPr>
        <w:t>[</w:t>
      </w:r>
      <w:r w:rsidRPr="008D0BF1">
        <w:rPr>
          <w:sz w:val="24"/>
          <w:szCs w:val="24"/>
          <w:highlight w:val="lightGray"/>
        </w:rPr>
        <w:t xml:space="preserve">For the purpose of determining what the overall material misstatement or error is, the Expenditure Verifier will apply a materiality threshold of 2% of the total amount of the gross reported expenditure with a confidence level of </w:t>
      </w:r>
      <w:r w:rsidR="007653C8">
        <w:rPr>
          <w:sz w:val="24"/>
          <w:szCs w:val="24"/>
          <w:highlight w:val="lightGray"/>
        </w:rPr>
        <w:t>70</w:t>
      </w:r>
      <w:r w:rsidRPr="008D0BF1">
        <w:rPr>
          <w:sz w:val="24"/>
          <w:szCs w:val="24"/>
          <w:highlight w:val="lightGray"/>
        </w:rPr>
        <w:t>%.</w:t>
      </w:r>
      <w:r w:rsidRPr="008D0BF1">
        <w:rPr>
          <w:b/>
          <w:bCs/>
          <w:sz w:val="24"/>
          <w:szCs w:val="24"/>
          <w:highlight w:val="lightGray"/>
        </w:rPr>
        <w:t>]</w:t>
      </w:r>
    </w:p>
    <w:bookmarkEnd w:id="164"/>
    <w:p w14:paraId="513FF55E" w14:textId="21D11B90" w:rsidR="00E76C12" w:rsidRDefault="00E76C12" w:rsidP="00E76C12">
      <w:pPr>
        <w:rPr>
          <w:sz w:val="24"/>
          <w:szCs w:val="24"/>
        </w:rPr>
      </w:pPr>
      <w:r w:rsidRPr="008D0BF1">
        <w:rPr>
          <w:snapToGrid w:val="0"/>
          <w:sz w:val="24"/>
          <w:szCs w:val="24"/>
          <w:highlight w:val="yellow"/>
          <w:shd w:val="clear" w:color="auto" w:fill="D9D9D9"/>
        </w:rPr>
        <w:t xml:space="preserve">[The following text should be used </w:t>
      </w:r>
      <w:r w:rsidR="0061309E">
        <w:rPr>
          <w:snapToGrid w:val="0"/>
          <w:sz w:val="24"/>
          <w:szCs w:val="24"/>
          <w:highlight w:val="yellow"/>
          <w:shd w:val="clear" w:color="auto" w:fill="D9D9D9"/>
        </w:rPr>
        <w:t>(by DG INTPA/DG NEAR)</w:t>
      </w:r>
      <w:r w:rsidR="0061309E" w:rsidRPr="008D0BF1">
        <w:rPr>
          <w:snapToGrid w:val="0"/>
          <w:sz w:val="24"/>
          <w:szCs w:val="24"/>
          <w:highlight w:val="yellow"/>
          <w:shd w:val="clear" w:color="auto" w:fill="D9D9D9"/>
        </w:rPr>
        <w:t xml:space="preserve"> </w:t>
      </w:r>
      <w:r w:rsidRPr="008D0BF1">
        <w:rPr>
          <w:snapToGrid w:val="0"/>
          <w:sz w:val="24"/>
          <w:szCs w:val="24"/>
          <w:highlight w:val="yellow"/>
          <w:shd w:val="clear" w:color="auto" w:fill="D9D9D9"/>
        </w:rPr>
        <w:t>if the Reporting Entity is</w:t>
      </w:r>
      <w:r>
        <w:rPr>
          <w:snapToGrid w:val="0"/>
          <w:sz w:val="24"/>
          <w:szCs w:val="24"/>
          <w:highlight w:val="yellow"/>
          <w:shd w:val="clear" w:color="auto" w:fill="D9D9D9"/>
        </w:rPr>
        <w:t xml:space="preserve"> the EBRD</w:t>
      </w:r>
      <w:r w:rsidRPr="008D0BF1">
        <w:rPr>
          <w:snapToGrid w:val="0"/>
          <w:sz w:val="24"/>
          <w:szCs w:val="24"/>
          <w:highlight w:val="yellow"/>
          <w:shd w:val="clear" w:color="auto" w:fill="D9D9D9"/>
        </w:rPr>
        <w:t>.</w:t>
      </w:r>
      <w:r w:rsidRPr="008D0BF1">
        <w:rPr>
          <w:sz w:val="24"/>
          <w:szCs w:val="24"/>
          <w:highlight w:val="yellow"/>
        </w:rPr>
        <w:t>]</w:t>
      </w:r>
    </w:p>
    <w:p w14:paraId="3953DA0A" w14:textId="0A2D8C7F" w:rsidR="00E76C12" w:rsidRPr="008D0BF1" w:rsidRDefault="00E76C12" w:rsidP="00E76C12">
      <w:pPr>
        <w:rPr>
          <w:sz w:val="24"/>
          <w:szCs w:val="24"/>
        </w:rPr>
      </w:pPr>
      <w:r w:rsidRPr="008D0BF1">
        <w:rPr>
          <w:b/>
          <w:bCs/>
          <w:sz w:val="24"/>
          <w:szCs w:val="24"/>
          <w:highlight w:val="lightGray"/>
        </w:rPr>
        <w:t>[</w:t>
      </w:r>
      <w:r w:rsidRPr="008D0BF1">
        <w:rPr>
          <w:sz w:val="24"/>
          <w:szCs w:val="24"/>
          <w:highlight w:val="lightGray"/>
        </w:rPr>
        <w:t xml:space="preserve">For the purpose of determining what the overall material misstatement or error is, the Expenditure Verifier will apply a materiality threshold of 2% of the total amount of the gross reported expenditure with a confidence level of </w:t>
      </w:r>
      <w:r>
        <w:rPr>
          <w:sz w:val="24"/>
          <w:szCs w:val="24"/>
          <w:highlight w:val="lightGray"/>
        </w:rPr>
        <w:t>80</w:t>
      </w:r>
      <w:r w:rsidRPr="008D0BF1">
        <w:rPr>
          <w:sz w:val="24"/>
          <w:szCs w:val="24"/>
          <w:highlight w:val="lightGray"/>
        </w:rPr>
        <w:t>%.</w:t>
      </w:r>
      <w:r w:rsidRPr="008D0BF1">
        <w:rPr>
          <w:b/>
          <w:bCs/>
          <w:sz w:val="24"/>
          <w:szCs w:val="24"/>
          <w:highlight w:val="lightGray"/>
        </w:rPr>
        <w:t>]</w:t>
      </w:r>
    </w:p>
    <w:p w14:paraId="23608CF5" w14:textId="77777777" w:rsidR="00E1478D" w:rsidRPr="008D0BF1" w:rsidRDefault="00E1478D" w:rsidP="00E1478D">
      <w:pPr>
        <w:rPr>
          <w:sz w:val="24"/>
          <w:szCs w:val="24"/>
          <w:highlight w:val="yellow"/>
        </w:rPr>
      </w:pPr>
      <w:r w:rsidRPr="008D0BF1">
        <w:rPr>
          <w:snapToGrid w:val="0"/>
          <w:sz w:val="24"/>
          <w:szCs w:val="24"/>
          <w:highlight w:val="yellow"/>
          <w:shd w:val="clear" w:color="auto" w:fill="D9D9D9"/>
        </w:rPr>
        <w:t>[The following text should be used if the Reporting Entity is a UN Agency for which the FAFA / Common Understanding applies</w:t>
      </w:r>
      <w:r w:rsidRPr="008D0BF1">
        <w:rPr>
          <w:sz w:val="24"/>
          <w:szCs w:val="24"/>
          <w:highlight w:val="yellow"/>
        </w:rPr>
        <w:t>]</w:t>
      </w:r>
    </w:p>
    <w:p w14:paraId="4A0C5072" w14:textId="314A5195" w:rsidR="00E1478D" w:rsidRDefault="00E1478D" w:rsidP="7BF8E4A1">
      <w:pPr>
        <w:rPr>
          <w:b/>
          <w:bCs/>
          <w:sz w:val="24"/>
          <w:szCs w:val="24"/>
        </w:rPr>
      </w:pPr>
      <w:r w:rsidRPr="008D0BF1">
        <w:rPr>
          <w:b/>
          <w:bCs/>
          <w:sz w:val="24"/>
          <w:szCs w:val="24"/>
          <w:highlight w:val="lightGray"/>
        </w:rPr>
        <w:t>[</w:t>
      </w:r>
      <w:r w:rsidRPr="008D0BF1">
        <w:rPr>
          <w:sz w:val="24"/>
          <w:szCs w:val="24"/>
          <w:highlight w:val="lightGray"/>
        </w:rPr>
        <w:t>For the purpose of determining what the overall material misstatement or error is, the Expenditure Verifier will select a sample of a maximum of 40 transactions from the UN agency’s primary transaction listing. This sample should represent up to 20% of reported expenditure.</w:t>
      </w:r>
      <w:r w:rsidRPr="008D0BF1">
        <w:rPr>
          <w:b/>
          <w:bCs/>
          <w:sz w:val="24"/>
          <w:szCs w:val="24"/>
          <w:highlight w:val="lightGray"/>
        </w:rPr>
        <w:t>]</w:t>
      </w:r>
    </w:p>
    <w:p w14:paraId="2B6FC013" w14:textId="4EA7E0C6" w:rsidR="00995BC0" w:rsidRPr="008D0BF1" w:rsidRDefault="00995BC0" w:rsidP="00995BC0">
      <w:pPr>
        <w:rPr>
          <w:sz w:val="24"/>
          <w:szCs w:val="24"/>
        </w:rPr>
      </w:pPr>
      <w:r w:rsidRPr="008D0BF1">
        <w:rPr>
          <w:snapToGrid w:val="0"/>
          <w:sz w:val="24"/>
          <w:szCs w:val="24"/>
          <w:highlight w:val="yellow"/>
          <w:shd w:val="clear" w:color="auto" w:fill="D9D9D9"/>
        </w:rPr>
        <w:t xml:space="preserve">[The following text should be used if the Reporting Entity </w:t>
      </w:r>
      <w:r>
        <w:rPr>
          <w:snapToGrid w:val="0"/>
          <w:sz w:val="24"/>
          <w:szCs w:val="24"/>
          <w:highlight w:val="yellow"/>
          <w:shd w:val="clear" w:color="auto" w:fill="D9D9D9"/>
        </w:rPr>
        <w:t>doe</w:t>
      </w:r>
      <w:r w:rsidR="00D42333">
        <w:rPr>
          <w:snapToGrid w:val="0"/>
          <w:sz w:val="24"/>
          <w:szCs w:val="24"/>
          <w:highlight w:val="yellow"/>
          <w:shd w:val="clear" w:color="auto" w:fill="D9D9D9"/>
        </w:rPr>
        <w:t>s</w:t>
      </w:r>
      <w:r>
        <w:rPr>
          <w:snapToGrid w:val="0"/>
          <w:sz w:val="24"/>
          <w:szCs w:val="24"/>
          <w:highlight w:val="yellow"/>
          <w:shd w:val="clear" w:color="auto" w:fill="D9D9D9"/>
        </w:rPr>
        <w:t xml:space="preserve"> not fall under the above </w:t>
      </w:r>
      <w:r w:rsidR="00D42333">
        <w:rPr>
          <w:snapToGrid w:val="0"/>
          <w:sz w:val="24"/>
          <w:szCs w:val="24"/>
          <w:highlight w:val="yellow"/>
          <w:shd w:val="clear" w:color="auto" w:fill="D9D9D9"/>
        </w:rPr>
        <w:t xml:space="preserve">specific </w:t>
      </w:r>
      <w:r>
        <w:rPr>
          <w:snapToGrid w:val="0"/>
          <w:sz w:val="24"/>
          <w:szCs w:val="24"/>
          <w:highlight w:val="yellow"/>
          <w:shd w:val="clear" w:color="auto" w:fill="D9D9D9"/>
        </w:rPr>
        <w:t>categories</w:t>
      </w:r>
      <w:r w:rsidR="00D42333">
        <w:rPr>
          <w:snapToGrid w:val="0"/>
          <w:sz w:val="24"/>
          <w:szCs w:val="24"/>
          <w:shd w:val="clear" w:color="auto" w:fill="D9D9D9"/>
        </w:rPr>
        <w:t>]</w:t>
      </w:r>
    </w:p>
    <w:p w14:paraId="79286A1F" w14:textId="77777777" w:rsidR="00995BC0" w:rsidRDefault="00995BC0" w:rsidP="00995BC0">
      <w:pPr>
        <w:rPr>
          <w:b/>
          <w:bCs/>
          <w:sz w:val="24"/>
          <w:szCs w:val="24"/>
        </w:rPr>
      </w:pPr>
      <w:r w:rsidRPr="008D0BF1">
        <w:rPr>
          <w:b/>
          <w:bCs/>
          <w:sz w:val="24"/>
          <w:szCs w:val="24"/>
          <w:highlight w:val="lightGray"/>
        </w:rPr>
        <w:t>[</w:t>
      </w:r>
      <w:r w:rsidRPr="008D0BF1">
        <w:rPr>
          <w:sz w:val="24"/>
          <w:szCs w:val="24"/>
          <w:highlight w:val="lightGray"/>
        </w:rPr>
        <w:t>For the purpose of determining what the overall material misstatement or error is, the Expenditure Verifier will apply a materiality threshold of 2% of the total amount of the gross reported expenditure with a confidence level of 95%.</w:t>
      </w:r>
      <w:r w:rsidRPr="008D0BF1">
        <w:rPr>
          <w:b/>
          <w:bCs/>
          <w:sz w:val="24"/>
          <w:szCs w:val="24"/>
          <w:highlight w:val="lightGray"/>
        </w:rPr>
        <w:t>]</w:t>
      </w:r>
    </w:p>
    <w:p w14:paraId="0B287DD3" w14:textId="77777777" w:rsidR="00995BC0" w:rsidRPr="008D0BF1" w:rsidRDefault="00995BC0" w:rsidP="7BF8E4A1">
      <w:pPr>
        <w:rPr>
          <w:sz w:val="24"/>
          <w:szCs w:val="24"/>
        </w:rPr>
      </w:pPr>
    </w:p>
    <w:p w14:paraId="5576FD27" w14:textId="77777777" w:rsidR="00BE2497" w:rsidRPr="008D0BF1" w:rsidRDefault="7BF8E4A1" w:rsidP="7BF8E4A1">
      <w:pPr>
        <w:numPr>
          <w:ilvl w:val="0"/>
          <w:numId w:val="3"/>
        </w:numPr>
        <w:tabs>
          <w:tab w:val="clear" w:pos="720"/>
          <w:tab w:val="left" w:pos="284"/>
        </w:tabs>
        <w:spacing w:before="60" w:after="0"/>
        <w:ind w:left="284" w:hanging="284"/>
        <w:rPr>
          <w:sz w:val="24"/>
          <w:szCs w:val="24"/>
          <w:lang w:val="en-US"/>
        </w:rPr>
      </w:pPr>
      <w:r w:rsidRPr="008D0BF1">
        <w:rPr>
          <w:sz w:val="24"/>
          <w:szCs w:val="24"/>
        </w:rPr>
        <w:t>Establishing the sample and selecting the individual items for testing (Annex 2).</w:t>
      </w:r>
    </w:p>
    <w:p w14:paraId="50DAB5E8" w14:textId="77777777" w:rsidR="5AA2FFBC" w:rsidRPr="008D0BF1" w:rsidRDefault="7BF8E4A1" w:rsidP="00DE7315">
      <w:pPr>
        <w:tabs>
          <w:tab w:val="left" w:pos="284"/>
        </w:tabs>
        <w:spacing w:before="60" w:after="60"/>
        <w:rPr>
          <w:sz w:val="24"/>
          <w:szCs w:val="24"/>
        </w:rPr>
      </w:pPr>
      <w:r w:rsidRPr="008D0BF1">
        <w:rPr>
          <w:sz w:val="24"/>
          <w:szCs w:val="24"/>
        </w:rPr>
        <w:t>The link between the risk assessment and the size and composition of the sample, as well as the sampling method (statistical/non-statistical</w:t>
      </w:r>
      <w:r w:rsidR="00FB7A43" w:rsidRPr="008D0BF1">
        <w:rPr>
          <w:sz w:val="24"/>
          <w:szCs w:val="24"/>
        </w:rPr>
        <w:t>/underlying calculations/professional judgment applied</w:t>
      </w:r>
      <w:r w:rsidRPr="008D0BF1">
        <w:rPr>
          <w:sz w:val="24"/>
          <w:szCs w:val="24"/>
        </w:rPr>
        <w:t>) must be clearly described in the Verification Report (Annex 3, Section 2.2)</w:t>
      </w:r>
      <w:r w:rsidR="00722340" w:rsidRPr="008D0BF1">
        <w:rPr>
          <w:sz w:val="24"/>
          <w:szCs w:val="24"/>
        </w:rPr>
        <w:t xml:space="preserve">. </w:t>
      </w:r>
    </w:p>
    <w:p w14:paraId="71815EF8" w14:textId="77777777" w:rsidR="004E4BA1" w:rsidRPr="008D0BF1" w:rsidRDefault="7BF8E4A1" w:rsidP="007379F2">
      <w:pPr>
        <w:pStyle w:val="Heading3"/>
        <w:spacing w:after="120"/>
        <w:ind w:left="0" w:firstLine="0"/>
        <w:rPr>
          <w:rFonts w:ascii="Times New Roman" w:hAnsi="Times New Roman" w:cs="Times New Roman"/>
          <w:sz w:val="24"/>
          <w:szCs w:val="24"/>
        </w:rPr>
      </w:pPr>
      <w:bookmarkStart w:id="165" w:name="_Toc1881767533"/>
      <w:r w:rsidRPr="22EB0460">
        <w:rPr>
          <w:rFonts w:ascii="Times New Roman" w:hAnsi="Times New Roman" w:cs="Times New Roman"/>
          <w:sz w:val="24"/>
          <w:szCs w:val="24"/>
        </w:rPr>
        <w:t>Fieldwork / Desk Review</w:t>
      </w:r>
      <w:bookmarkEnd w:id="165"/>
    </w:p>
    <w:p w14:paraId="0B253A32" w14:textId="77777777" w:rsidR="003865EC" w:rsidRPr="008D0BF1" w:rsidRDefault="7BF8E4A1" w:rsidP="3F2FF3BC">
      <w:pPr>
        <w:rPr>
          <w:i/>
          <w:iCs/>
          <w:sz w:val="24"/>
          <w:szCs w:val="24"/>
          <w:lang w:val="en-US"/>
        </w:rPr>
      </w:pPr>
      <w:r w:rsidRPr="008D0BF1">
        <w:rPr>
          <w:sz w:val="24"/>
          <w:szCs w:val="24"/>
          <w:lang w:val="en-US"/>
        </w:rPr>
        <w:t xml:space="preserve">The main task during the fieldwork or desk review will be to </w:t>
      </w:r>
      <w:r w:rsidRPr="008D0BF1">
        <w:rPr>
          <w:sz w:val="24"/>
          <w:szCs w:val="24"/>
        </w:rPr>
        <w:t>perform the substantive tests (Annex 2, Section 2). Key information about the testing process must be provided in the Verification Report (Annex 3, Section 4.1).</w:t>
      </w:r>
    </w:p>
    <w:p w14:paraId="2E364B6F" w14:textId="77777777" w:rsidR="005301A4" w:rsidRPr="008D0BF1" w:rsidRDefault="7BF8E4A1" w:rsidP="007379F2">
      <w:pPr>
        <w:pStyle w:val="Heading3"/>
        <w:spacing w:after="120"/>
        <w:ind w:left="0" w:firstLine="0"/>
        <w:rPr>
          <w:rFonts w:ascii="Times New Roman" w:hAnsi="Times New Roman" w:cs="Times New Roman"/>
          <w:sz w:val="24"/>
          <w:szCs w:val="24"/>
        </w:rPr>
      </w:pPr>
      <w:bookmarkStart w:id="166" w:name="_Toc318945889"/>
      <w:r w:rsidRPr="22EB0460">
        <w:rPr>
          <w:rFonts w:ascii="Times New Roman" w:hAnsi="Times New Roman" w:cs="Times New Roman"/>
          <w:sz w:val="24"/>
          <w:szCs w:val="24"/>
        </w:rPr>
        <w:t>Debriefing Memo and Closing Meeting</w:t>
      </w:r>
      <w:bookmarkEnd w:id="166"/>
    </w:p>
    <w:p w14:paraId="73F8AECC" w14:textId="77777777" w:rsidR="00842CA4" w:rsidRPr="008D0BF1" w:rsidRDefault="005301A4" w:rsidP="7BF8E4A1">
      <w:pPr>
        <w:rPr>
          <w:sz w:val="24"/>
          <w:szCs w:val="24"/>
          <w:lang w:val="en-US"/>
        </w:rPr>
      </w:pPr>
      <w:r w:rsidRPr="008D0BF1">
        <w:rPr>
          <w:sz w:val="24"/>
          <w:szCs w:val="24"/>
          <w:lang w:val="en-US"/>
        </w:rPr>
        <w:t>At the end of the fieldwork</w:t>
      </w:r>
      <w:r w:rsidR="00A85C5D" w:rsidRPr="008D0BF1">
        <w:rPr>
          <w:sz w:val="24"/>
          <w:szCs w:val="24"/>
          <w:lang w:val="en-US"/>
        </w:rPr>
        <w:t xml:space="preserve"> or desk review</w:t>
      </w:r>
      <w:r w:rsidRPr="008D0BF1">
        <w:rPr>
          <w:sz w:val="24"/>
          <w:szCs w:val="24"/>
          <w:lang w:val="en-US"/>
        </w:rPr>
        <w:t xml:space="preserve">, the </w:t>
      </w:r>
      <w:r w:rsidR="005C1D45" w:rsidRPr="008D0BF1">
        <w:rPr>
          <w:sz w:val="24"/>
          <w:szCs w:val="24"/>
          <w:lang w:val="en-US"/>
        </w:rPr>
        <w:t>Expenditure Verifier</w:t>
      </w:r>
      <w:r w:rsidRPr="008D0BF1">
        <w:rPr>
          <w:sz w:val="24"/>
          <w:szCs w:val="24"/>
          <w:lang w:val="en-US"/>
        </w:rPr>
        <w:t xml:space="preserve"> should </w:t>
      </w:r>
      <w:r w:rsidR="00842CA4" w:rsidRPr="008D0BF1">
        <w:rPr>
          <w:sz w:val="24"/>
          <w:szCs w:val="24"/>
          <w:lang w:val="en-US"/>
        </w:rPr>
        <w:t>prepare a debriefing memo</w:t>
      </w:r>
      <w:r w:rsidR="00C14095" w:rsidRPr="008D0BF1">
        <w:rPr>
          <w:sz w:val="24"/>
          <w:szCs w:val="24"/>
          <w:lang w:val="en-US"/>
        </w:rPr>
        <w:t xml:space="preserve">, </w:t>
      </w:r>
      <w:r w:rsidRPr="008D0BF1">
        <w:rPr>
          <w:sz w:val="24"/>
          <w:szCs w:val="24"/>
          <w:lang w:val="en-US"/>
        </w:rPr>
        <w:t xml:space="preserve">organize a </w:t>
      </w:r>
      <w:r w:rsidR="00842CA4" w:rsidRPr="008D0BF1">
        <w:rPr>
          <w:sz w:val="24"/>
          <w:szCs w:val="24"/>
          <w:lang w:val="en-US"/>
        </w:rPr>
        <w:t xml:space="preserve">closing meeting with the </w:t>
      </w:r>
      <w:r w:rsidR="005C1D45" w:rsidRPr="008D0BF1">
        <w:rPr>
          <w:sz w:val="24"/>
          <w:szCs w:val="24"/>
          <w:lang w:val="en-US"/>
        </w:rPr>
        <w:t xml:space="preserve">Reporting </w:t>
      </w:r>
      <w:r w:rsidR="00842CA4" w:rsidRPr="008D0BF1">
        <w:rPr>
          <w:sz w:val="24"/>
          <w:szCs w:val="24"/>
          <w:lang w:val="en-US"/>
        </w:rPr>
        <w:t xml:space="preserve">Entity </w:t>
      </w:r>
      <w:proofErr w:type="gramStart"/>
      <w:r w:rsidR="00842CA4" w:rsidRPr="008D0BF1">
        <w:rPr>
          <w:sz w:val="24"/>
          <w:szCs w:val="24"/>
          <w:lang w:val="en-US"/>
        </w:rPr>
        <w:t>in order to</w:t>
      </w:r>
      <w:proofErr w:type="gramEnd"/>
      <w:r w:rsidR="00842CA4" w:rsidRPr="008D0BF1">
        <w:rPr>
          <w:sz w:val="24"/>
          <w:szCs w:val="24"/>
          <w:lang w:val="en-US"/>
        </w:rPr>
        <w:t xml:space="preserve"> discuss the findings, obtain its initial comments and agree on additional information to be provided </w:t>
      </w:r>
      <w:r w:rsidR="004E645E" w:rsidRPr="008D0BF1">
        <w:rPr>
          <w:sz w:val="24"/>
          <w:szCs w:val="24"/>
          <w:lang w:val="en-US"/>
        </w:rPr>
        <w:t>at a later date</w:t>
      </w:r>
      <w:r w:rsidR="00842CA4" w:rsidRPr="008D0BF1">
        <w:rPr>
          <w:sz w:val="24"/>
          <w:szCs w:val="24"/>
          <w:lang w:val="en-US"/>
        </w:rPr>
        <w:t xml:space="preserve">. </w:t>
      </w:r>
      <w:r w:rsidR="001A50C9" w:rsidRPr="008D0BF1">
        <w:rPr>
          <w:sz w:val="24"/>
          <w:szCs w:val="24"/>
          <w:highlight w:val="lightGray"/>
        </w:rPr>
        <w:t>T</w:t>
      </w:r>
      <w:r w:rsidR="00842CA4" w:rsidRPr="008D0BF1">
        <w:rPr>
          <w:sz w:val="24"/>
          <w:szCs w:val="24"/>
          <w:highlight w:val="lightGray"/>
        </w:rPr>
        <w:t>he representative of the Commission in charge of the audit will be invited to attend the closing meeting</w:t>
      </w:r>
      <w:r w:rsidR="00842CA4" w:rsidRPr="008D0BF1">
        <w:rPr>
          <w:snapToGrid w:val="0"/>
          <w:sz w:val="24"/>
          <w:szCs w:val="24"/>
          <w:highlight w:val="lightGray"/>
          <w:lang w:val="en-US"/>
        </w:rPr>
        <w:t>.</w:t>
      </w:r>
    </w:p>
    <w:p w14:paraId="2656C145" w14:textId="77777777" w:rsidR="003865EC" w:rsidRPr="008D0BF1" w:rsidRDefault="7BF8E4A1" w:rsidP="007379F2">
      <w:pPr>
        <w:pStyle w:val="Heading3"/>
        <w:spacing w:after="120"/>
        <w:ind w:left="0" w:firstLine="0"/>
        <w:rPr>
          <w:rFonts w:ascii="Times New Roman" w:hAnsi="Times New Roman" w:cs="Times New Roman"/>
          <w:sz w:val="24"/>
          <w:szCs w:val="24"/>
        </w:rPr>
      </w:pPr>
      <w:bookmarkStart w:id="167" w:name="_Toc482192631"/>
      <w:bookmarkStart w:id="168" w:name="_Toc242604618"/>
      <w:r w:rsidRPr="22EB0460">
        <w:rPr>
          <w:rFonts w:ascii="Times New Roman" w:hAnsi="Times New Roman" w:cs="Times New Roman"/>
          <w:sz w:val="24"/>
          <w:szCs w:val="24"/>
        </w:rPr>
        <w:t>Complementary Letter</w:t>
      </w:r>
      <w:bookmarkEnd w:id="167"/>
      <w:bookmarkEnd w:id="168"/>
    </w:p>
    <w:p w14:paraId="694142F7" w14:textId="77777777" w:rsidR="003865EC" w:rsidRPr="008D0BF1" w:rsidRDefault="7BF8E4A1" w:rsidP="7BF8E4A1">
      <w:pPr>
        <w:rPr>
          <w:sz w:val="24"/>
          <w:szCs w:val="24"/>
        </w:rPr>
      </w:pPr>
      <w:r w:rsidRPr="008D0BF1">
        <w:rPr>
          <w:sz w:val="24"/>
          <w:szCs w:val="24"/>
        </w:rPr>
        <w:t>The Expenditure Verifier may at any time during the expenditure verification process draw up a complementary letter to inform the Commission about facts and issues that are considered of particular interest and importance. Suspicions of fraud or irregularity should be reported immediately.</w:t>
      </w:r>
    </w:p>
    <w:p w14:paraId="07B2E1D7" w14:textId="77777777" w:rsidR="005C1D45" w:rsidRPr="008D0BF1" w:rsidRDefault="7BF8E4A1" w:rsidP="007379F2">
      <w:pPr>
        <w:pStyle w:val="Heading3"/>
        <w:spacing w:after="120"/>
        <w:ind w:left="0" w:firstLine="0"/>
        <w:rPr>
          <w:rFonts w:ascii="Times New Roman" w:hAnsi="Times New Roman" w:cs="Times New Roman"/>
          <w:sz w:val="24"/>
          <w:szCs w:val="24"/>
        </w:rPr>
      </w:pPr>
      <w:bookmarkStart w:id="169" w:name="_Toc884046146"/>
      <w:r w:rsidRPr="22EB0460">
        <w:rPr>
          <w:rFonts w:ascii="Times New Roman" w:hAnsi="Times New Roman" w:cs="Times New Roman"/>
          <w:sz w:val="24"/>
          <w:szCs w:val="24"/>
        </w:rPr>
        <w:t>Documentation and Verification Evidence</w:t>
      </w:r>
      <w:bookmarkEnd w:id="169"/>
      <w:r w:rsidRPr="22EB0460">
        <w:rPr>
          <w:rFonts w:ascii="Times New Roman" w:hAnsi="Times New Roman" w:cs="Times New Roman"/>
          <w:sz w:val="24"/>
          <w:szCs w:val="24"/>
        </w:rPr>
        <w:t xml:space="preserve"> </w:t>
      </w:r>
    </w:p>
    <w:p w14:paraId="748E9BFE" w14:textId="77777777" w:rsidR="005C1D45" w:rsidRPr="008D0BF1" w:rsidRDefault="7BF8E4A1" w:rsidP="7BF8E4A1">
      <w:pPr>
        <w:rPr>
          <w:sz w:val="24"/>
          <w:szCs w:val="24"/>
        </w:rPr>
      </w:pPr>
      <w:r w:rsidRPr="008D0BF1">
        <w:rPr>
          <w:sz w:val="24"/>
          <w:szCs w:val="24"/>
        </w:rPr>
        <w:t xml:space="preserve">The evidence to be used for performing the procedures in Annex 2 is all financial and non-financial information which makes it possible to examine the expenditure declared in the Financial Report. </w:t>
      </w:r>
    </w:p>
    <w:p w14:paraId="1E034388" w14:textId="3F9D5660" w:rsidR="005C1D45" w:rsidRPr="008D0BF1" w:rsidRDefault="7BF8E4A1" w:rsidP="7BF8E4A1">
      <w:pPr>
        <w:rPr>
          <w:sz w:val="24"/>
          <w:szCs w:val="24"/>
        </w:rPr>
      </w:pPr>
      <w:r w:rsidRPr="008D0BF1">
        <w:rPr>
          <w:sz w:val="24"/>
          <w:szCs w:val="24"/>
        </w:rPr>
        <w:t xml:space="preserve">The Expenditure Verifier documents matters which are important in providing evidence to support the report of factual findings, and evidence that the work was carried out in accordance with ISRS 4400 </w:t>
      </w:r>
      <w:r w:rsidR="00DC7429">
        <w:rPr>
          <w:sz w:val="24"/>
          <w:szCs w:val="24"/>
        </w:rPr>
        <w:t xml:space="preserve">(Revised) </w:t>
      </w:r>
      <w:r w:rsidRPr="008D0BF1">
        <w:rPr>
          <w:sz w:val="24"/>
          <w:szCs w:val="24"/>
        </w:rPr>
        <w:t>and these T</w:t>
      </w:r>
      <w:r w:rsidR="00D6161D">
        <w:rPr>
          <w:sz w:val="24"/>
          <w:szCs w:val="24"/>
        </w:rPr>
        <w:t>S</w:t>
      </w:r>
      <w:r w:rsidRPr="008D0BF1">
        <w:rPr>
          <w:sz w:val="24"/>
          <w:szCs w:val="24"/>
        </w:rPr>
        <w:t>.</w:t>
      </w:r>
    </w:p>
    <w:p w14:paraId="7E426D61" w14:textId="77777777" w:rsidR="00134788" w:rsidRPr="008D0BF1" w:rsidRDefault="7BF8E4A1" w:rsidP="7BF8E4A1">
      <w:pPr>
        <w:pStyle w:val="Heading2"/>
        <w:spacing w:before="120" w:after="120"/>
        <w:rPr>
          <w:rFonts w:ascii="Times New Roman" w:hAnsi="Times New Roman"/>
          <w:sz w:val="24"/>
          <w:szCs w:val="24"/>
        </w:rPr>
      </w:pPr>
      <w:bookmarkStart w:id="170" w:name="_Toc519678204"/>
      <w:bookmarkStart w:id="171" w:name="_Toc524156361"/>
      <w:r w:rsidRPr="22EB0460">
        <w:rPr>
          <w:rFonts w:ascii="Times New Roman" w:hAnsi="Times New Roman"/>
          <w:sz w:val="24"/>
          <w:szCs w:val="24"/>
        </w:rPr>
        <w:t>Reporting</w:t>
      </w:r>
      <w:bookmarkEnd w:id="170"/>
      <w:bookmarkEnd w:id="171"/>
    </w:p>
    <w:p w14:paraId="556B0C30" w14:textId="77777777" w:rsidR="005C1D45" w:rsidRPr="008D0BF1" w:rsidRDefault="7BF8E4A1" w:rsidP="007379F2">
      <w:pPr>
        <w:pStyle w:val="Heading3"/>
        <w:spacing w:after="120"/>
        <w:ind w:left="0" w:firstLine="0"/>
        <w:rPr>
          <w:rFonts w:ascii="Times New Roman" w:hAnsi="Times New Roman" w:cs="Times New Roman"/>
          <w:sz w:val="24"/>
          <w:szCs w:val="24"/>
        </w:rPr>
      </w:pPr>
      <w:bookmarkStart w:id="172" w:name="_Toc1295137923"/>
      <w:bookmarkStart w:id="173" w:name="_Hlk178171053"/>
      <w:r w:rsidRPr="22EB0460">
        <w:rPr>
          <w:rFonts w:ascii="Times New Roman" w:hAnsi="Times New Roman" w:cs="Times New Roman"/>
          <w:sz w:val="24"/>
          <w:szCs w:val="24"/>
        </w:rPr>
        <w:t>Structure and Content of the Report</w:t>
      </w:r>
      <w:bookmarkEnd w:id="172"/>
    </w:p>
    <w:bookmarkEnd w:id="173"/>
    <w:p w14:paraId="06BF6149" w14:textId="12076417" w:rsidR="005C1D45" w:rsidRPr="008D0BF1" w:rsidRDefault="7BF8E4A1" w:rsidP="7BF8E4A1">
      <w:pPr>
        <w:rPr>
          <w:sz w:val="24"/>
          <w:szCs w:val="24"/>
        </w:rPr>
      </w:pPr>
      <w:r w:rsidRPr="008D0BF1">
        <w:rPr>
          <w:sz w:val="24"/>
          <w:szCs w:val="24"/>
        </w:rPr>
        <w:t>The use of the Expenditure Verification Report template in Annex 3 of these T</w:t>
      </w:r>
      <w:r w:rsidR="00D6161D">
        <w:rPr>
          <w:sz w:val="24"/>
          <w:szCs w:val="24"/>
        </w:rPr>
        <w:t>S</w:t>
      </w:r>
      <w:r w:rsidRPr="008D0BF1">
        <w:rPr>
          <w:sz w:val="24"/>
          <w:szCs w:val="24"/>
        </w:rPr>
        <w:t xml:space="preserve">, including the annexed tables, is </w:t>
      </w:r>
      <w:r w:rsidRPr="008D0BF1">
        <w:rPr>
          <w:b/>
          <w:bCs/>
          <w:sz w:val="24"/>
          <w:szCs w:val="24"/>
          <w:u w:val="single"/>
        </w:rPr>
        <w:t>compulsory</w:t>
      </w:r>
      <w:r w:rsidRPr="008D0BF1">
        <w:rPr>
          <w:sz w:val="24"/>
          <w:szCs w:val="24"/>
        </w:rPr>
        <w:t>.</w:t>
      </w:r>
    </w:p>
    <w:p w14:paraId="7703EACF" w14:textId="77777777" w:rsidR="002B4874" w:rsidRPr="008D0BF1" w:rsidRDefault="7BF8E4A1" w:rsidP="7BF8E4A1">
      <w:pPr>
        <w:rPr>
          <w:sz w:val="24"/>
          <w:szCs w:val="24"/>
        </w:rPr>
      </w:pPr>
      <w:r w:rsidRPr="008D0BF1">
        <w:rPr>
          <w:sz w:val="24"/>
          <w:szCs w:val="24"/>
        </w:rPr>
        <w:t>If the verification scope covers Financial Reports related to different Contracts, a separate and specific report should be issued for each Contract.</w:t>
      </w:r>
    </w:p>
    <w:p w14:paraId="6C45A7D7" w14:textId="0DC51695" w:rsidR="00B56F81" w:rsidRDefault="7BF8E4A1" w:rsidP="7BF8E4A1">
      <w:pPr>
        <w:rPr>
          <w:sz w:val="24"/>
          <w:szCs w:val="24"/>
        </w:rPr>
      </w:pPr>
      <w:r w:rsidRPr="008D0BF1">
        <w:rPr>
          <w:sz w:val="24"/>
          <w:szCs w:val="24"/>
        </w:rPr>
        <w:t xml:space="preserve">The report should provide basic information about the Contract and should describe the outcome of the risk analysis and its implications on the sampling. The report should also give an overview of the substantive testing and fully disclose the information regarding the items included in the expenditure population and in the sample. The report should </w:t>
      </w:r>
      <w:r w:rsidRPr="008D0BF1">
        <w:rPr>
          <w:sz w:val="24"/>
          <w:szCs w:val="24"/>
        </w:rPr>
        <w:lastRenderedPageBreak/>
        <w:t>detail the findings identified through the performance of the agreed-upon procedures.</w:t>
      </w:r>
      <w:r w:rsidR="00EA382C">
        <w:rPr>
          <w:sz w:val="24"/>
          <w:szCs w:val="24"/>
        </w:rPr>
        <w:t xml:space="preserve"> </w:t>
      </w:r>
      <w:r w:rsidR="00B56F81" w:rsidRPr="008D0BF1">
        <w:rPr>
          <w:sz w:val="24"/>
          <w:szCs w:val="24"/>
        </w:rPr>
        <w:t xml:space="preserve">The report </w:t>
      </w:r>
      <w:r w:rsidR="00B56F81" w:rsidRPr="008D0BF1">
        <w:rPr>
          <w:snapToGrid w:val="0"/>
          <w:sz w:val="24"/>
          <w:szCs w:val="24"/>
          <w:lang w:val="en-US"/>
        </w:rPr>
        <w:t xml:space="preserve">should </w:t>
      </w:r>
      <w:r w:rsidR="00B56F81" w:rsidRPr="008D0BF1">
        <w:rPr>
          <w:sz w:val="24"/>
          <w:szCs w:val="24"/>
        </w:rPr>
        <w:t>be presented in &lt;</w:t>
      </w:r>
      <w:r w:rsidR="00B56F81" w:rsidRPr="008D0BF1">
        <w:rPr>
          <w:sz w:val="24"/>
          <w:szCs w:val="24"/>
          <w:highlight w:val="yellow"/>
        </w:rPr>
        <w:t>language</w:t>
      </w:r>
      <w:r w:rsidR="00B56F81" w:rsidRPr="008D0BF1">
        <w:rPr>
          <w:sz w:val="24"/>
          <w:szCs w:val="24"/>
        </w:rPr>
        <w:t>&gt;. [</w:t>
      </w:r>
      <w:r w:rsidR="00B56F81" w:rsidRPr="008D0BF1">
        <w:rPr>
          <w:sz w:val="24"/>
          <w:szCs w:val="24"/>
          <w:highlight w:val="lightGray"/>
        </w:rPr>
        <w:t>An executive summary of the report in</w:t>
      </w:r>
      <w:r w:rsidR="00B56F81" w:rsidRPr="008D0BF1">
        <w:rPr>
          <w:sz w:val="24"/>
          <w:szCs w:val="24"/>
        </w:rPr>
        <w:t xml:space="preserve"> &lt;</w:t>
      </w:r>
      <w:r w:rsidR="00B56F81" w:rsidRPr="008D0BF1">
        <w:rPr>
          <w:sz w:val="24"/>
          <w:szCs w:val="24"/>
          <w:highlight w:val="yellow"/>
        </w:rPr>
        <w:t>English/French</w:t>
      </w:r>
      <w:r w:rsidR="00B56F81" w:rsidRPr="008D0BF1">
        <w:rPr>
          <w:sz w:val="24"/>
          <w:szCs w:val="24"/>
        </w:rPr>
        <w:t>&gt;</w:t>
      </w:r>
      <w:r w:rsidR="00B56F81" w:rsidRPr="008D0BF1">
        <w:rPr>
          <w:sz w:val="24"/>
          <w:szCs w:val="24"/>
          <w:highlight w:val="lightGray"/>
        </w:rPr>
        <w:t xml:space="preserve"> should be</w:t>
      </w:r>
      <w:r w:rsidR="00AA4A08" w:rsidRPr="008D0BF1">
        <w:rPr>
          <w:sz w:val="24"/>
          <w:szCs w:val="24"/>
          <w:highlight w:val="lightGray"/>
        </w:rPr>
        <w:t xml:space="preserve"> provided along with the report</w:t>
      </w:r>
      <w:r w:rsidR="00B56F81" w:rsidRPr="008D0BF1">
        <w:rPr>
          <w:sz w:val="24"/>
          <w:szCs w:val="24"/>
          <w:highlight w:val="lightGray"/>
        </w:rPr>
        <w:t>.</w:t>
      </w:r>
      <w:r w:rsidR="00B56F81" w:rsidRPr="008D0BF1">
        <w:rPr>
          <w:sz w:val="24"/>
          <w:szCs w:val="24"/>
        </w:rPr>
        <w:t>]</w:t>
      </w:r>
    </w:p>
    <w:p w14:paraId="1A57B401" w14:textId="5CFFFBF0" w:rsidR="004C2448" w:rsidRDefault="13C894E8" w:rsidP="00AA285D">
      <w:pPr>
        <w:rPr>
          <w:sz w:val="24"/>
          <w:szCs w:val="24"/>
        </w:rPr>
      </w:pPr>
      <w:bookmarkStart w:id="174" w:name="_Hlk178169259"/>
      <w:r w:rsidRPr="696FC8BF">
        <w:rPr>
          <w:sz w:val="24"/>
          <w:szCs w:val="24"/>
        </w:rPr>
        <w:t>W</w:t>
      </w:r>
      <w:r w:rsidR="00AA285D" w:rsidRPr="696FC8BF">
        <w:rPr>
          <w:sz w:val="24"/>
          <w:szCs w:val="24"/>
        </w:rPr>
        <w:t xml:space="preserve">hen submitting </w:t>
      </w:r>
      <w:r w:rsidR="6E8625CF" w:rsidRPr="696FC8BF">
        <w:rPr>
          <w:sz w:val="24"/>
          <w:szCs w:val="24"/>
        </w:rPr>
        <w:t xml:space="preserve">the </w:t>
      </w:r>
      <w:r w:rsidR="00AA285D" w:rsidRPr="696FC8BF">
        <w:rPr>
          <w:sz w:val="24"/>
          <w:szCs w:val="24"/>
        </w:rPr>
        <w:t>final report, the Expenditure Verifier should document and explain any delays in the reporting schedule foresee</w:t>
      </w:r>
      <w:r w:rsidR="43F6BC8E" w:rsidRPr="696FC8BF">
        <w:rPr>
          <w:sz w:val="24"/>
          <w:szCs w:val="24"/>
        </w:rPr>
        <w:t>n</w:t>
      </w:r>
      <w:r w:rsidR="00AA285D" w:rsidRPr="696FC8BF">
        <w:rPr>
          <w:sz w:val="24"/>
          <w:szCs w:val="24"/>
        </w:rPr>
        <w:t xml:space="preserve"> in the</w:t>
      </w:r>
      <w:r w:rsidR="00A65263" w:rsidRPr="696FC8BF">
        <w:rPr>
          <w:sz w:val="24"/>
          <w:szCs w:val="24"/>
        </w:rPr>
        <w:t xml:space="preserve"> following</w:t>
      </w:r>
      <w:r w:rsidR="00AA285D" w:rsidRPr="696FC8BF">
        <w:rPr>
          <w:sz w:val="24"/>
          <w:szCs w:val="24"/>
        </w:rPr>
        <w:t xml:space="preserve"> 3 paragraphs</w:t>
      </w:r>
      <w:r w:rsidR="00A65263" w:rsidRPr="696FC8BF">
        <w:rPr>
          <w:sz w:val="24"/>
          <w:szCs w:val="24"/>
        </w:rPr>
        <w:t xml:space="preserve"> using the template annexed to this TS</w:t>
      </w:r>
      <w:r w:rsidR="362FFB21" w:rsidRPr="696FC8BF">
        <w:rPr>
          <w:sz w:val="24"/>
          <w:szCs w:val="24"/>
        </w:rPr>
        <w:t xml:space="preserve"> (if applicable)</w:t>
      </w:r>
      <w:r w:rsidR="00A65263" w:rsidRPr="696FC8BF">
        <w:rPr>
          <w:sz w:val="24"/>
          <w:szCs w:val="24"/>
        </w:rPr>
        <w:t>.</w:t>
      </w:r>
    </w:p>
    <w:bookmarkEnd w:id="174"/>
    <w:p w14:paraId="4744C317" w14:textId="77777777" w:rsidR="00EA63E0" w:rsidRPr="008D0BF1" w:rsidRDefault="7BF8E4A1" w:rsidP="7BF8E4A1">
      <w:pPr>
        <w:spacing w:before="120"/>
        <w:rPr>
          <w:sz w:val="24"/>
          <w:szCs w:val="24"/>
        </w:rPr>
      </w:pPr>
      <w:r w:rsidRPr="008D0BF1">
        <w:rPr>
          <w:sz w:val="24"/>
          <w:szCs w:val="24"/>
        </w:rPr>
        <w:t>The Expenditure Verifier will submit a draft report to the Contracting Authority within 21 working days of the conclusion of the fieldwork or desk review. After the authorisation to do so by the Contracting Authority, the Expenditure Verifier will submit the draft report to the Reporting Entity and ask for its comments to be received within 21 working days. The Contracting Authority may foresee a meeting with the Expenditure Verifier before authorising the transmission of the draft report to the Reporting Entity. The target date for the Contracting Authority's authorisation to transmit the draft report will be 21 calendar days after receiving the draft report.</w:t>
      </w:r>
    </w:p>
    <w:p w14:paraId="33FD170F" w14:textId="2A0B9754" w:rsidR="0018114E" w:rsidRPr="008D0BF1" w:rsidRDefault="7BF8E4A1" w:rsidP="7BF8E4A1">
      <w:pPr>
        <w:spacing w:before="120"/>
        <w:rPr>
          <w:sz w:val="24"/>
          <w:szCs w:val="24"/>
        </w:rPr>
      </w:pPr>
      <w:r w:rsidRPr="008D0BF1">
        <w:rPr>
          <w:sz w:val="24"/>
          <w:szCs w:val="24"/>
        </w:rPr>
        <w:t>7 calendar days after receiving the Reporting Entity's comments, the Expenditure Verifier will submit a pre-final report to the Contracting Authority for comment and approval. The Contracting Authority may request the Expenditure Verifier to carry out additional work, in which case a reporting deadline should be agreed on a case-by-case basis</w:t>
      </w:r>
      <w:r w:rsidR="00783CD3">
        <w:rPr>
          <w:sz w:val="24"/>
          <w:szCs w:val="24"/>
        </w:rPr>
        <w:t>.</w:t>
      </w:r>
    </w:p>
    <w:p w14:paraId="148DCD59" w14:textId="08EF5121" w:rsidR="000D5040" w:rsidRPr="00D357F5" w:rsidRDefault="00B47C52" w:rsidP="22EB0460">
      <w:pPr>
        <w:rPr>
          <w:sz w:val="24"/>
          <w:szCs w:val="24"/>
        </w:rPr>
      </w:pPr>
      <w:r w:rsidRPr="22EB0460">
        <w:rPr>
          <w:sz w:val="24"/>
          <w:szCs w:val="24"/>
        </w:rPr>
        <w:t xml:space="preserve">7 calendar </w:t>
      </w:r>
      <w:r w:rsidR="0018114E" w:rsidRPr="22EB0460">
        <w:rPr>
          <w:sz w:val="24"/>
          <w:szCs w:val="24"/>
        </w:rPr>
        <w:t xml:space="preserve">days after receiving the </w:t>
      </w:r>
      <w:r w:rsidR="00AA4A08" w:rsidRPr="22EB0460">
        <w:rPr>
          <w:sz w:val="24"/>
          <w:szCs w:val="24"/>
        </w:rPr>
        <w:t>Contracting Authority</w:t>
      </w:r>
      <w:r w:rsidR="0018114E" w:rsidRPr="22EB0460">
        <w:rPr>
          <w:sz w:val="24"/>
          <w:szCs w:val="24"/>
        </w:rPr>
        <w:t xml:space="preserve">'s comments, the </w:t>
      </w:r>
      <w:r w:rsidR="00AA4A08" w:rsidRPr="22EB0460">
        <w:rPr>
          <w:sz w:val="24"/>
          <w:szCs w:val="24"/>
        </w:rPr>
        <w:t>Expenditure Verifier</w:t>
      </w:r>
      <w:r w:rsidR="0018114E" w:rsidRPr="22EB0460">
        <w:rPr>
          <w:sz w:val="24"/>
          <w:szCs w:val="24"/>
        </w:rPr>
        <w:t xml:space="preserve"> will submit </w:t>
      </w:r>
      <w:r w:rsidR="00B91F3F" w:rsidRPr="22EB0460">
        <w:rPr>
          <w:sz w:val="24"/>
          <w:szCs w:val="24"/>
        </w:rPr>
        <w:t>the</w:t>
      </w:r>
      <w:r w:rsidR="002A4E20" w:rsidRPr="22EB0460">
        <w:rPr>
          <w:sz w:val="24"/>
          <w:szCs w:val="24"/>
        </w:rPr>
        <w:t xml:space="preserve"> </w:t>
      </w:r>
      <w:r w:rsidR="0018114E" w:rsidRPr="22EB0460">
        <w:rPr>
          <w:sz w:val="24"/>
          <w:szCs w:val="24"/>
        </w:rPr>
        <w:t xml:space="preserve">final report for the </w:t>
      </w:r>
      <w:r w:rsidR="00AA4A08" w:rsidRPr="22EB0460">
        <w:rPr>
          <w:sz w:val="24"/>
          <w:szCs w:val="24"/>
        </w:rPr>
        <w:t>Contracting Authority</w:t>
      </w:r>
      <w:r w:rsidR="00B91F3F" w:rsidRPr="22EB0460">
        <w:rPr>
          <w:sz w:val="24"/>
          <w:szCs w:val="24"/>
        </w:rPr>
        <w:t>'s</w:t>
      </w:r>
      <w:r w:rsidR="0018114E" w:rsidRPr="22EB0460">
        <w:rPr>
          <w:sz w:val="24"/>
          <w:szCs w:val="24"/>
        </w:rPr>
        <w:t xml:space="preserve"> approval.</w:t>
      </w:r>
      <w:r w:rsidR="00E95320" w:rsidRPr="22EB0460">
        <w:rPr>
          <w:sz w:val="24"/>
          <w:szCs w:val="24"/>
        </w:rPr>
        <w:t xml:space="preserve"> </w:t>
      </w:r>
      <w:r w:rsidR="00FC4CB9" w:rsidRPr="22EB0460">
        <w:rPr>
          <w:sz w:val="24"/>
          <w:szCs w:val="24"/>
        </w:rPr>
        <w:t>Following the Contracting Authority’s approval, the Expenditure Verifier shall notify the final report to the Reporting Entity.</w:t>
      </w:r>
      <w:r w:rsidR="001F6C45">
        <w:t xml:space="preserve"> </w:t>
      </w:r>
      <w:r w:rsidR="760901A6" w:rsidRPr="00D357F5">
        <w:rPr>
          <w:sz w:val="24"/>
          <w:szCs w:val="24"/>
        </w:rPr>
        <w:t xml:space="preserve">The Contracting Authority </w:t>
      </w:r>
      <w:r w:rsidR="760901A6" w:rsidRPr="22EB0460">
        <w:rPr>
          <w:sz w:val="24"/>
          <w:szCs w:val="24"/>
        </w:rPr>
        <w:t>will</w:t>
      </w:r>
      <w:r w:rsidR="760901A6" w:rsidRPr="00D357F5">
        <w:rPr>
          <w:sz w:val="24"/>
          <w:szCs w:val="24"/>
        </w:rPr>
        <w:t xml:space="preserve"> be in copy of this notification.</w:t>
      </w:r>
    </w:p>
    <w:p w14:paraId="7E5016D7" w14:textId="77777777" w:rsidR="009F7A3F" w:rsidRPr="008D0BF1" w:rsidRDefault="00AA4A08" w:rsidP="007379F2">
      <w:pPr>
        <w:pStyle w:val="Heading3"/>
        <w:spacing w:after="120"/>
        <w:ind w:left="0" w:firstLine="0"/>
        <w:rPr>
          <w:rFonts w:ascii="Times New Roman" w:hAnsi="Times New Roman" w:cs="Times New Roman"/>
          <w:sz w:val="24"/>
          <w:szCs w:val="24"/>
        </w:rPr>
      </w:pPr>
      <w:bookmarkStart w:id="175" w:name="_Toc485887180"/>
      <w:bookmarkStart w:id="176" w:name="_Toc1564128389"/>
      <w:r w:rsidRPr="22EB0460">
        <w:rPr>
          <w:rFonts w:ascii="Times New Roman" w:hAnsi="Times New Roman" w:cs="Times New Roman"/>
          <w:sz w:val="24"/>
          <w:szCs w:val="24"/>
        </w:rPr>
        <w:t>Expenditure Verification F</w:t>
      </w:r>
      <w:r w:rsidR="009F7A3F" w:rsidRPr="22EB0460">
        <w:rPr>
          <w:rFonts w:ascii="Times New Roman" w:hAnsi="Times New Roman" w:cs="Times New Roman"/>
          <w:sz w:val="24"/>
          <w:szCs w:val="24"/>
        </w:rPr>
        <w:t xml:space="preserve">indings and </w:t>
      </w:r>
      <w:r w:rsidRPr="22EB0460">
        <w:rPr>
          <w:rFonts w:ascii="Times New Roman" w:hAnsi="Times New Roman" w:cs="Times New Roman"/>
          <w:sz w:val="24"/>
          <w:szCs w:val="24"/>
        </w:rPr>
        <w:t>R</w:t>
      </w:r>
      <w:r w:rsidR="009F7A3F" w:rsidRPr="22EB0460">
        <w:rPr>
          <w:rFonts w:ascii="Times New Roman" w:hAnsi="Times New Roman" w:cs="Times New Roman"/>
          <w:sz w:val="24"/>
          <w:szCs w:val="24"/>
        </w:rPr>
        <w:t>ecommendations</w:t>
      </w:r>
      <w:bookmarkEnd w:id="175"/>
      <w:bookmarkEnd w:id="176"/>
    </w:p>
    <w:p w14:paraId="61893ABA" w14:textId="77777777" w:rsidR="009F7A3F" w:rsidRPr="008D0BF1" w:rsidRDefault="002F3532" w:rsidP="00372A68">
      <w:pPr>
        <w:rPr>
          <w:sz w:val="24"/>
          <w:szCs w:val="24"/>
        </w:rPr>
      </w:pPr>
      <w:r w:rsidRPr="008D0BF1">
        <w:rPr>
          <w:snapToGrid w:val="0"/>
          <w:sz w:val="24"/>
          <w:szCs w:val="24"/>
          <w:lang w:val="en-US"/>
        </w:rPr>
        <w:t xml:space="preserve">The factual </w:t>
      </w:r>
      <w:r w:rsidR="009F7A3F" w:rsidRPr="008D0BF1">
        <w:rPr>
          <w:snapToGrid w:val="0"/>
          <w:sz w:val="24"/>
          <w:szCs w:val="24"/>
          <w:lang w:val="en-US"/>
        </w:rPr>
        <w:t xml:space="preserve">findings </w:t>
      </w:r>
      <w:r w:rsidRPr="008D0BF1">
        <w:rPr>
          <w:snapToGrid w:val="0"/>
          <w:sz w:val="24"/>
          <w:szCs w:val="24"/>
          <w:lang w:val="en-US"/>
        </w:rPr>
        <w:t xml:space="preserve">shall </w:t>
      </w:r>
      <w:r w:rsidR="009F7A3F" w:rsidRPr="008D0BF1">
        <w:rPr>
          <w:snapToGrid w:val="0"/>
          <w:sz w:val="24"/>
          <w:szCs w:val="24"/>
          <w:lang w:val="en-US"/>
        </w:rPr>
        <w:t xml:space="preserve">be reported in accordance with the formats and criteria specified in the </w:t>
      </w:r>
      <w:r w:rsidRPr="008D0BF1">
        <w:rPr>
          <w:sz w:val="24"/>
          <w:szCs w:val="24"/>
        </w:rPr>
        <w:t>Expenditure Verification Report template</w:t>
      </w:r>
      <w:r w:rsidR="005D3B71" w:rsidRPr="008D0BF1">
        <w:rPr>
          <w:sz w:val="24"/>
          <w:szCs w:val="24"/>
        </w:rPr>
        <w:t xml:space="preserve"> (Annex 3)</w:t>
      </w:r>
      <w:r w:rsidRPr="008D0BF1">
        <w:rPr>
          <w:sz w:val="24"/>
          <w:szCs w:val="24"/>
        </w:rPr>
        <w:t xml:space="preserve">. The </w:t>
      </w:r>
      <w:r w:rsidR="002A4E20" w:rsidRPr="008D0BF1">
        <w:rPr>
          <w:sz w:val="24"/>
          <w:szCs w:val="24"/>
        </w:rPr>
        <w:t xml:space="preserve">description of findings </w:t>
      </w:r>
      <w:r w:rsidRPr="008D0BF1">
        <w:rPr>
          <w:sz w:val="24"/>
          <w:szCs w:val="24"/>
        </w:rPr>
        <w:t>will include the standard applied</w:t>
      </w:r>
      <w:r w:rsidR="003A5013">
        <w:rPr>
          <w:sz w:val="24"/>
          <w:szCs w:val="24"/>
        </w:rPr>
        <w:t>/criteria</w:t>
      </w:r>
      <w:r w:rsidRPr="008D0BF1">
        <w:rPr>
          <w:sz w:val="24"/>
          <w:szCs w:val="24"/>
        </w:rPr>
        <w:t xml:space="preserve"> (e.g. art. xx of the General Conditions</w:t>
      </w:r>
      <w:r w:rsidR="005D3B71" w:rsidRPr="008D0BF1">
        <w:rPr>
          <w:sz w:val="24"/>
          <w:szCs w:val="24"/>
        </w:rPr>
        <w:t xml:space="preserve"> of the Contract</w:t>
      </w:r>
      <w:r w:rsidRPr="008D0BF1">
        <w:rPr>
          <w:sz w:val="24"/>
          <w:szCs w:val="24"/>
        </w:rPr>
        <w:t>), the facts</w:t>
      </w:r>
      <w:r w:rsidR="003A5013">
        <w:rPr>
          <w:sz w:val="24"/>
          <w:szCs w:val="24"/>
        </w:rPr>
        <w:t xml:space="preserve"> that have been established, a description of the underlying/root causes</w:t>
      </w:r>
      <w:r w:rsidRPr="008D0BF1">
        <w:rPr>
          <w:sz w:val="24"/>
          <w:szCs w:val="24"/>
        </w:rPr>
        <w:t xml:space="preserve"> and the</w:t>
      </w:r>
      <w:r w:rsidR="002A4E20" w:rsidRPr="008D0BF1">
        <w:rPr>
          <w:sz w:val="24"/>
          <w:szCs w:val="24"/>
        </w:rPr>
        <w:t xml:space="preserve"> </w:t>
      </w:r>
      <w:r w:rsidR="003A5013">
        <w:rPr>
          <w:sz w:val="24"/>
          <w:szCs w:val="24"/>
        </w:rPr>
        <w:t>impact</w:t>
      </w:r>
      <w:r w:rsidRPr="008D0BF1">
        <w:rPr>
          <w:sz w:val="24"/>
          <w:szCs w:val="24"/>
        </w:rPr>
        <w:t xml:space="preserve">. </w:t>
      </w:r>
    </w:p>
    <w:p w14:paraId="689EDEE3" w14:textId="77777777" w:rsidR="009F7A3F" w:rsidRPr="008F66C2" w:rsidRDefault="009F7A3F" w:rsidP="00372A68">
      <w:pPr>
        <w:rPr>
          <w:sz w:val="24"/>
          <w:szCs w:val="24"/>
        </w:rPr>
      </w:pPr>
      <w:r w:rsidRPr="008D0BF1">
        <w:rPr>
          <w:sz w:val="24"/>
          <w:szCs w:val="24"/>
        </w:rPr>
        <w:t xml:space="preserve">The </w:t>
      </w:r>
      <w:r w:rsidR="002F3532" w:rsidRPr="008D0BF1">
        <w:rPr>
          <w:sz w:val="24"/>
          <w:szCs w:val="24"/>
        </w:rPr>
        <w:t xml:space="preserve">verification </w:t>
      </w:r>
      <w:r w:rsidRPr="008D0BF1">
        <w:rPr>
          <w:sz w:val="24"/>
          <w:szCs w:val="24"/>
        </w:rPr>
        <w:t xml:space="preserve">report should include all financial findings made by the </w:t>
      </w:r>
      <w:r w:rsidR="00DE5387" w:rsidRPr="008D0BF1">
        <w:rPr>
          <w:sz w:val="24"/>
          <w:szCs w:val="24"/>
        </w:rPr>
        <w:t>Expenditure Verifier</w:t>
      </w:r>
      <w:r w:rsidR="002A4E20" w:rsidRPr="008D0BF1">
        <w:rPr>
          <w:sz w:val="24"/>
          <w:szCs w:val="24"/>
        </w:rPr>
        <w:t>,</w:t>
      </w:r>
      <w:r w:rsidRPr="008D0BF1">
        <w:rPr>
          <w:sz w:val="24"/>
          <w:szCs w:val="24"/>
        </w:rPr>
        <w:t xml:space="preserve"> regardless of the amount involved. Changes in the financial findings occurring between the draft and the pre-final or final report </w:t>
      </w:r>
      <w:proofErr w:type="gramStart"/>
      <w:r w:rsidRPr="008D0BF1">
        <w:rPr>
          <w:sz w:val="24"/>
          <w:szCs w:val="24"/>
        </w:rPr>
        <w:t>as a result of</w:t>
      </w:r>
      <w:proofErr w:type="gramEnd"/>
      <w:r w:rsidRPr="008D0BF1">
        <w:rPr>
          <w:sz w:val="24"/>
          <w:szCs w:val="24"/>
        </w:rPr>
        <w:t xml:space="preserve"> the consultation </w:t>
      </w:r>
      <w:r w:rsidRPr="008F66C2">
        <w:rPr>
          <w:sz w:val="24"/>
          <w:szCs w:val="24"/>
        </w:rPr>
        <w:t>procedure should be clearly and sequentially reported.</w:t>
      </w:r>
    </w:p>
    <w:p w14:paraId="31D9AB31" w14:textId="77777777" w:rsidR="00391AD8" w:rsidRPr="008D0BF1" w:rsidRDefault="00391AD8" w:rsidP="008F66C2">
      <w:pPr>
        <w:rPr>
          <w:sz w:val="24"/>
          <w:szCs w:val="24"/>
        </w:rPr>
      </w:pPr>
      <w:r w:rsidRPr="007379F2">
        <w:rPr>
          <w:sz w:val="24"/>
          <w:szCs w:val="24"/>
        </w:rPr>
        <w:t xml:space="preserve">The report shall also </w:t>
      </w:r>
      <w:r w:rsidR="004D1621">
        <w:rPr>
          <w:sz w:val="24"/>
          <w:szCs w:val="24"/>
        </w:rPr>
        <w:t xml:space="preserve">include in the relevant section </w:t>
      </w:r>
      <w:r w:rsidR="00BF6DAF">
        <w:rPr>
          <w:sz w:val="24"/>
          <w:szCs w:val="24"/>
        </w:rPr>
        <w:t>po</w:t>
      </w:r>
      <w:r w:rsidR="001A6203">
        <w:rPr>
          <w:sz w:val="24"/>
          <w:szCs w:val="24"/>
        </w:rPr>
        <w:t>ssible</w:t>
      </w:r>
      <w:r w:rsidR="004D1621">
        <w:rPr>
          <w:sz w:val="24"/>
          <w:szCs w:val="24"/>
        </w:rPr>
        <w:t xml:space="preserve"> financial and non-financial</w:t>
      </w:r>
      <w:r w:rsidR="00BF6DAF">
        <w:rPr>
          <w:sz w:val="24"/>
          <w:szCs w:val="24"/>
        </w:rPr>
        <w:t xml:space="preserve"> </w:t>
      </w:r>
      <w:r w:rsidRPr="007379F2">
        <w:rPr>
          <w:sz w:val="24"/>
          <w:szCs w:val="24"/>
        </w:rPr>
        <w:t>systemic findings</w:t>
      </w:r>
      <w:r w:rsidR="00B30E1C" w:rsidRPr="007379F2">
        <w:rPr>
          <w:sz w:val="24"/>
          <w:szCs w:val="24"/>
        </w:rPr>
        <w:t xml:space="preserve"> that</w:t>
      </w:r>
      <w:r w:rsidRPr="007379F2">
        <w:rPr>
          <w:sz w:val="24"/>
          <w:szCs w:val="24"/>
        </w:rPr>
        <w:t xml:space="preserve"> the Expenditure Verifiers identified detailing the nature of the finding</w:t>
      </w:r>
      <w:r w:rsidR="00BF6DAF">
        <w:rPr>
          <w:sz w:val="24"/>
          <w:szCs w:val="24"/>
        </w:rPr>
        <w:t>s</w:t>
      </w:r>
      <w:r w:rsidR="00EF3860" w:rsidRPr="007379F2">
        <w:rPr>
          <w:sz w:val="24"/>
          <w:szCs w:val="24"/>
        </w:rPr>
        <w:t xml:space="preserve"> and indicate if the</w:t>
      </w:r>
      <w:r w:rsidR="0047045A">
        <w:rPr>
          <w:sz w:val="24"/>
          <w:szCs w:val="24"/>
        </w:rPr>
        <w:t xml:space="preserve"> </w:t>
      </w:r>
      <w:r w:rsidR="00EF3860" w:rsidRPr="007379F2">
        <w:rPr>
          <w:sz w:val="24"/>
          <w:szCs w:val="24"/>
        </w:rPr>
        <w:t xml:space="preserve">errors identified are significant enough </w:t>
      </w:r>
      <w:r w:rsidR="008F66C2" w:rsidRPr="007379F2">
        <w:rPr>
          <w:sz w:val="24"/>
          <w:szCs w:val="24"/>
        </w:rPr>
        <w:t>to be marked as possibly systemic</w:t>
      </w:r>
      <w:r w:rsidR="00024123" w:rsidRPr="007379F2">
        <w:rPr>
          <w:sz w:val="24"/>
          <w:szCs w:val="24"/>
        </w:rPr>
        <w:t>.</w:t>
      </w:r>
    </w:p>
    <w:p w14:paraId="068952E4" w14:textId="77777777" w:rsidR="009F7A3F" w:rsidRPr="008D0BF1" w:rsidRDefault="00AA4A08" w:rsidP="007379F2">
      <w:pPr>
        <w:pStyle w:val="Heading3"/>
        <w:spacing w:after="120"/>
        <w:ind w:left="0" w:firstLine="0"/>
        <w:rPr>
          <w:rFonts w:ascii="Times New Roman" w:hAnsi="Times New Roman" w:cs="Times New Roman"/>
          <w:sz w:val="24"/>
          <w:szCs w:val="24"/>
          <w:highlight w:val="lightGray"/>
        </w:rPr>
      </w:pPr>
      <w:bookmarkStart w:id="177" w:name="_Toc485887184"/>
      <w:bookmarkStart w:id="178" w:name="_Toc844889720"/>
      <w:r w:rsidRPr="22EB0460">
        <w:rPr>
          <w:rFonts w:ascii="Times New Roman" w:hAnsi="Times New Roman" w:cs="Times New Roman"/>
          <w:sz w:val="24"/>
          <w:szCs w:val="24"/>
          <w:highlight w:val="lightGray"/>
        </w:rPr>
        <w:t>Debriefing M</w:t>
      </w:r>
      <w:r w:rsidR="009F7A3F" w:rsidRPr="22EB0460">
        <w:rPr>
          <w:rFonts w:ascii="Times New Roman" w:hAnsi="Times New Roman" w:cs="Times New Roman"/>
          <w:sz w:val="24"/>
          <w:szCs w:val="24"/>
          <w:highlight w:val="lightGray"/>
        </w:rPr>
        <w:t xml:space="preserve">eeting with the </w:t>
      </w:r>
      <w:bookmarkEnd w:id="177"/>
      <w:r w:rsidR="00DE5387" w:rsidRPr="22EB0460">
        <w:rPr>
          <w:rFonts w:ascii="Times New Roman" w:hAnsi="Times New Roman" w:cs="Times New Roman"/>
          <w:sz w:val="24"/>
          <w:szCs w:val="24"/>
          <w:highlight w:val="lightGray"/>
        </w:rPr>
        <w:t>Contracting Authority</w:t>
      </w:r>
      <w:bookmarkEnd w:id="178"/>
    </w:p>
    <w:p w14:paraId="5D3DB15E" w14:textId="77777777" w:rsidR="009F7A3F" w:rsidRPr="008D0BF1" w:rsidRDefault="009F7A3F" w:rsidP="009F7A3F">
      <w:pPr>
        <w:keepLines/>
        <w:spacing w:before="120"/>
        <w:rPr>
          <w:sz w:val="24"/>
          <w:szCs w:val="24"/>
        </w:rPr>
      </w:pPr>
      <w:r w:rsidRPr="008D0BF1">
        <w:rPr>
          <w:sz w:val="24"/>
          <w:szCs w:val="24"/>
          <w:highlight w:val="lightGray"/>
        </w:rPr>
        <w:t xml:space="preserve">The </w:t>
      </w:r>
      <w:r w:rsidR="00DE5387" w:rsidRPr="008D0BF1">
        <w:rPr>
          <w:sz w:val="24"/>
          <w:szCs w:val="24"/>
          <w:highlight w:val="lightGray"/>
        </w:rPr>
        <w:t>Contracting Authority</w:t>
      </w:r>
      <w:r w:rsidRPr="008D0BF1">
        <w:rPr>
          <w:sz w:val="24"/>
          <w:szCs w:val="24"/>
          <w:highlight w:val="lightGray"/>
        </w:rPr>
        <w:t xml:space="preserve"> foresees a meeting with the </w:t>
      </w:r>
      <w:r w:rsidR="00DE5387" w:rsidRPr="008D0BF1">
        <w:rPr>
          <w:sz w:val="24"/>
          <w:szCs w:val="24"/>
          <w:highlight w:val="lightGray"/>
        </w:rPr>
        <w:t>Expenditure Verifier</w:t>
      </w:r>
      <w:r w:rsidRPr="008D0BF1">
        <w:rPr>
          <w:sz w:val="24"/>
          <w:szCs w:val="24"/>
          <w:highlight w:val="lightGray"/>
        </w:rPr>
        <w:t xml:space="preserve"> </w:t>
      </w:r>
      <w:r w:rsidR="002A4E20" w:rsidRPr="008D0BF1">
        <w:rPr>
          <w:sz w:val="24"/>
          <w:szCs w:val="24"/>
          <w:highlight w:val="lightGray"/>
        </w:rPr>
        <w:t>following</w:t>
      </w:r>
      <w:r w:rsidRPr="008D0BF1">
        <w:rPr>
          <w:sz w:val="24"/>
          <w:szCs w:val="24"/>
          <w:highlight w:val="lightGray"/>
        </w:rPr>
        <w:t xml:space="preserve"> receipt of the </w:t>
      </w:r>
      <w:r w:rsidR="00B91F3F" w:rsidRPr="008D0BF1">
        <w:rPr>
          <w:sz w:val="24"/>
          <w:szCs w:val="24"/>
          <w:highlight w:val="lightGray"/>
        </w:rPr>
        <w:t xml:space="preserve">pre-final </w:t>
      </w:r>
      <w:r w:rsidRPr="008D0BF1">
        <w:rPr>
          <w:sz w:val="24"/>
          <w:szCs w:val="24"/>
          <w:highlight w:val="lightGray"/>
        </w:rPr>
        <w:t>report</w:t>
      </w:r>
      <w:r w:rsidR="00F71F60" w:rsidRPr="008D0BF1">
        <w:rPr>
          <w:sz w:val="24"/>
          <w:szCs w:val="24"/>
          <w:highlight w:val="lightGray"/>
        </w:rPr>
        <w:t>.</w:t>
      </w:r>
      <w:r w:rsidR="00B91F3F" w:rsidRPr="008D0BF1">
        <w:rPr>
          <w:sz w:val="24"/>
          <w:szCs w:val="24"/>
          <w:highlight w:val="lightGray"/>
        </w:rPr>
        <w:t xml:space="preserve"> T</w:t>
      </w:r>
      <w:r w:rsidRPr="008D0BF1">
        <w:rPr>
          <w:sz w:val="24"/>
          <w:szCs w:val="24"/>
          <w:highlight w:val="lightGray"/>
        </w:rPr>
        <w:t xml:space="preserve">his meeting will be held </w:t>
      </w:r>
      <w:r w:rsidR="00371584" w:rsidRPr="008D0BF1">
        <w:rPr>
          <w:sz w:val="24"/>
          <w:szCs w:val="24"/>
          <w:highlight w:val="yellow"/>
        </w:rPr>
        <w:t>Choose either one or both</w:t>
      </w:r>
      <w:r w:rsidR="00371584" w:rsidRPr="008D0BF1">
        <w:rPr>
          <w:sz w:val="24"/>
          <w:szCs w:val="24"/>
        </w:rPr>
        <w:t xml:space="preserve"> </w:t>
      </w:r>
      <w:r w:rsidR="00371584" w:rsidRPr="008D0BF1">
        <w:rPr>
          <w:sz w:val="24"/>
          <w:szCs w:val="24"/>
          <w:shd w:val="clear" w:color="auto" w:fill="D9D9D9" w:themeFill="background1" w:themeFillShade="D9"/>
        </w:rPr>
        <w:t xml:space="preserve">by conference call </w:t>
      </w:r>
      <w:r w:rsidR="00371584" w:rsidRPr="008D0BF1">
        <w:rPr>
          <w:sz w:val="24"/>
          <w:szCs w:val="24"/>
          <w:highlight w:val="lightGray"/>
        </w:rPr>
        <w:t>or at</w:t>
      </w:r>
      <w:r w:rsidR="00371584" w:rsidRPr="008D0BF1">
        <w:rPr>
          <w:sz w:val="24"/>
          <w:szCs w:val="24"/>
        </w:rPr>
        <w:t xml:space="preserve"> </w:t>
      </w:r>
      <w:r w:rsidRPr="008D0BF1">
        <w:rPr>
          <w:sz w:val="24"/>
          <w:szCs w:val="24"/>
        </w:rPr>
        <w:t>&lt;</w:t>
      </w:r>
      <w:r w:rsidRPr="008D0BF1">
        <w:rPr>
          <w:sz w:val="24"/>
          <w:szCs w:val="24"/>
          <w:highlight w:val="yellow"/>
        </w:rPr>
        <w:t xml:space="preserve">name and address of the service </w:t>
      </w:r>
      <w:r w:rsidR="00DE5387" w:rsidRPr="008D0BF1">
        <w:rPr>
          <w:sz w:val="24"/>
          <w:szCs w:val="24"/>
          <w:highlight w:val="yellow"/>
        </w:rPr>
        <w:t>and</w:t>
      </w:r>
      <w:r w:rsidRPr="008D0BF1">
        <w:rPr>
          <w:sz w:val="24"/>
          <w:szCs w:val="24"/>
          <w:highlight w:val="yellow"/>
        </w:rPr>
        <w:t xml:space="preserve"> t</w:t>
      </w:r>
      <w:r w:rsidRPr="008D0BF1">
        <w:rPr>
          <w:snapToGrid w:val="0"/>
          <w:sz w:val="24"/>
          <w:szCs w:val="24"/>
          <w:highlight w:val="yellow"/>
          <w:shd w:val="clear" w:color="auto" w:fill="C0C0C0"/>
          <w:lang w:val="en-US"/>
        </w:rPr>
        <w:t>he meeting place should be clearly indicated</w:t>
      </w:r>
      <w:r w:rsidRPr="008D0BF1">
        <w:rPr>
          <w:sz w:val="24"/>
          <w:szCs w:val="24"/>
        </w:rPr>
        <w:t>&gt;.</w:t>
      </w:r>
      <w:r w:rsidR="00586779" w:rsidRPr="008D0BF1">
        <w:rPr>
          <w:sz w:val="24"/>
          <w:szCs w:val="24"/>
          <w:highlight w:val="lightGray"/>
        </w:rPr>
        <w:t>]</w:t>
      </w:r>
    </w:p>
    <w:p w14:paraId="22CA5A5D" w14:textId="77777777" w:rsidR="00E63CEB" w:rsidRPr="008D0BF1" w:rsidRDefault="00E63CEB" w:rsidP="007379F2">
      <w:pPr>
        <w:pStyle w:val="Heading3"/>
        <w:spacing w:after="120"/>
        <w:ind w:left="0" w:firstLine="0"/>
        <w:rPr>
          <w:rFonts w:ascii="Times New Roman" w:hAnsi="Times New Roman" w:cs="Times New Roman"/>
          <w:sz w:val="24"/>
          <w:szCs w:val="24"/>
        </w:rPr>
      </w:pPr>
      <w:bookmarkStart w:id="179" w:name="_Toc53324201"/>
      <w:r w:rsidRPr="22EB0460">
        <w:rPr>
          <w:rFonts w:ascii="Times New Roman" w:hAnsi="Times New Roman" w:cs="Times New Roman"/>
          <w:sz w:val="24"/>
          <w:szCs w:val="24"/>
        </w:rPr>
        <w:lastRenderedPageBreak/>
        <w:t xml:space="preserve">Access to supporting </w:t>
      </w:r>
      <w:proofErr w:type="gramStart"/>
      <w:r w:rsidRPr="22EB0460">
        <w:rPr>
          <w:rFonts w:ascii="Times New Roman" w:hAnsi="Times New Roman" w:cs="Times New Roman"/>
          <w:sz w:val="24"/>
          <w:szCs w:val="24"/>
        </w:rPr>
        <w:t>documents</w:t>
      </w:r>
      <w:bookmarkEnd w:id="179"/>
      <w:proofErr w:type="gramEnd"/>
    </w:p>
    <w:p w14:paraId="47F954E3" w14:textId="77777777" w:rsidR="008D0BF1" w:rsidRDefault="003207E0" w:rsidP="008D0BF1">
      <w:pPr>
        <w:rPr>
          <w:snapToGrid w:val="0"/>
          <w:sz w:val="24"/>
          <w:szCs w:val="24"/>
          <w:highlight w:val="yellow"/>
          <w:shd w:val="clear" w:color="auto" w:fill="D9D9D9"/>
        </w:rPr>
      </w:pPr>
      <w:r w:rsidRPr="008D0BF1">
        <w:rPr>
          <w:sz w:val="24"/>
          <w:szCs w:val="24"/>
        </w:rPr>
        <w:t xml:space="preserve">The Expenditure Verifier shall retain electronic copies of the supporting documents reviewed for </w:t>
      </w:r>
      <w:r w:rsidR="00371584" w:rsidRPr="008D0BF1">
        <w:rPr>
          <w:sz w:val="24"/>
          <w:szCs w:val="24"/>
        </w:rPr>
        <w:t xml:space="preserve">all </w:t>
      </w:r>
      <w:r w:rsidRPr="008D0BF1">
        <w:rPr>
          <w:sz w:val="24"/>
          <w:szCs w:val="24"/>
        </w:rPr>
        <w:t xml:space="preserve">expenditure items included in the sample and provide them to the Contracting Authority upon request for a period of 5 years after the approval of the Final </w:t>
      </w:r>
      <w:r w:rsidR="009632EC">
        <w:rPr>
          <w:sz w:val="24"/>
          <w:szCs w:val="24"/>
        </w:rPr>
        <w:t>Verification Report.</w:t>
      </w:r>
    </w:p>
    <w:p w14:paraId="433A5DA9" w14:textId="77777777" w:rsidR="005B5AC2" w:rsidRPr="00711FDB" w:rsidRDefault="005B5AC2" w:rsidP="005B5AC2">
      <w:pPr>
        <w:rPr>
          <w:sz w:val="24"/>
          <w:szCs w:val="24"/>
          <w:highlight w:val="lightGray"/>
        </w:rPr>
      </w:pPr>
      <w:r w:rsidRPr="00A0662B">
        <w:rPr>
          <w:snapToGrid w:val="0"/>
          <w:sz w:val="24"/>
          <w:szCs w:val="24"/>
          <w:highlight w:val="yellow"/>
          <w:shd w:val="clear" w:color="auto" w:fill="D9D9D9"/>
        </w:rPr>
        <w:t>[The following text should be used if the Reporting Entity is a UN Agency for which the FAFA / Common Understanding applies</w:t>
      </w:r>
      <w:r w:rsidRPr="00711FDB">
        <w:rPr>
          <w:snapToGrid w:val="0"/>
          <w:sz w:val="24"/>
          <w:szCs w:val="24"/>
          <w:highlight w:val="yellow"/>
          <w:shd w:val="clear" w:color="auto" w:fill="D9D9D9"/>
        </w:rPr>
        <w:t>]</w:t>
      </w:r>
    </w:p>
    <w:p w14:paraId="3127E407" w14:textId="4E099F4F" w:rsidR="00745A4A" w:rsidRDefault="00A0662B" w:rsidP="008D0BF1">
      <w:pPr>
        <w:rPr>
          <w:color w:val="000000"/>
          <w:sz w:val="24"/>
          <w:szCs w:val="24"/>
          <w:lang w:val="en-IE"/>
        </w:rPr>
      </w:pPr>
      <w:r w:rsidRPr="00711FDB">
        <w:rPr>
          <w:color w:val="000000"/>
          <w:sz w:val="24"/>
          <w:szCs w:val="24"/>
          <w:highlight w:val="lightGray"/>
          <w:lang w:val="en-IE"/>
        </w:rPr>
        <w:t>[</w:t>
      </w:r>
      <w:r w:rsidR="00686EC2" w:rsidRPr="00711FDB">
        <w:rPr>
          <w:color w:val="000000"/>
          <w:sz w:val="24"/>
          <w:szCs w:val="24"/>
          <w:highlight w:val="lightGray"/>
          <w:lang w:val="en-US"/>
        </w:rPr>
        <w:t xml:space="preserve">Expenditure Verifiers shall not retain </w:t>
      </w:r>
      <w:r w:rsidR="00686EC2" w:rsidRPr="00711FDB">
        <w:rPr>
          <w:color w:val="000000"/>
          <w:sz w:val="24"/>
          <w:szCs w:val="24"/>
          <w:highlight w:val="lightGray"/>
        </w:rPr>
        <w:t>copies of supporting documents.</w:t>
      </w:r>
      <w:r w:rsidR="00686EC2" w:rsidRPr="00711FDB">
        <w:rPr>
          <w:color w:val="000000"/>
          <w:sz w:val="24"/>
          <w:szCs w:val="24"/>
          <w:highlight w:val="lightGray"/>
          <w:lang w:val="en-US"/>
        </w:rPr>
        <w:t xml:space="preserve"> UN </w:t>
      </w:r>
      <w:proofErr w:type="spellStart"/>
      <w:r w:rsidR="00686EC2" w:rsidRPr="00711FDB">
        <w:rPr>
          <w:color w:val="000000"/>
          <w:sz w:val="24"/>
          <w:szCs w:val="24"/>
          <w:highlight w:val="lightGray"/>
          <w:lang w:val="en-US"/>
        </w:rPr>
        <w:t>Organisations</w:t>
      </w:r>
      <w:proofErr w:type="spellEnd"/>
      <w:r w:rsidR="00686EC2" w:rsidRPr="00711FDB">
        <w:rPr>
          <w:color w:val="000000"/>
          <w:sz w:val="24"/>
          <w:szCs w:val="24"/>
          <w:highlight w:val="lightGray"/>
          <w:lang w:val="en-US"/>
        </w:rPr>
        <w:t xml:space="preserve"> will, for a period of 5 years after the end date of the project, provide the Commission and expenditure verifiers with remote access to electronic copies of the supporting</w:t>
      </w:r>
      <w:r w:rsidR="00C031F1">
        <w:rPr>
          <w:highlight w:val="lightGray"/>
          <w:lang w:val="en-US"/>
        </w:rPr>
        <w:t xml:space="preserve"> documents subject to</w:t>
      </w:r>
      <w:r w:rsidR="00686EC2" w:rsidRPr="00711FDB">
        <w:rPr>
          <w:color w:val="000000"/>
          <w:sz w:val="24"/>
          <w:szCs w:val="24"/>
          <w:highlight w:val="lightGray"/>
          <w:lang w:val="en-US"/>
        </w:rPr>
        <w:t xml:space="preserve"> expenditure verifications at a storage location under their custody</w:t>
      </w:r>
      <w:r w:rsidR="00686EC2" w:rsidRPr="00711FDB">
        <w:rPr>
          <w:color w:val="000000"/>
          <w:sz w:val="24"/>
          <w:szCs w:val="24"/>
          <w:highlight w:val="lightGray"/>
        </w:rPr>
        <w:t xml:space="preserve"> (</w:t>
      </w:r>
      <w:r w:rsidR="00686EC2" w:rsidRPr="00711FDB">
        <w:rPr>
          <w:color w:val="000000"/>
          <w:sz w:val="24"/>
          <w:szCs w:val="24"/>
          <w:highlight w:val="lightGray"/>
          <w:lang w:val="en-US"/>
        </w:rPr>
        <w:t>Article 5 of the Common Understanding on the use of the T</w:t>
      </w:r>
      <w:r w:rsidR="00B72765">
        <w:rPr>
          <w:color w:val="000000"/>
          <w:sz w:val="24"/>
          <w:szCs w:val="24"/>
          <w:highlight w:val="lightGray"/>
          <w:lang w:val="en-US"/>
        </w:rPr>
        <w:t>ender Specifications</w:t>
      </w:r>
      <w:r w:rsidR="00686EC2" w:rsidRPr="00711FDB">
        <w:rPr>
          <w:color w:val="000000"/>
          <w:sz w:val="24"/>
          <w:szCs w:val="24"/>
          <w:highlight w:val="lightGray"/>
          <w:lang w:val="en-US"/>
        </w:rPr>
        <w:t xml:space="preserve"> for Expenditure Verification for Operations implemented by UN-</w:t>
      </w:r>
      <w:proofErr w:type="spellStart"/>
      <w:r w:rsidR="00686EC2" w:rsidRPr="00711FDB">
        <w:rPr>
          <w:color w:val="000000"/>
          <w:sz w:val="24"/>
          <w:szCs w:val="24"/>
          <w:highlight w:val="lightGray"/>
          <w:lang w:val="en-US"/>
        </w:rPr>
        <w:t>Organisations</w:t>
      </w:r>
      <w:proofErr w:type="spellEnd"/>
      <w:r w:rsidR="00686EC2" w:rsidRPr="00711FDB">
        <w:rPr>
          <w:color w:val="000000"/>
          <w:sz w:val="24"/>
          <w:szCs w:val="24"/>
          <w:highlight w:val="lightGray"/>
          <w:lang w:val="en-US"/>
        </w:rPr>
        <w:t xml:space="preserve"> that are among the Signatory Parties of the EU-UN-FAFA</w:t>
      </w:r>
      <w:r w:rsidR="00686EC2" w:rsidRPr="00711FDB">
        <w:rPr>
          <w:color w:val="000000"/>
          <w:sz w:val="24"/>
          <w:szCs w:val="24"/>
          <w:highlight w:val="lightGray"/>
        </w:rPr>
        <w:t>)</w:t>
      </w:r>
      <w:r w:rsidRPr="00711FDB">
        <w:rPr>
          <w:color w:val="000000"/>
          <w:sz w:val="24"/>
          <w:szCs w:val="24"/>
          <w:highlight w:val="lightGray"/>
          <w:lang w:val="en-IE"/>
        </w:rPr>
        <w:t xml:space="preserve"> ]</w:t>
      </w:r>
    </w:p>
    <w:p w14:paraId="0B931A0C" w14:textId="77777777" w:rsidR="00783CD3" w:rsidRPr="00711FDB" w:rsidRDefault="00783CD3" w:rsidP="008D0BF1">
      <w:pPr>
        <w:rPr>
          <w:sz w:val="24"/>
          <w:szCs w:val="24"/>
          <w:lang w:val="en-IE"/>
        </w:rPr>
      </w:pPr>
    </w:p>
    <w:p w14:paraId="6263ACE5" w14:textId="77777777" w:rsidR="00F41159" w:rsidRPr="00B93956" w:rsidRDefault="001B73D4" w:rsidP="22EB0460">
      <w:pPr>
        <w:pStyle w:val="Heading1"/>
        <w:tabs>
          <w:tab w:val="clear" w:pos="574"/>
          <w:tab w:val="num" w:pos="426"/>
        </w:tabs>
        <w:ind w:hanging="574"/>
        <w:rPr>
          <w:rFonts w:ascii="Times New Roman" w:hAnsi="Times New Roman"/>
        </w:rPr>
      </w:pPr>
      <w:bookmarkStart w:id="180" w:name="_Toc519678205"/>
      <w:bookmarkStart w:id="181" w:name="_Toc1465122266"/>
      <w:r w:rsidRPr="22EB0460">
        <w:rPr>
          <w:rFonts w:ascii="Times New Roman" w:hAnsi="Times New Roman"/>
        </w:rPr>
        <w:t xml:space="preserve">Other </w:t>
      </w:r>
      <w:r w:rsidR="00446310" w:rsidRPr="22EB0460">
        <w:rPr>
          <w:rFonts w:ascii="Times New Roman" w:hAnsi="Times New Roman"/>
        </w:rPr>
        <w:t>Matters</w:t>
      </w:r>
      <w:bookmarkEnd w:id="180"/>
      <w:bookmarkEnd w:id="181"/>
    </w:p>
    <w:p w14:paraId="24ECAA8E" w14:textId="77777777" w:rsidR="009F7A3F" w:rsidRPr="003B67C8" w:rsidRDefault="009F7A3F" w:rsidP="009F7A3F">
      <w:pPr>
        <w:pStyle w:val="Heading2"/>
        <w:spacing w:before="0" w:after="120"/>
        <w:ind w:left="578" w:hanging="578"/>
        <w:rPr>
          <w:rFonts w:ascii="Times New Roman" w:hAnsi="Times New Roman"/>
          <w:sz w:val="24"/>
          <w:szCs w:val="24"/>
        </w:rPr>
      </w:pPr>
      <w:bookmarkStart w:id="182" w:name="_Toc278956241"/>
      <w:bookmarkStart w:id="183" w:name="_Toc485884541"/>
      <w:bookmarkStart w:id="184" w:name="_Toc485887186"/>
      <w:bookmarkStart w:id="185" w:name="_Ref500862829"/>
      <w:bookmarkStart w:id="186" w:name="_Toc519678206"/>
      <w:bookmarkStart w:id="187" w:name="_Toc387806067"/>
      <w:r w:rsidRPr="22EB0460">
        <w:rPr>
          <w:rFonts w:ascii="Times New Roman" w:hAnsi="Times New Roman"/>
          <w:sz w:val="24"/>
          <w:szCs w:val="24"/>
        </w:rPr>
        <w:t>Contradictory Procedure and Follow-Up</w:t>
      </w:r>
      <w:bookmarkEnd w:id="182"/>
      <w:bookmarkEnd w:id="183"/>
      <w:bookmarkEnd w:id="184"/>
      <w:bookmarkEnd w:id="185"/>
      <w:bookmarkEnd w:id="186"/>
      <w:bookmarkEnd w:id="187"/>
    </w:p>
    <w:p w14:paraId="2657C980" w14:textId="77777777" w:rsidR="009F7A3F" w:rsidRPr="007E0850" w:rsidRDefault="009F7A3F" w:rsidP="007379F2">
      <w:pPr>
        <w:rPr>
          <w:sz w:val="24"/>
          <w:szCs w:val="24"/>
        </w:rPr>
      </w:pPr>
      <w:r w:rsidRPr="003B67C8">
        <w:rPr>
          <w:sz w:val="24"/>
          <w:szCs w:val="24"/>
        </w:rPr>
        <w:t xml:space="preserve">After receipt of the final </w:t>
      </w:r>
      <w:r w:rsidR="00114342" w:rsidRPr="003B67C8">
        <w:rPr>
          <w:sz w:val="24"/>
          <w:szCs w:val="24"/>
        </w:rPr>
        <w:t xml:space="preserve">expenditure verification </w:t>
      </w:r>
      <w:r w:rsidRPr="003B67C8">
        <w:rPr>
          <w:sz w:val="24"/>
          <w:szCs w:val="24"/>
        </w:rPr>
        <w:t xml:space="preserve">report the </w:t>
      </w:r>
      <w:r w:rsidR="00AA4A08" w:rsidRPr="003B67C8">
        <w:rPr>
          <w:sz w:val="24"/>
          <w:szCs w:val="24"/>
        </w:rPr>
        <w:t>C</w:t>
      </w:r>
      <w:r w:rsidR="002A4E20" w:rsidRPr="003B67C8">
        <w:rPr>
          <w:sz w:val="24"/>
          <w:szCs w:val="24"/>
        </w:rPr>
        <w:t>ommission</w:t>
      </w:r>
      <w:r w:rsidRPr="003B67C8">
        <w:rPr>
          <w:sz w:val="24"/>
          <w:szCs w:val="24"/>
        </w:rPr>
        <w:t xml:space="preserve"> will </w:t>
      </w:r>
      <w:r w:rsidR="002A4E20" w:rsidRPr="003B67C8">
        <w:rPr>
          <w:sz w:val="24"/>
          <w:szCs w:val="24"/>
        </w:rPr>
        <w:t>begin</w:t>
      </w:r>
      <w:r w:rsidRPr="003B67C8">
        <w:rPr>
          <w:sz w:val="24"/>
          <w:szCs w:val="24"/>
        </w:rPr>
        <w:t xml:space="preserve"> a formal contradictory procedure with the </w:t>
      </w:r>
      <w:r w:rsidR="00ED0057" w:rsidRPr="003B67C8">
        <w:rPr>
          <w:sz w:val="24"/>
          <w:szCs w:val="24"/>
        </w:rPr>
        <w:t xml:space="preserve">Reporting </w:t>
      </w:r>
      <w:r w:rsidRPr="003B67C8">
        <w:rPr>
          <w:sz w:val="24"/>
          <w:szCs w:val="24"/>
        </w:rPr>
        <w:t xml:space="preserve">Entity. </w:t>
      </w:r>
      <w:r w:rsidRPr="003B67C8">
        <w:rPr>
          <w:color w:val="000000"/>
          <w:sz w:val="24"/>
          <w:szCs w:val="24"/>
        </w:rPr>
        <w:t xml:space="preserve">The purpose of this procedure is for the Commission to discuss and agree with the </w:t>
      </w:r>
      <w:r w:rsidR="00ED0057" w:rsidRPr="003B67C8">
        <w:rPr>
          <w:color w:val="000000"/>
          <w:sz w:val="24"/>
          <w:szCs w:val="24"/>
        </w:rPr>
        <w:t xml:space="preserve">Reporting </w:t>
      </w:r>
      <w:r w:rsidRPr="003B67C8">
        <w:rPr>
          <w:color w:val="000000"/>
          <w:sz w:val="24"/>
          <w:szCs w:val="24"/>
        </w:rPr>
        <w:t xml:space="preserve">Entity the </w:t>
      </w:r>
      <w:r w:rsidR="00B26F00" w:rsidRPr="003B67C8">
        <w:rPr>
          <w:color w:val="000000"/>
          <w:sz w:val="24"/>
          <w:szCs w:val="24"/>
        </w:rPr>
        <w:t xml:space="preserve">corrective </w:t>
      </w:r>
      <w:r w:rsidRPr="003B67C8">
        <w:rPr>
          <w:color w:val="000000"/>
          <w:sz w:val="24"/>
          <w:szCs w:val="24"/>
        </w:rPr>
        <w:t>measures and action</w:t>
      </w:r>
      <w:r w:rsidR="00B26F00" w:rsidRPr="003B67C8">
        <w:rPr>
          <w:color w:val="000000"/>
          <w:sz w:val="24"/>
          <w:szCs w:val="24"/>
        </w:rPr>
        <w:t>s</w:t>
      </w:r>
      <w:r w:rsidRPr="003B67C8">
        <w:rPr>
          <w:color w:val="000000"/>
          <w:sz w:val="24"/>
          <w:szCs w:val="24"/>
        </w:rPr>
        <w:t xml:space="preserve"> which </w:t>
      </w:r>
      <w:r w:rsidR="002A4E20" w:rsidRPr="003B67C8">
        <w:rPr>
          <w:color w:val="000000"/>
          <w:sz w:val="24"/>
          <w:szCs w:val="24"/>
        </w:rPr>
        <w:t>arise</w:t>
      </w:r>
      <w:r w:rsidRPr="003B67C8">
        <w:rPr>
          <w:color w:val="000000"/>
          <w:sz w:val="24"/>
          <w:szCs w:val="24"/>
        </w:rPr>
        <w:t xml:space="preserve"> from the findings in the final report. The </w:t>
      </w:r>
      <w:r w:rsidR="00DE5387" w:rsidRPr="003B67C8">
        <w:rPr>
          <w:color w:val="000000"/>
          <w:sz w:val="24"/>
          <w:szCs w:val="24"/>
        </w:rPr>
        <w:t>Expenditure Verifier</w:t>
      </w:r>
      <w:r w:rsidRPr="003B67C8">
        <w:rPr>
          <w:color w:val="000000"/>
          <w:sz w:val="24"/>
          <w:szCs w:val="24"/>
        </w:rPr>
        <w:t xml:space="preserve"> may, where appropriate, be requested to provide clarifications or additional information </w:t>
      </w:r>
      <w:proofErr w:type="gramStart"/>
      <w:r w:rsidRPr="003B67C8">
        <w:rPr>
          <w:color w:val="000000"/>
          <w:sz w:val="24"/>
          <w:szCs w:val="24"/>
        </w:rPr>
        <w:t>with regard to</w:t>
      </w:r>
      <w:proofErr w:type="gramEnd"/>
      <w:r w:rsidRPr="003B67C8">
        <w:rPr>
          <w:color w:val="000000"/>
          <w:sz w:val="24"/>
          <w:szCs w:val="24"/>
        </w:rPr>
        <w:t xml:space="preserve"> the final report.</w:t>
      </w:r>
    </w:p>
    <w:p w14:paraId="10DA0B05" w14:textId="77777777" w:rsidR="009F7A3F" w:rsidRPr="007E0850" w:rsidRDefault="009F7A3F" w:rsidP="009F7A3F">
      <w:pPr>
        <w:pStyle w:val="Heading2"/>
        <w:spacing w:before="120" w:after="120"/>
        <w:rPr>
          <w:rFonts w:ascii="Times New Roman" w:hAnsi="Times New Roman"/>
          <w:sz w:val="24"/>
          <w:szCs w:val="24"/>
        </w:rPr>
      </w:pPr>
      <w:bookmarkStart w:id="188" w:name="_Toc278199279"/>
      <w:bookmarkStart w:id="189" w:name="_Toc278956242"/>
      <w:bookmarkStart w:id="190" w:name="_Toc485884542"/>
      <w:bookmarkStart w:id="191" w:name="_Toc485887187"/>
      <w:bookmarkStart w:id="192" w:name="_Toc519678207"/>
      <w:bookmarkStart w:id="193" w:name="_Toc552469123"/>
      <w:r w:rsidRPr="22EB0460">
        <w:rPr>
          <w:rFonts w:ascii="Times New Roman" w:hAnsi="Times New Roman"/>
          <w:sz w:val="24"/>
          <w:szCs w:val="24"/>
        </w:rPr>
        <w:t>Subcontracting</w:t>
      </w:r>
      <w:bookmarkEnd w:id="188"/>
      <w:bookmarkEnd w:id="189"/>
      <w:bookmarkEnd w:id="190"/>
      <w:bookmarkEnd w:id="191"/>
      <w:bookmarkEnd w:id="192"/>
      <w:bookmarkEnd w:id="193"/>
    </w:p>
    <w:p w14:paraId="17E5784A" w14:textId="77777777" w:rsidR="009F7A3F" w:rsidRDefault="009F7A3F" w:rsidP="00372A68">
      <w:pPr>
        <w:rPr>
          <w:sz w:val="24"/>
          <w:szCs w:val="24"/>
        </w:rPr>
      </w:pPr>
      <w:r w:rsidRPr="007E0850">
        <w:rPr>
          <w:sz w:val="24"/>
          <w:szCs w:val="24"/>
        </w:rPr>
        <w:t xml:space="preserve">The </w:t>
      </w:r>
      <w:r w:rsidR="00AA4A08" w:rsidRPr="007E0850">
        <w:rPr>
          <w:sz w:val="24"/>
          <w:szCs w:val="24"/>
        </w:rPr>
        <w:t>Expenditure Verifier</w:t>
      </w:r>
      <w:r w:rsidRPr="007E0850">
        <w:rPr>
          <w:sz w:val="24"/>
          <w:szCs w:val="24"/>
        </w:rPr>
        <w:t xml:space="preserve"> will not subcontract without prior written authorisation from the Co</w:t>
      </w:r>
      <w:r w:rsidR="00AA4A08" w:rsidRPr="007E0850">
        <w:rPr>
          <w:sz w:val="24"/>
          <w:szCs w:val="24"/>
        </w:rPr>
        <w:t>ntracting Authority</w:t>
      </w:r>
      <w:r w:rsidRPr="007E0850">
        <w:rPr>
          <w:sz w:val="24"/>
          <w:szCs w:val="24"/>
        </w:rPr>
        <w:t>.</w:t>
      </w:r>
    </w:p>
    <w:p w14:paraId="59446E92" w14:textId="77777777" w:rsidR="007379F2" w:rsidRPr="007E0850" w:rsidRDefault="007379F2" w:rsidP="00372A68">
      <w:pPr>
        <w:rPr>
          <w:sz w:val="24"/>
          <w:szCs w:val="24"/>
        </w:rPr>
      </w:pPr>
    </w:p>
    <w:p w14:paraId="3152C004" w14:textId="77777777" w:rsidR="00327D42" w:rsidRPr="00B93956" w:rsidRDefault="00327D42" w:rsidP="00B93956">
      <w:pPr>
        <w:pStyle w:val="Heading1"/>
        <w:tabs>
          <w:tab w:val="clear" w:pos="574"/>
          <w:tab w:val="num" w:pos="426"/>
        </w:tabs>
        <w:spacing w:before="120"/>
        <w:ind w:hanging="574"/>
        <w:rPr>
          <w:rFonts w:ascii="Times New Roman" w:hAnsi="Times New Roman"/>
        </w:rPr>
      </w:pPr>
      <w:bookmarkStart w:id="194" w:name="_Ref500836604"/>
      <w:bookmarkStart w:id="195" w:name="_Toc519678208"/>
      <w:bookmarkStart w:id="196" w:name="_Toc485719909"/>
      <w:r w:rsidRPr="22EB0460">
        <w:rPr>
          <w:rFonts w:ascii="Times New Roman" w:hAnsi="Times New Roman"/>
        </w:rPr>
        <w:t>Annexes</w:t>
      </w:r>
      <w:bookmarkEnd w:id="194"/>
      <w:bookmarkEnd w:id="195"/>
      <w:bookmarkEnd w:id="196"/>
    </w:p>
    <w:p w14:paraId="4E9D1F49" w14:textId="77777777" w:rsidR="00974236" w:rsidRPr="00974236" w:rsidRDefault="00974236" w:rsidP="00974236">
      <w:pPr>
        <w:spacing w:before="120"/>
        <w:rPr>
          <w:color w:val="000000"/>
          <w:sz w:val="24"/>
          <w:szCs w:val="24"/>
        </w:rPr>
      </w:pPr>
      <w:r w:rsidRPr="00974236">
        <w:rPr>
          <w:color w:val="000000"/>
          <w:sz w:val="24"/>
          <w:szCs w:val="24"/>
        </w:rPr>
        <w:t>Annex 1 - Engagement Context / Key Information</w:t>
      </w:r>
    </w:p>
    <w:p w14:paraId="7CC61872" w14:textId="09F7DA29" w:rsidR="00974236" w:rsidRPr="00974236" w:rsidRDefault="00974236" w:rsidP="00974236">
      <w:pPr>
        <w:spacing w:before="120"/>
        <w:rPr>
          <w:color w:val="000000"/>
          <w:sz w:val="24"/>
          <w:szCs w:val="24"/>
        </w:rPr>
      </w:pPr>
      <w:r w:rsidRPr="00974236">
        <w:rPr>
          <w:color w:val="000000"/>
          <w:sz w:val="24"/>
          <w:szCs w:val="24"/>
        </w:rPr>
        <w:t xml:space="preserve">Annex 2 </w:t>
      </w:r>
      <w:r w:rsidR="00587407">
        <w:rPr>
          <w:color w:val="000000"/>
          <w:sz w:val="24"/>
          <w:szCs w:val="24"/>
        </w:rPr>
        <w:t>-</w:t>
      </w:r>
      <w:r w:rsidRPr="00974236">
        <w:rPr>
          <w:color w:val="000000"/>
          <w:sz w:val="24"/>
          <w:szCs w:val="24"/>
        </w:rPr>
        <w:t xml:space="preserve"> Guidelines for Risk Analysis and Verification Procedures</w:t>
      </w:r>
    </w:p>
    <w:p w14:paraId="56A4C0F4" w14:textId="77777777" w:rsidR="00327D42" w:rsidRDefault="00974236" w:rsidP="00974236">
      <w:pPr>
        <w:spacing w:before="120"/>
        <w:rPr>
          <w:color w:val="000000"/>
          <w:sz w:val="24"/>
          <w:szCs w:val="24"/>
        </w:rPr>
      </w:pPr>
      <w:r w:rsidRPr="00974236">
        <w:rPr>
          <w:color w:val="000000"/>
          <w:sz w:val="24"/>
          <w:szCs w:val="24"/>
        </w:rPr>
        <w:t>Annex 3 - Model for Expenditure Verification Report</w:t>
      </w:r>
    </w:p>
    <w:p w14:paraId="5A6832B3" w14:textId="2ECB0B26" w:rsidR="00813E5E" w:rsidRDefault="2FDF2573" w:rsidP="00813E5E">
      <w:pPr>
        <w:rPr>
          <w:sz w:val="24"/>
          <w:szCs w:val="24"/>
        </w:rPr>
      </w:pPr>
      <w:r w:rsidRPr="7E72215D">
        <w:rPr>
          <w:color w:val="000000" w:themeColor="text1"/>
          <w:sz w:val="24"/>
          <w:szCs w:val="24"/>
        </w:rPr>
        <w:t xml:space="preserve">Annex </w:t>
      </w:r>
      <w:r w:rsidR="00AB268E">
        <w:tab/>
      </w:r>
      <w:r w:rsidR="6A489FED" w:rsidRPr="7E72215D">
        <w:rPr>
          <w:color w:val="000000" w:themeColor="text1"/>
          <w:sz w:val="24"/>
          <w:szCs w:val="24"/>
        </w:rPr>
        <w:t>&lt;</w:t>
      </w:r>
      <w:r w:rsidR="6A489FED" w:rsidRPr="00D357F5">
        <w:rPr>
          <w:color w:val="000000" w:themeColor="text1"/>
          <w:sz w:val="24"/>
          <w:szCs w:val="24"/>
          <w:highlight w:val="yellow"/>
        </w:rPr>
        <w:t>select number</w:t>
      </w:r>
      <w:r w:rsidR="6A489FED" w:rsidRPr="7E72215D">
        <w:rPr>
          <w:color w:val="000000" w:themeColor="text1"/>
          <w:sz w:val="24"/>
          <w:szCs w:val="24"/>
        </w:rPr>
        <w:t xml:space="preserve">&gt; – Model for </w:t>
      </w:r>
      <w:r w:rsidR="1EF7B5F1" w:rsidRPr="7E72215D">
        <w:rPr>
          <w:color w:val="000000" w:themeColor="text1"/>
          <w:sz w:val="24"/>
          <w:szCs w:val="24"/>
        </w:rPr>
        <w:t xml:space="preserve">providing </w:t>
      </w:r>
      <w:r w:rsidR="1EF7B5F1" w:rsidRPr="7E72215D">
        <w:rPr>
          <w:sz w:val="24"/>
          <w:szCs w:val="24"/>
        </w:rPr>
        <w:t xml:space="preserve">explanations in case of reporting </w:t>
      </w:r>
      <w:proofErr w:type="gramStart"/>
      <w:r w:rsidR="1EF7B5F1" w:rsidRPr="7E72215D">
        <w:rPr>
          <w:sz w:val="24"/>
          <w:szCs w:val="24"/>
        </w:rPr>
        <w:t>delays</w:t>
      </w:r>
      <w:proofErr w:type="gramEnd"/>
      <w:r w:rsidR="1EF7B5F1" w:rsidRPr="7E72215D">
        <w:rPr>
          <w:sz w:val="24"/>
          <w:szCs w:val="24"/>
        </w:rPr>
        <w:t xml:space="preserve"> </w:t>
      </w:r>
    </w:p>
    <w:p w14:paraId="098B2E14" w14:textId="77777777" w:rsidR="00EB6635" w:rsidRPr="00EB6635" w:rsidRDefault="00EB6635" w:rsidP="00EB6635">
      <w:pPr>
        <w:spacing w:before="120"/>
        <w:rPr>
          <w:color w:val="000000"/>
          <w:sz w:val="24"/>
          <w:szCs w:val="24"/>
        </w:rPr>
      </w:pPr>
      <w:r>
        <w:rPr>
          <w:color w:val="000000"/>
          <w:sz w:val="24"/>
          <w:szCs w:val="24"/>
          <w:highlight w:val="yellow"/>
        </w:rPr>
        <w:t>[</w:t>
      </w:r>
      <w:r w:rsidRPr="00EB6635">
        <w:rPr>
          <w:color w:val="000000"/>
          <w:sz w:val="24"/>
          <w:szCs w:val="24"/>
          <w:highlight w:val="yellow"/>
        </w:rPr>
        <w:t xml:space="preserve">The following annexes should only be included if an audit of the design and operating effectiveness of an internal control system is </w:t>
      </w:r>
      <w:proofErr w:type="gramStart"/>
      <w:r w:rsidRPr="00EB6635">
        <w:rPr>
          <w:color w:val="000000"/>
          <w:sz w:val="24"/>
          <w:szCs w:val="24"/>
          <w:highlight w:val="yellow"/>
        </w:rPr>
        <w:t>foreseen</w:t>
      </w:r>
      <w:proofErr w:type="gramEnd"/>
    </w:p>
    <w:p w14:paraId="3B737C26" w14:textId="735152E3" w:rsidR="00EB6635" w:rsidRPr="00EB6635" w:rsidRDefault="00EB6635" w:rsidP="00EB6635">
      <w:pPr>
        <w:spacing w:before="120"/>
        <w:rPr>
          <w:color w:val="000000"/>
          <w:sz w:val="24"/>
          <w:szCs w:val="24"/>
          <w:highlight w:val="lightGray"/>
        </w:rPr>
      </w:pPr>
      <w:r w:rsidRPr="00EB6635">
        <w:rPr>
          <w:color w:val="000000"/>
          <w:sz w:val="24"/>
          <w:szCs w:val="24"/>
          <w:highlight w:val="lightGray"/>
        </w:rPr>
        <w:t xml:space="preserve">Annex 4 – </w:t>
      </w:r>
      <w:r w:rsidR="00C9173D">
        <w:rPr>
          <w:color w:val="000000"/>
          <w:sz w:val="24"/>
          <w:szCs w:val="24"/>
          <w:highlight w:val="lightGray"/>
        </w:rPr>
        <w:t xml:space="preserve">Guidelines for </w:t>
      </w:r>
      <w:r w:rsidRPr="00EB6635">
        <w:rPr>
          <w:color w:val="000000"/>
          <w:sz w:val="24"/>
          <w:szCs w:val="24"/>
          <w:highlight w:val="lightGray"/>
        </w:rPr>
        <w:t xml:space="preserve">Systems Audit </w:t>
      </w:r>
      <w:r w:rsidR="006071C2" w:rsidRPr="006071C2">
        <w:rPr>
          <w:color w:val="000000"/>
          <w:sz w:val="24"/>
          <w:szCs w:val="24"/>
          <w:highlight w:val="yellow"/>
        </w:rPr>
        <w:t>T</w:t>
      </w:r>
      <w:r w:rsidRPr="006071C2">
        <w:rPr>
          <w:color w:val="000000"/>
          <w:sz w:val="24"/>
          <w:szCs w:val="24"/>
          <w:highlight w:val="yellow"/>
        </w:rPr>
        <w:t>a</w:t>
      </w:r>
      <w:r w:rsidRPr="00EB6635">
        <w:rPr>
          <w:color w:val="000000"/>
          <w:sz w:val="24"/>
          <w:szCs w:val="24"/>
          <w:highlight w:val="yellow"/>
        </w:rPr>
        <w:t>ke annex 2 of T</w:t>
      </w:r>
      <w:r w:rsidR="00D6161D">
        <w:rPr>
          <w:color w:val="000000"/>
          <w:sz w:val="24"/>
          <w:szCs w:val="24"/>
          <w:highlight w:val="yellow"/>
        </w:rPr>
        <w:t>S</w:t>
      </w:r>
      <w:r w:rsidRPr="00EB6635">
        <w:rPr>
          <w:color w:val="000000"/>
          <w:sz w:val="24"/>
          <w:szCs w:val="24"/>
          <w:highlight w:val="yellow"/>
        </w:rPr>
        <w:t xml:space="preserve"> for a systems audit </w:t>
      </w:r>
      <w:r>
        <w:rPr>
          <w:color w:val="000000"/>
          <w:sz w:val="24"/>
          <w:szCs w:val="24"/>
          <w:highlight w:val="yellow"/>
        </w:rPr>
        <w:t xml:space="preserve">of </w:t>
      </w:r>
      <w:r w:rsidRPr="00EB6635">
        <w:rPr>
          <w:color w:val="000000"/>
          <w:sz w:val="24"/>
          <w:szCs w:val="24"/>
          <w:highlight w:val="yellow"/>
        </w:rPr>
        <w:t>des</w:t>
      </w:r>
      <w:r w:rsidR="00FC7BAA">
        <w:rPr>
          <w:color w:val="000000"/>
          <w:sz w:val="24"/>
          <w:szCs w:val="24"/>
          <w:highlight w:val="yellow"/>
        </w:rPr>
        <w:t>ign and operating effectiveness</w:t>
      </w:r>
      <w:r w:rsidR="00012C16">
        <w:rPr>
          <w:color w:val="000000"/>
          <w:sz w:val="24"/>
          <w:szCs w:val="24"/>
          <w:highlight w:val="yellow"/>
        </w:rPr>
        <w:t>]</w:t>
      </w:r>
    </w:p>
    <w:p w14:paraId="586E9133" w14:textId="06DC4A27" w:rsidR="00EB6635" w:rsidRPr="00EB6635" w:rsidRDefault="00EB6635" w:rsidP="00EB6635">
      <w:pPr>
        <w:spacing w:before="120"/>
        <w:rPr>
          <w:color w:val="000000"/>
          <w:sz w:val="24"/>
          <w:szCs w:val="24"/>
          <w:highlight w:val="yellow"/>
        </w:rPr>
      </w:pPr>
      <w:r w:rsidRPr="00EB6635">
        <w:rPr>
          <w:color w:val="000000"/>
          <w:sz w:val="24"/>
          <w:szCs w:val="24"/>
          <w:highlight w:val="lightGray"/>
        </w:rPr>
        <w:t xml:space="preserve">Annex 5 – </w:t>
      </w:r>
      <w:r w:rsidR="00900A6C">
        <w:rPr>
          <w:color w:val="000000"/>
          <w:sz w:val="24"/>
          <w:szCs w:val="24"/>
          <w:highlight w:val="lightGray"/>
        </w:rPr>
        <w:t xml:space="preserve">Model for </w:t>
      </w:r>
      <w:r w:rsidRPr="00EB6635">
        <w:rPr>
          <w:color w:val="000000"/>
          <w:sz w:val="24"/>
          <w:szCs w:val="24"/>
          <w:highlight w:val="lightGray"/>
        </w:rPr>
        <w:t xml:space="preserve">Systems Audit Report </w:t>
      </w:r>
      <w:r w:rsidR="006071C2">
        <w:rPr>
          <w:color w:val="000000"/>
          <w:sz w:val="24"/>
          <w:szCs w:val="24"/>
          <w:highlight w:val="yellow"/>
        </w:rPr>
        <w:t>T</w:t>
      </w:r>
      <w:r w:rsidRPr="00EB6635">
        <w:rPr>
          <w:color w:val="000000"/>
          <w:sz w:val="24"/>
          <w:szCs w:val="24"/>
          <w:highlight w:val="yellow"/>
        </w:rPr>
        <w:t>ake annex 3</w:t>
      </w:r>
      <w:r>
        <w:rPr>
          <w:color w:val="000000"/>
          <w:sz w:val="24"/>
          <w:szCs w:val="24"/>
          <w:highlight w:val="yellow"/>
        </w:rPr>
        <w:t xml:space="preserve"> of T</w:t>
      </w:r>
      <w:r w:rsidR="00D6161D">
        <w:rPr>
          <w:color w:val="000000"/>
          <w:sz w:val="24"/>
          <w:szCs w:val="24"/>
          <w:highlight w:val="yellow"/>
        </w:rPr>
        <w:t>S</w:t>
      </w:r>
      <w:r>
        <w:rPr>
          <w:color w:val="000000"/>
          <w:sz w:val="24"/>
          <w:szCs w:val="24"/>
          <w:highlight w:val="yellow"/>
        </w:rPr>
        <w:t xml:space="preserve"> for a systems audit of </w:t>
      </w:r>
      <w:r w:rsidRPr="00EB6635">
        <w:rPr>
          <w:color w:val="000000"/>
          <w:sz w:val="24"/>
          <w:szCs w:val="24"/>
          <w:highlight w:val="yellow"/>
        </w:rPr>
        <w:t>design and operating effectiveness</w:t>
      </w:r>
      <w:r>
        <w:rPr>
          <w:color w:val="000000"/>
          <w:sz w:val="24"/>
          <w:szCs w:val="24"/>
          <w:highlight w:val="yellow"/>
        </w:rPr>
        <w:t>]</w:t>
      </w:r>
    </w:p>
    <w:p w14:paraId="24C531BD" w14:textId="77777777" w:rsidR="00601ABC" w:rsidRDefault="00601ABC" w:rsidP="00601ABC">
      <w:pPr>
        <w:spacing w:before="120"/>
        <w:rPr>
          <w:snapToGrid w:val="0"/>
          <w:sz w:val="24"/>
          <w:szCs w:val="24"/>
          <w:lang w:val="en-US"/>
        </w:rPr>
      </w:pPr>
      <w:r>
        <w:rPr>
          <w:color w:val="000000"/>
          <w:sz w:val="24"/>
          <w:szCs w:val="24"/>
          <w:highlight w:val="yellow"/>
        </w:rPr>
        <w:lastRenderedPageBreak/>
        <w:t>[</w:t>
      </w:r>
      <w:r w:rsidRPr="00EB6635">
        <w:rPr>
          <w:color w:val="000000"/>
          <w:sz w:val="24"/>
          <w:szCs w:val="24"/>
          <w:highlight w:val="yellow"/>
        </w:rPr>
        <w:t>The following annex</w:t>
      </w:r>
      <w:r>
        <w:rPr>
          <w:color w:val="000000"/>
          <w:sz w:val="24"/>
          <w:szCs w:val="24"/>
          <w:highlight w:val="yellow"/>
        </w:rPr>
        <w:t xml:space="preserve"> should only be included</w:t>
      </w:r>
      <w:r w:rsidRPr="00EB6635">
        <w:rPr>
          <w:color w:val="000000"/>
          <w:sz w:val="24"/>
          <w:szCs w:val="24"/>
          <w:highlight w:val="yellow"/>
        </w:rPr>
        <w:t xml:space="preserve"> </w:t>
      </w:r>
      <w:r w:rsidRPr="00BD0245">
        <w:rPr>
          <w:snapToGrid w:val="0"/>
          <w:sz w:val="24"/>
          <w:szCs w:val="24"/>
          <w:highlight w:val="yellow"/>
          <w:lang w:val="en-US"/>
        </w:rPr>
        <w:t>in case the Reporting Entity is an International Organization or a Framework Agreement was signed between the European Commission and the Reporting Entity</w:t>
      </w:r>
    </w:p>
    <w:p w14:paraId="3C11DBD4" w14:textId="26452749" w:rsidR="00EB6635" w:rsidRPr="007E0850" w:rsidRDefault="21D18374" w:rsidP="00974236">
      <w:pPr>
        <w:spacing w:before="120"/>
        <w:rPr>
          <w:color w:val="000000"/>
          <w:sz w:val="24"/>
          <w:szCs w:val="24"/>
        </w:rPr>
      </w:pPr>
      <w:r w:rsidRPr="7E72215D">
        <w:rPr>
          <w:color w:val="000000" w:themeColor="text1"/>
          <w:sz w:val="24"/>
          <w:szCs w:val="24"/>
          <w:highlight w:val="lightGray"/>
        </w:rPr>
        <w:t xml:space="preserve">Annex 6 – Framework Agreement </w:t>
      </w:r>
      <w:r w:rsidR="3A23ADC0" w:rsidRPr="7E72215D">
        <w:rPr>
          <w:color w:val="000000" w:themeColor="text1"/>
          <w:sz w:val="24"/>
          <w:szCs w:val="24"/>
          <w:highlight w:val="lightGray"/>
        </w:rPr>
        <w:t>signed between the EC and &lt;</w:t>
      </w:r>
      <w:r w:rsidR="3A23ADC0" w:rsidRPr="7E72215D">
        <w:rPr>
          <w:color w:val="000000" w:themeColor="text1"/>
          <w:sz w:val="24"/>
          <w:szCs w:val="24"/>
          <w:highlight w:val="yellow"/>
        </w:rPr>
        <w:t>the Reporting Entity</w:t>
      </w:r>
      <w:r w:rsidR="3A23ADC0" w:rsidRPr="7E72215D">
        <w:rPr>
          <w:color w:val="000000" w:themeColor="text1"/>
          <w:sz w:val="24"/>
          <w:szCs w:val="24"/>
          <w:highlight w:val="lightGray"/>
        </w:rPr>
        <w:t>&gt;</w:t>
      </w:r>
      <w:r w:rsidR="195374DD" w:rsidRPr="7E72215D">
        <w:rPr>
          <w:color w:val="000000" w:themeColor="text1"/>
          <w:sz w:val="24"/>
          <w:szCs w:val="24"/>
          <w:highlight w:val="lightGray"/>
        </w:rPr>
        <w:t xml:space="preserve"> for </w:t>
      </w:r>
      <w:r w:rsidR="60159E41" w:rsidRPr="7E72215D">
        <w:rPr>
          <w:color w:val="000000" w:themeColor="text1"/>
          <w:sz w:val="24"/>
          <w:szCs w:val="24"/>
          <w:highlight w:val="lightGray"/>
        </w:rPr>
        <w:t xml:space="preserve">operations implemented by UN organisations: </w:t>
      </w:r>
      <w:proofErr w:type="gramStart"/>
      <w:r w:rsidR="60159E41" w:rsidRPr="7E72215D">
        <w:rPr>
          <w:color w:val="000000" w:themeColor="text1"/>
          <w:sz w:val="24"/>
          <w:szCs w:val="24"/>
          <w:highlight w:val="lightGray"/>
        </w:rPr>
        <w:t>include also</w:t>
      </w:r>
      <w:proofErr w:type="gramEnd"/>
      <w:r w:rsidR="60159E41" w:rsidRPr="7E72215D">
        <w:rPr>
          <w:color w:val="000000" w:themeColor="text1"/>
          <w:sz w:val="24"/>
          <w:szCs w:val="24"/>
          <w:highlight w:val="lightGray"/>
        </w:rPr>
        <w:t xml:space="preserve"> the Common Understanding on the use of T</w:t>
      </w:r>
      <w:r w:rsidR="1BEF14C9" w:rsidRPr="7E72215D">
        <w:rPr>
          <w:color w:val="000000" w:themeColor="text1"/>
          <w:sz w:val="24"/>
          <w:szCs w:val="24"/>
          <w:highlight w:val="lightGray"/>
        </w:rPr>
        <w:t>S</w:t>
      </w:r>
      <w:r w:rsidR="60159E41" w:rsidRPr="7E72215D">
        <w:rPr>
          <w:color w:val="000000" w:themeColor="text1"/>
          <w:sz w:val="24"/>
          <w:szCs w:val="24"/>
          <w:highlight w:val="lightGray"/>
        </w:rPr>
        <w:t xml:space="preserve"> for Expenditure veri</w:t>
      </w:r>
      <w:r w:rsidR="54D82B61" w:rsidRPr="7E72215D">
        <w:rPr>
          <w:color w:val="000000" w:themeColor="text1"/>
          <w:sz w:val="24"/>
          <w:szCs w:val="24"/>
          <w:highlight w:val="lightGray"/>
        </w:rPr>
        <w:t>fications</w:t>
      </w:r>
      <w:r w:rsidR="3A23ADC0" w:rsidRPr="7E72215D">
        <w:rPr>
          <w:color w:val="000000" w:themeColor="text1"/>
          <w:sz w:val="24"/>
          <w:szCs w:val="24"/>
        </w:rPr>
        <w:t>]</w:t>
      </w:r>
    </w:p>
    <w:sectPr w:rsidR="00EB6635" w:rsidRPr="007E0850" w:rsidSect="00C56EDF">
      <w:headerReference w:type="even" r:id="rId13"/>
      <w:headerReference w:type="default" r:id="rId14"/>
      <w:footerReference w:type="even" r:id="rId15"/>
      <w:footerReference w:type="default" r:id="rId16"/>
      <w:headerReference w:type="first" r:id="rId17"/>
      <w:footerReference w:type="first" r:id="rId18"/>
      <w:pgSz w:w="11906" w:h="16838" w:code="9"/>
      <w:pgMar w:top="851" w:right="1558" w:bottom="1440"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0E0F4" w14:textId="77777777" w:rsidR="00FF35DC" w:rsidRDefault="00FF35DC">
      <w:r>
        <w:separator/>
      </w:r>
    </w:p>
  </w:endnote>
  <w:endnote w:type="continuationSeparator" w:id="0">
    <w:p w14:paraId="1329A576" w14:textId="77777777" w:rsidR="00FF35DC" w:rsidRDefault="00FF35DC">
      <w:r>
        <w:continuationSeparator/>
      </w:r>
    </w:p>
  </w:endnote>
  <w:endnote w:type="continuationNotice" w:id="1">
    <w:p w14:paraId="6074C322" w14:textId="77777777" w:rsidR="00FF35DC" w:rsidRDefault="00FF35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E022" w14:textId="77777777" w:rsidR="000E164D" w:rsidRDefault="000E1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578A" w14:textId="7B713CA4" w:rsidR="001151D8" w:rsidRPr="00745B11" w:rsidRDefault="7E72215D" w:rsidP="7E72215D">
    <w:pPr>
      <w:pStyle w:val="Footer"/>
      <w:spacing w:after="0"/>
      <w:jc w:val="left"/>
      <w:rPr>
        <w:rFonts w:ascii="Arial" w:hAnsi="Arial" w:cs="Arial"/>
        <w:i/>
        <w:iCs/>
        <w:sz w:val="16"/>
        <w:szCs w:val="16"/>
      </w:rPr>
    </w:pPr>
    <w:r w:rsidRPr="7E72215D">
      <w:rPr>
        <w:rFonts w:ascii="Arial" w:hAnsi="Arial" w:cs="Arial"/>
        <w:i/>
        <w:iCs/>
        <w:sz w:val="16"/>
        <w:szCs w:val="16"/>
      </w:rPr>
      <w:t>Version November 2024</w:t>
    </w:r>
    <w:r w:rsidR="5167050B">
      <w:tab/>
    </w:r>
    <w:r w:rsidR="5167050B">
      <w:tab/>
    </w:r>
    <w:r w:rsidRPr="7E72215D">
      <w:rPr>
        <w:rFonts w:ascii="Arial" w:hAnsi="Arial" w:cs="Arial"/>
        <w:i/>
        <w:iCs/>
        <w:sz w:val="16"/>
        <w:szCs w:val="16"/>
      </w:rPr>
      <w:t xml:space="preserve"> page </w:t>
    </w:r>
    <w:r w:rsidR="5167050B" w:rsidRPr="7E72215D">
      <w:rPr>
        <w:rFonts w:ascii="Arial" w:hAnsi="Arial" w:cs="Arial"/>
        <w:i/>
        <w:iCs/>
        <w:noProof/>
        <w:sz w:val="16"/>
        <w:szCs w:val="16"/>
      </w:rPr>
      <w:fldChar w:fldCharType="begin"/>
    </w:r>
    <w:r w:rsidR="5167050B" w:rsidRPr="7E72215D">
      <w:rPr>
        <w:rFonts w:ascii="Arial" w:hAnsi="Arial" w:cs="Arial"/>
        <w:i/>
        <w:iCs/>
        <w:sz w:val="16"/>
        <w:szCs w:val="16"/>
      </w:rPr>
      <w:instrText xml:space="preserve"> PAGE  \* Arabic  \* MERGEFORMAT </w:instrText>
    </w:r>
    <w:r w:rsidR="5167050B" w:rsidRPr="7E72215D">
      <w:rPr>
        <w:rFonts w:ascii="Arial" w:hAnsi="Arial" w:cs="Arial"/>
        <w:i/>
        <w:iCs/>
        <w:sz w:val="16"/>
        <w:szCs w:val="16"/>
      </w:rPr>
      <w:fldChar w:fldCharType="separate"/>
    </w:r>
    <w:r w:rsidRPr="7E72215D">
      <w:rPr>
        <w:rFonts w:ascii="Arial" w:hAnsi="Arial" w:cs="Arial"/>
        <w:i/>
        <w:iCs/>
        <w:noProof/>
        <w:sz w:val="16"/>
        <w:szCs w:val="16"/>
      </w:rPr>
      <w:t>11</w:t>
    </w:r>
    <w:r w:rsidR="5167050B" w:rsidRPr="7E72215D">
      <w:rPr>
        <w:rFonts w:ascii="Arial" w:hAnsi="Arial" w:cs="Arial"/>
        <w:i/>
        <w:iCs/>
        <w:noProof/>
        <w:sz w:val="16"/>
        <w:szCs w:val="16"/>
      </w:rPr>
      <w:fldChar w:fldCharType="end"/>
    </w:r>
    <w:r w:rsidRPr="7E72215D">
      <w:rPr>
        <w:rFonts w:ascii="Arial" w:hAnsi="Arial" w:cs="Arial"/>
        <w:i/>
        <w:iCs/>
        <w:sz w:val="16"/>
        <w:szCs w:val="16"/>
      </w:rPr>
      <w:t xml:space="preserve"> of </w:t>
    </w:r>
    <w:r w:rsidR="5167050B" w:rsidRPr="7E72215D">
      <w:rPr>
        <w:rFonts w:ascii="Arial" w:hAnsi="Arial" w:cs="Arial"/>
        <w:i/>
        <w:iCs/>
        <w:noProof/>
        <w:sz w:val="16"/>
        <w:szCs w:val="16"/>
      </w:rPr>
      <w:fldChar w:fldCharType="begin"/>
    </w:r>
    <w:r w:rsidR="5167050B" w:rsidRPr="7E72215D">
      <w:rPr>
        <w:rFonts w:ascii="Arial" w:hAnsi="Arial" w:cs="Arial"/>
        <w:i/>
        <w:iCs/>
        <w:sz w:val="16"/>
        <w:szCs w:val="16"/>
      </w:rPr>
      <w:instrText xml:space="preserve"> NUMPAGES  \* Arabic  \* MERGEFORMAT </w:instrText>
    </w:r>
    <w:r w:rsidR="5167050B" w:rsidRPr="7E72215D">
      <w:rPr>
        <w:rFonts w:ascii="Arial" w:hAnsi="Arial" w:cs="Arial"/>
        <w:i/>
        <w:iCs/>
        <w:sz w:val="16"/>
        <w:szCs w:val="16"/>
      </w:rPr>
      <w:fldChar w:fldCharType="separate"/>
    </w:r>
    <w:r w:rsidRPr="7E72215D">
      <w:rPr>
        <w:rFonts w:ascii="Arial" w:hAnsi="Arial" w:cs="Arial"/>
        <w:i/>
        <w:iCs/>
        <w:noProof/>
        <w:sz w:val="16"/>
        <w:szCs w:val="16"/>
      </w:rPr>
      <w:t>11</w:t>
    </w:r>
    <w:r w:rsidR="5167050B" w:rsidRPr="7E72215D">
      <w:rPr>
        <w:rFonts w:ascii="Arial" w:hAnsi="Arial" w:cs="Arial"/>
        <w:i/>
        <w:iCs/>
        <w:noProof/>
        <w:sz w:val="16"/>
        <w:szCs w:val="16"/>
      </w:rPr>
      <w:fldChar w:fldCharType="end"/>
    </w:r>
    <w:r w:rsidRPr="7E72215D">
      <w:rPr>
        <w:rFonts w:ascii="Arial" w:hAnsi="Arial" w:cs="Arial"/>
        <w:i/>
        <w:iC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D662" w14:textId="494B96FA" w:rsidR="001151D8" w:rsidRPr="00B93956" w:rsidRDefault="7E72215D" w:rsidP="7E72215D">
    <w:pPr>
      <w:pStyle w:val="Footer"/>
      <w:spacing w:after="0"/>
      <w:jc w:val="left"/>
      <w:rPr>
        <w:rFonts w:ascii="Arial" w:hAnsi="Arial" w:cs="Arial"/>
        <w:i/>
        <w:iCs/>
        <w:sz w:val="16"/>
        <w:szCs w:val="16"/>
      </w:rPr>
    </w:pPr>
    <w:r w:rsidRPr="7E72215D">
      <w:rPr>
        <w:rFonts w:ascii="Arial" w:hAnsi="Arial" w:cs="Arial"/>
        <w:i/>
        <w:iCs/>
        <w:sz w:val="16"/>
        <w:szCs w:val="16"/>
      </w:rPr>
      <w:t xml:space="preserve">Version November/2024                                                     </w:t>
    </w:r>
    <w:r w:rsidR="3F6795AC">
      <w:tab/>
    </w:r>
    <w:r w:rsidR="3F6795AC">
      <w:tab/>
    </w:r>
    <w:r w:rsidRPr="7E72215D">
      <w:rPr>
        <w:rFonts w:ascii="Arial" w:hAnsi="Arial" w:cs="Arial"/>
        <w:i/>
        <w:iCs/>
        <w:sz w:val="16"/>
        <w:szCs w:val="16"/>
      </w:rPr>
      <w:t xml:space="preserve">page </w:t>
    </w:r>
    <w:r w:rsidR="3F6795AC" w:rsidRPr="7E72215D">
      <w:rPr>
        <w:rFonts w:ascii="Arial" w:hAnsi="Arial" w:cs="Arial"/>
        <w:i/>
        <w:iCs/>
        <w:noProof/>
        <w:sz w:val="16"/>
        <w:szCs w:val="16"/>
      </w:rPr>
      <w:fldChar w:fldCharType="begin"/>
    </w:r>
    <w:r w:rsidR="3F6795AC" w:rsidRPr="7E72215D">
      <w:rPr>
        <w:rFonts w:ascii="Arial" w:hAnsi="Arial" w:cs="Arial"/>
        <w:i/>
        <w:iCs/>
        <w:sz w:val="16"/>
        <w:szCs w:val="16"/>
      </w:rPr>
      <w:instrText xml:space="preserve"> PAGE  \* Arabic  \* MERGEFORMAT </w:instrText>
    </w:r>
    <w:r w:rsidR="3F6795AC" w:rsidRPr="7E72215D">
      <w:rPr>
        <w:rFonts w:ascii="Arial" w:hAnsi="Arial" w:cs="Arial"/>
        <w:i/>
        <w:iCs/>
        <w:sz w:val="16"/>
        <w:szCs w:val="16"/>
      </w:rPr>
      <w:fldChar w:fldCharType="separate"/>
    </w:r>
    <w:r w:rsidRPr="7E72215D">
      <w:rPr>
        <w:rFonts w:ascii="Arial" w:hAnsi="Arial" w:cs="Arial"/>
        <w:i/>
        <w:iCs/>
        <w:noProof/>
        <w:sz w:val="16"/>
        <w:szCs w:val="16"/>
      </w:rPr>
      <w:t>1</w:t>
    </w:r>
    <w:r w:rsidR="3F6795AC" w:rsidRPr="7E72215D">
      <w:rPr>
        <w:rFonts w:ascii="Arial" w:hAnsi="Arial" w:cs="Arial"/>
        <w:i/>
        <w:iCs/>
        <w:noProof/>
        <w:sz w:val="16"/>
        <w:szCs w:val="16"/>
      </w:rPr>
      <w:fldChar w:fldCharType="end"/>
    </w:r>
    <w:r w:rsidRPr="7E72215D">
      <w:rPr>
        <w:rFonts w:ascii="Arial" w:hAnsi="Arial" w:cs="Arial"/>
        <w:i/>
        <w:iCs/>
        <w:sz w:val="16"/>
        <w:szCs w:val="16"/>
      </w:rPr>
      <w:t xml:space="preserve"> of </w:t>
    </w:r>
    <w:r w:rsidR="3F6795AC" w:rsidRPr="7E72215D">
      <w:rPr>
        <w:rFonts w:ascii="Arial" w:hAnsi="Arial" w:cs="Arial"/>
        <w:i/>
        <w:iCs/>
        <w:noProof/>
        <w:sz w:val="16"/>
        <w:szCs w:val="16"/>
      </w:rPr>
      <w:fldChar w:fldCharType="begin"/>
    </w:r>
    <w:r w:rsidR="3F6795AC" w:rsidRPr="7E72215D">
      <w:rPr>
        <w:rFonts w:ascii="Arial" w:hAnsi="Arial" w:cs="Arial"/>
        <w:i/>
        <w:iCs/>
        <w:sz w:val="16"/>
        <w:szCs w:val="16"/>
      </w:rPr>
      <w:instrText xml:space="preserve"> NUMPAGES  \* Arabic  \* MERGEFORMAT </w:instrText>
    </w:r>
    <w:r w:rsidR="3F6795AC" w:rsidRPr="7E72215D">
      <w:rPr>
        <w:rFonts w:ascii="Arial" w:hAnsi="Arial" w:cs="Arial"/>
        <w:i/>
        <w:iCs/>
        <w:sz w:val="16"/>
        <w:szCs w:val="16"/>
      </w:rPr>
      <w:fldChar w:fldCharType="separate"/>
    </w:r>
    <w:r w:rsidRPr="7E72215D">
      <w:rPr>
        <w:rFonts w:ascii="Arial" w:hAnsi="Arial" w:cs="Arial"/>
        <w:i/>
        <w:iCs/>
        <w:noProof/>
        <w:sz w:val="16"/>
        <w:szCs w:val="16"/>
      </w:rPr>
      <w:t>11</w:t>
    </w:r>
    <w:r w:rsidR="3F6795AC" w:rsidRPr="7E72215D">
      <w:rPr>
        <w:rFonts w:ascii="Arial" w:hAnsi="Arial" w:cs="Arial"/>
        <w:i/>
        <w:iCs/>
        <w:noProof/>
        <w:sz w:val="16"/>
        <w:szCs w:val="16"/>
      </w:rPr>
      <w:fldChar w:fldCharType="end"/>
    </w:r>
    <w:r w:rsidRPr="7E72215D">
      <w:rPr>
        <w:rFonts w:ascii="Arial" w:hAnsi="Arial" w:cs="Arial"/>
        <w:i/>
        <w:iCs/>
        <w:sz w:val="16"/>
        <w:szCs w:val="16"/>
      </w:rPr>
      <w:t xml:space="preserve">   </w:t>
    </w:r>
  </w:p>
  <w:p w14:paraId="3C0C5A2C" w14:textId="77777777" w:rsidR="001151D8" w:rsidRPr="00CB1531" w:rsidRDefault="001151D8" w:rsidP="00CB1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F2486" w14:textId="77777777" w:rsidR="00FF35DC" w:rsidRDefault="00FF35DC">
      <w:r>
        <w:separator/>
      </w:r>
    </w:p>
  </w:footnote>
  <w:footnote w:type="continuationSeparator" w:id="0">
    <w:p w14:paraId="6D659C13" w14:textId="77777777" w:rsidR="00FF35DC" w:rsidRDefault="00FF35DC">
      <w:r>
        <w:continuationSeparator/>
      </w:r>
    </w:p>
  </w:footnote>
  <w:footnote w:type="continuationNotice" w:id="1">
    <w:p w14:paraId="13FF90F6" w14:textId="77777777" w:rsidR="00FF35DC" w:rsidRDefault="00FF35DC">
      <w:pPr>
        <w:spacing w:after="0"/>
      </w:pPr>
    </w:p>
  </w:footnote>
  <w:footnote w:id="2">
    <w:p w14:paraId="00E43B81" w14:textId="77777777" w:rsidR="001151D8" w:rsidRPr="007379F2" w:rsidRDefault="001151D8" w:rsidP="00511B8D">
      <w:pPr>
        <w:pStyle w:val="FootnoteText"/>
      </w:pPr>
      <w:r w:rsidRPr="007379F2">
        <w:rPr>
          <w:sz w:val="16"/>
          <w:szCs w:val="16"/>
        </w:rPr>
        <w:footnoteRef/>
      </w:r>
      <w:r w:rsidRPr="007379F2">
        <w:rPr>
          <w:sz w:val="16"/>
          <w:szCs w:val="16"/>
        </w:rPr>
        <w:t xml:space="preserve"> Contract in relation to which the financial report subject to verification is issued. The contract established with the expenditure verifier will be identified as "Verification </w:t>
      </w:r>
      <w:proofErr w:type="gramStart"/>
      <w:r w:rsidRPr="007379F2">
        <w:rPr>
          <w:sz w:val="16"/>
          <w:szCs w:val="16"/>
        </w:rPr>
        <w:t>Contract"</w:t>
      </w:r>
      <w:proofErr w:type="gramEnd"/>
    </w:p>
  </w:footnote>
  <w:footnote w:id="3">
    <w:p w14:paraId="20E88EB5" w14:textId="45132DF4" w:rsidR="00FD665C" w:rsidRPr="00FD665C" w:rsidRDefault="00FD665C">
      <w:pPr>
        <w:pStyle w:val="FootnoteText"/>
        <w:rPr>
          <w:sz w:val="16"/>
          <w:szCs w:val="16"/>
        </w:rPr>
      </w:pPr>
      <w:r w:rsidRPr="00FD665C">
        <w:rPr>
          <w:rStyle w:val="FootnoteReference"/>
          <w:sz w:val="16"/>
          <w:szCs w:val="16"/>
        </w:rPr>
        <w:footnoteRef/>
      </w:r>
      <w:r w:rsidRPr="00FD665C">
        <w:rPr>
          <w:sz w:val="16"/>
          <w:szCs w:val="16"/>
        </w:rPr>
        <w:t xml:space="preserve"> Note that, </w:t>
      </w:r>
      <w:proofErr w:type="gramStart"/>
      <w:r w:rsidRPr="00FD665C">
        <w:rPr>
          <w:sz w:val="16"/>
          <w:szCs w:val="16"/>
        </w:rPr>
        <w:t>as long as</w:t>
      </w:r>
      <w:proofErr w:type="gramEnd"/>
      <w:r w:rsidRPr="00FD665C">
        <w:rPr>
          <w:sz w:val="16"/>
          <w:szCs w:val="16"/>
        </w:rPr>
        <w:t xml:space="preserve"> the specific contract is financed under an external action funding (i.e. all the cases mentioned below), it is possible to rely on Article 179(2) of the FR. According to this Article, the Responsible Authorising Officer (RAO) may decide, under exceptional circumstances duly justified, to allow third country entities who would, otherwise, be ineligible.</w:t>
      </w:r>
    </w:p>
  </w:footnote>
  <w:footnote w:id="4">
    <w:p w14:paraId="78E6CE7C" w14:textId="00F0C713" w:rsidR="001166A5" w:rsidRPr="00602B2C" w:rsidRDefault="001166A5">
      <w:pPr>
        <w:pStyle w:val="FootnoteText"/>
        <w:rPr>
          <w:sz w:val="18"/>
          <w:szCs w:val="18"/>
        </w:rPr>
      </w:pPr>
      <w:r w:rsidRPr="00FD665C">
        <w:rPr>
          <w:rStyle w:val="FootnoteReference"/>
          <w:sz w:val="16"/>
          <w:szCs w:val="16"/>
        </w:rPr>
        <w:footnoteRef/>
      </w:r>
      <w:r w:rsidRPr="00FD665C">
        <w:rPr>
          <w:sz w:val="16"/>
          <w:szCs w:val="16"/>
        </w:rPr>
        <w:t xml:space="preserve"> </w:t>
      </w:r>
      <w:r w:rsidRPr="00FD665C">
        <w:rPr>
          <w:b/>
          <w:bCs/>
          <w:sz w:val="16"/>
          <w:szCs w:val="16"/>
          <w:lang w:val="en-IE"/>
        </w:rPr>
        <w:t>LDC countries</w:t>
      </w:r>
      <w:r w:rsidRPr="00FD665C">
        <w:rPr>
          <w:sz w:val="16"/>
          <w:szCs w:val="16"/>
          <w:lang w:val="en-IE"/>
        </w:rPr>
        <w:t xml:space="preserve"> are Afghanistan, Angola, Bangladesh, Benin, Bhutan, Burkina Faso, Burundi, Cambodia, Central African Republic, Chad, </w:t>
      </w:r>
      <w:r w:rsidRPr="00602B2C">
        <w:rPr>
          <w:sz w:val="18"/>
          <w:szCs w:val="18"/>
          <w:lang w:val="en-IE"/>
        </w:rPr>
        <w:t xml:space="preserve">Comoros, Democratic Republic of the Congo, Djibouti, Eritrea, Ethiopia, Gambia, Guinea, Guinea-Bissau, Haiti, Kiribati, Lao People's Democratic Republic, </w:t>
      </w:r>
      <w:r w:rsidRPr="00602B2C">
        <w:rPr>
          <w:sz w:val="18"/>
          <w:szCs w:val="18"/>
          <w:lang w:eastAsia="pt-PT" w:bidi="pt-PT"/>
        </w:rPr>
        <w:t>Lesotho</w:t>
      </w:r>
      <w:r w:rsidRPr="00602B2C">
        <w:rPr>
          <w:sz w:val="18"/>
          <w:szCs w:val="18"/>
          <w:lang w:val="en-IE"/>
        </w:rPr>
        <w:t>, Liberia, Madagascar, Malawi, Mali, Mauritania, Mozambique, Myanmar, Nepal, Niger, Rwanda, Sao Tome &amp; Principe, Senegal, Sierra Leone, Solomon Islands, Somalia, Sudan, South Sudan, Tanzania, Timor-Leste, Togo, Tuvalu, Uganda, Yemen, Zambia.</w:t>
      </w:r>
      <w:r w:rsidR="00AB7CE1" w:rsidRPr="00602B2C">
        <w:rPr>
          <w:sz w:val="18"/>
          <w:szCs w:val="18"/>
          <w:lang w:val="en-IE"/>
        </w:rPr>
        <w:t xml:space="preserve"> (</w:t>
      </w:r>
      <w:r w:rsidR="00AB7CE1" w:rsidRPr="00602B2C">
        <w:rPr>
          <w:i/>
          <w:iCs/>
          <w:sz w:val="18"/>
          <w:szCs w:val="18"/>
          <w:highlight w:val="yellow"/>
        </w:rPr>
        <w:t xml:space="preserve">For un updated list of the </w:t>
      </w:r>
      <w:r w:rsidR="00AB7CE1" w:rsidRPr="00602B2C">
        <w:rPr>
          <w:sz w:val="18"/>
          <w:szCs w:val="18"/>
          <w:highlight w:val="yellow"/>
        </w:rPr>
        <w:t>of LDCs, please consult</w:t>
      </w:r>
      <w:r w:rsidR="00AB7CE1" w:rsidRPr="00602B2C">
        <w:rPr>
          <w:sz w:val="18"/>
          <w:szCs w:val="18"/>
        </w:rPr>
        <w:t xml:space="preserve"> </w:t>
      </w:r>
      <w:hyperlink r:id="rId1" w:history="1">
        <w:r w:rsidR="000643B3" w:rsidRPr="00602B2C">
          <w:rPr>
            <w:rStyle w:val="Hyperlink"/>
            <w:sz w:val="18"/>
            <w:szCs w:val="18"/>
          </w:rPr>
          <w:t>DAC List of ODA Recipients - OECD</w:t>
        </w:r>
      </w:hyperlink>
      <w:r w:rsidR="000643B3" w:rsidRPr="00602B2C">
        <w:rPr>
          <w:sz w:val="18"/>
          <w:szCs w:val="18"/>
        </w:rPr>
        <w:t>)</w:t>
      </w:r>
    </w:p>
  </w:footnote>
  <w:footnote w:id="5">
    <w:p w14:paraId="04BDA437" w14:textId="485506C0" w:rsidR="001166A5" w:rsidRPr="00AB7CE1" w:rsidRDefault="001166A5">
      <w:pPr>
        <w:pStyle w:val="FootnoteText"/>
        <w:rPr>
          <w:sz w:val="18"/>
          <w:szCs w:val="18"/>
        </w:rPr>
      </w:pPr>
      <w:r w:rsidRPr="00602B2C">
        <w:rPr>
          <w:rStyle w:val="FootnoteReference"/>
          <w:sz w:val="18"/>
          <w:szCs w:val="18"/>
        </w:rPr>
        <w:footnoteRef/>
      </w:r>
      <w:r w:rsidRPr="00602B2C">
        <w:rPr>
          <w:sz w:val="18"/>
          <w:szCs w:val="18"/>
        </w:rPr>
        <w:t xml:space="preserve"> </w:t>
      </w:r>
      <w:r w:rsidRPr="00602B2C">
        <w:rPr>
          <w:b/>
          <w:bCs/>
          <w:sz w:val="18"/>
          <w:szCs w:val="18"/>
        </w:rPr>
        <w:t xml:space="preserve">HIPCs </w:t>
      </w:r>
      <w:r w:rsidRPr="00602B2C">
        <w:rPr>
          <w:sz w:val="18"/>
          <w:szCs w:val="18"/>
        </w:rPr>
        <w:t>are: Afghanistan, Benin, Bolivia, Burkina Faso, Burundi, Cameroon, Central African Republic, Chad, Comoros, Côte d’Ivoire, Democratic Republic of Congo, Eritrea, Ethiopia, Ghana, Guinea, Guinea-Bissau, Guyana, Haiti, Honduras, Liberia, Madagascar, Malawi, Mali, Mauritania, Mozambique, Nicaragua, Niger, Republic of Congo, Rwanda, São Tomé &amp; Príncipe, Senegal, Somalia, Sierra Leone, Sudan, Tanzania, The Gambia, Togo, Uganda, Zambia</w:t>
      </w:r>
      <w:r w:rsidR="00AB7CE1" w:rsidRPr="00602B2C">
        <w:rPr>
          <w:i/>
          <w:iCs/>
          <w:sz w:val="18"/>
          <w:szCs w:val="18"/>
        </w:rPr>
        <w:t>. (</w:t>
      </w:r>
      <w:r w:rsidR="00AB7CE1" w:rsidRPr="00602B2C">
        <w:rPr>
          <w:i/>
          <w:iCs/>
          <w:sz w:val="18"/>
          <w:szCs w:val="18"/>
          <w:highlight w:val="yellow"/>
        </w:rPr>
        <w:t xml:space="preserve">For un updated list of the </w:t>
      </w:r>
      <w:r w:rsidR="00AB7CE1" w:rsidRPr="00602B2C">
        <w:rPr>
          <w:sz w:val="18"/>
          <w:szCs w:val="18"/>
          <w:highlight w:val="yellow"/>
        </w:rPr>
        <w:t>of HIPCs, please consult</w:t>
      </w:r>
      <w:r w:rsidR="00AB7CE1" w:rsidRPr="00602B2C">
        <w:rPr>
          <w:sz w:val="18"/>
          <w:szCs w:val="18"/>
        </w:rPr>
        <w:t xml:space="preserve"> </w:t>
      </w:r>
      <w:hyperlink r:id="rId2" w:history="1">
        <w:r w:rsidR="000643B3" w:rsidRPr="00602B2C">
          <w:rPr>
            <w:rStyle w:val="Hyperlink"/>
            <w:sz w:val="18"/>
            <w:szCs w:val="18"/>
          </w:rPr>
          <w:t>DAC List of ODA Recipients - OECD</w:t>
        </w:r>
      </w:hyperlink>
      <w:r w:rsidR="000643B3" w:rsidRPr="00602B2C">
        <w:rPr>
          <w:sz w:val="18"/>
          <w:szCs w:val="18"/>
        </w:rPr>
        <w:t>)</w:t>
      </w:r>
    </w:p>
  </w:footnote>
  <w:footnote w:id="6">
    <w:p w14:paraId="4ECB6B33" w14:textId="77777777" w:rsidR="001151D8" w:rsidRPr="00745B11" w:rsidRDefault="001151D8">
      <w:pPr>
        <w:ind w:left="284" w:hanging="284"/>
        <w:rPr>
          <w:sz w:val="20"/>
        </w:rPr>
      </w:pPr>
      <w:r w:rsidRPr="3F2FF3BC">
        <w:rPr>
          <w:rStyle w:val="FootnoteReference"/>
          <w:sz w:val="20"/>
        </w:rPr>
        <w:footnoteRef/>
      </w:r>
      <w:r w:rsidRPr="000F59B0">
        <w:rPr>
          <w:sz w:val="20"/>
        </w:rPr>
        <w:tab/>
      </w:r>
      <w:r w:rsidRPr="3F2FF3BC">
        <w:rPr>
          <w:sz w:val="20"/>
        </w:rPr>
        <w:t>Directive 2006/43 of the European Parliament and of the Council of 17 May 2006 on statutory audits of annual accounts and consolidated accounts, amending Council Directives 78/660/EEC and 83/349/EEC and repealing Council Directive 84/253 EEC.</w:t>
      </w:r>
    </w:p>
    <w:p w14:paraId="6CDC6B3A" w14:textId="77777777" w:rsidR="001151D8" w:rsidRPr="000F59B0" w:rsidRDefault="001151D8" w:rsidP="00DE798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98F2" w14:textId="77777777" w:rsidR="000E164D" w:rsidRDefault="000E1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1C14" w14:textId="4C155CA2" w:rsidR="001151D8" w:rsidRPr="00745B11" w:rsidRDefault="001151D8">
    <w:pPr>
      <w:pStyle w:val="Header"/>
      <w:jc w:val="right"/>
      <w:rPr>
        <w:rFonts w:ascii="Arial" w:hAnsi="Arial" w:cs="Arial"/>
        <w:i/>
        <w:iCs/>
        <w:sz w:val="16"/>
        <w:szCs w:val="16"/>
      </w:rPr>
    </w:pPr>
    <w:r w:rsidRPr="00A41DE3">
      <w:rPr>
        <w:rFonts w:ascii="Arial" w:hAnsi="Arial" w:cs="Arial"/>
        <w:i/>
        <w:iCs/>
        <w:sz w:val="16"/>
        <w:szCs w:val="16"/>
      </w:rPr>
      <w:t>Te</w:t>
    </w:r>
    <w:r w:rsidR="000E164D">
      <w:rPr>
        <w:rFonts w:ascii="Arial" w:hAnsi="Arial" w:cs="Arial"/>
        <w:i/>
        <w:iCs/>
        <w:sz w:val="16"/>
        <w:szCs w:val="16"/>
      </w:rPr>
      <w:t>nder Specifications for</w:t>
    </w:r>
    <w:r w:rsidRPr="00A41DE3">
      <w:rPr>
        <w:rFonts w:ascii="Arial" w:hAnsi="Arial" w:cs="Arial"/>
        <w:i/>
        <w:iCs/>
        <w:sz w:val="16"/>
        <w:szCs w:val="16"/>
      </w:rPr>
      <w:t xml:space="preserve"> an Expenditure Verification</w:t>
    </w:r>
  </w:p>
  <w:p w14:paraId="0862099B" w14:textId="77777777" w:rsidR="001151D8" w:rsidRDefault="001151D8" w:rsidP="00B610DD">
    <w:pPr>
      <w:pStyle w:val="Header"/>
      <w:jc w:val="right"/>
      <w:rPr>
        <w:rFonts w:ascii="Arial" w:hAnsi="Arial" w:cs="Arial"/>
        <w:i/>
        <w:sz w:val="16"/>
        <w:szCs w:val="16"/>
      </w:rPr>
    </w:pPr>
  </w:p>
  <w:p w14:paraId="34173DBA" w14:textId="77777777" w:rsidR="001151D8" w:rsidRPr="00B610DD" w:rsidRDefault="001151D8" w:rsidP="00B610DD">
    <w:pPr>
      <w:pStyle w:val="Header"/>
      <w:jc w:val="right"/>
      <w:rPr>
        <w:rFonts w:ascii="Arial" w:hAnsi="Arial" w:cs="Arial"/>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34A0" w14:textId="42304EFF" w:rsidR="001151D8" w:rsidRPr="00745B11" w:rsidRDefault="001151D8">
    <w:pPr>
      <w:pStyle w:val="Header"/>
      <w:jc w:val="right"/>
      <w:rPr>
        <w:rFonts w:ascii="Arial" w:hAnsi="Arial" w:cs="Arial"/>
        <w:i/>
        <w:iCs/>
        <w:sz w:val="16"/>
        <w:szCs w:val="16"/>
      </w:rPr>
    </w:pPr>
    <w:r w:rsidRPr="00A41DE3">
      <w:rPr>
        <w:rFonts w:ascii="Arial" w:hAnsi="Arial" w:cs="Arial"/>
        <w:i/>
        <w:iCs/>
        <w:sz w:val="16"/>
        <w:szCs w:val="16"/>
      </w:rPr>
      <w:t>Te</w:t>
    </w:r>
    <w:r w:rsidR="000E164D">
      <w:rPr>
        <w:rFonts w:ascii="Arial" w:hAnsi="Arial" w:cs="Arial"/>
        <w:i/>
        <w:iCs/>
        <w:sz w:val="16"/>
        <w:szCs w:val="16"/>
      </w:rPr>
      <w:t>nder Specifications</w:t>
    </w:r>
    <w:r w:rsidRPr="00A41DE3">
      <w:rPr>
        <w:rFonts w:ascii="Arial" w:hAnsi="Arial" w:cs="Arial"/>
        <w:i/>
        <w:iCs/>
        <w:sz w:val="16"/>
        <w:szCs w:val="16"/>
      </w:rPr>
      <w:t xml:space="preserve"> for an Expenditure Verification</w:t>
    </w:r>
  </w:p>
  <w:p w14:paraId="3394D50A" w14:textId="77777777" w:rsidR="001151D8" w:rsidRDefault="001151D8" w:rsidP="00DE086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FDB6749"/>
    <w:multiLevelType w:val="hybridMultilevel"/>
    <w:tmpl w:val="5D6C4B94"/>
    <w:lvl w:ilvl="0" w:tplc="F28CAFD4">
      <w:start w:val="16"/>
      <w:numFmt w:val="bullet"/>
      <w:lvlText w:val="-"/>
      <w:lvlJc w:val="left"/>
      <w:pPr>
        <w:tabs>
          <w:tab w:val="num" w:pos="720"/>
        </w:tabs>
        <w:ind w:left="720" w:hanging="360"/>
      </w:pPr>
      <w:rPr>
        <w:rFonts w:ascii="Calibri" w:eastAsiaTheme="minorHAnsi" w:hAnsi="Calibri" w:cs="Calibri" w:hint="default"/>
        <w:b w:val="0"/>
      </w:rPr>
    </w:lvl>
    <w:lvl w:ilvl="1" w:tplc="F28CAFD4">
      <w:start w:val="16"/>
      <w:numFmt w:val="bullet"/>
      <w:lvlText w:val="-"/>
      <w:lvlJc w:val="left"/>
      <w:pPr>
        <w:tabs>
          <w:tab w:val="num" w:pos="1440"/>
        </w:tabs>
        <w:ind w:left="1440" w:hanging="360"/>
      </w:pPr>
      <w:rPr>
        <w:rFonts w:ascii="Calibri" w:eastAsiaTheme="minorHAnsi" w:hAnsi="Calibri" w:cs="Calibri" w:hint="default"/>
        <w:b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F31B35"/>
    <w:multiLevelType w:val="hybridMultilevel"/>
    <w:tmpl w:val="D5C6A2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FFE3728"/>
    <w:multiLevelType w:val="hybridMultilevel"/>
    <w:tmpl w:val="905A5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B3CB1"/>
    <w:multiLevelType w:val="hybridMultilevel"/>
    <w:tmpl w:val="09F2CF7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734306"/>
    <w:multiLevelType w:val="multilevel"/>
    <w:tmpl w:val="5B4A95BC"/>
    <w:lvl w:ilvl="0">
      <w:start w:val="1"/>
      <w:numFmt w:val="decimal"/>
      <w:pStyle w:val="Heading1"/>
      <w:lvlText w:val="%1"/>
      <w:lvlJc w:val="left"/>
      <w:pPr>
        <w:tabs>
          <w:tab w:val="num" w:pos="574"/>
        </w:tabs>
        <w:ind w:left="574" w:hanging="432"/>
      </w:pPr>
      <w:rPr>
        <w:sz w:val="28"/>
        <w:szCs w:val="28"/>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20935F0E"/>
    <w:multiLevelType w:val="hybridMultilevel"/>
    <w:tmpl w:val="B8703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376C1"/>
    <w:multiLevelType w:val="hybridMultilevel"/>
    <w:tmpl w:val="59EACB08"/>
    <w:lvl w:ilvl="0" w:tplc="9DC29BE8">
      <w:start w:val="1"/>
      <w:numFmt w:val="bullet"/>
      <w:lvlText w:val="-"/>
      <w:lvlJc w:val="left"/>
      <w:pPr>
        <w:ind w:left="360" w:hanging="360"/>
      </w:pPr>
      <w:rPr>
        <w:rFonts w:ascii="SimSun" w:eastAsia="SimSun" w:hAnsi="SimSun"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965DEC"/>
    <w:multiLevelType w:val="hybridMultilevel"/>
    <w:tmpl w:val="D972AD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583900"/>
    <w:multiLevelType w:val="hybridMultilevel"/>
    <w:tmpl w:val="5BDC98FA"/>
    <w:lvl w:ilvl="0" w:tplc="14B8565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91FD3"/>
    <w:multiLevelType w:val="hybridMultilevel"/>
    <w:tmpl w:val="55A2C0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D7B4F1A"/>
    <w:multiLevelType w:val="hybridMultilevel"/>
    <w:tmpl w:val="26169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2153C9"/>
    <w:multiLevelType w:val="hybridMultilevel"/>
    <w:tmpl w:val="FDA0AD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FB75BB"/>
    <w:multiLevelType w:val="hybridMultilevel"/>
    <w:tmpl w:val="D9923FDE"/>
    <w:lvl w:ilvl="0" w:tplc="7586054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88049A7"/>
    <w:multiLevelType w:val="hybridMultilevel"/>
    <w:tmpl w:val="AF422D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D0AE1EA">
      <w:numFmt w:val="bullet"/>
      <w:lvlText w:val="-"/>
      <w:lvlJc w:val="left"/>
      <w:pPr>
        <w:tabs>
          <w:tab w:val="num" w:pos="2160"/>
        </w:tabs>
        <w:ind w:left="2160" w:hanging="360"/>
      </w:pPr>
      <w:rPr>
        <w:rFonts w:ascii="Times New Roman" w:eastAsia="Times New Roman"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DD74A0"/>
    <w:multiLevelType w:val="hybridMultilevel"/>
    <w:tmpl w:val="F24CD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F556F8"/>
    <w:multiLevelType w:val="hybridMultilevel"/>
    <w:tmpl w:val="268041C6"/>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BD0AE1EA">
      <w:numFmt w:val="bullet"/>
      <w:lvlText w:val="-"/>
      <w:lvlJc w:val="left"/>
      <w:pPr>
        <w:tabs>
          <w:tab w:val="num" w:pos="2160"/>
        </w:tabs>
        <w:ind w:left="2160" w:hanging="360"/>
      </w:pPr>
      <w:rPr>
        <w:rFonts w:ascii="Times New Roman" w:eastAsia="Times New Roman"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0C79DA"/>
    <w:multiLevelType w:val="hybridMultilevel"/>
    <w:tmpl w:val="F0C2F546"/>
    <w:lvl w:ilvl="0" w:tplc="08090001">
      <w:start w:val="1"/>
      <w:numFmt w:val="bullet"/>
      <w:lvlText w:val=""/>
      <w:lvlJc w:val="left"/>
      <w:pPr>
        <w:tabs>
          <w:tab w:val="num" w:pos="720"/>
        </w:tabs>
        <w:ind w:left="720" w:hanging="360"/>
      </w:pPr>
      <w:rPr>
        <w:rFonts w:ascii="Symbol" w:hAnsi="Symbol" w:hint="default"/>
      </w:rPr>
    </w:lvl>
    <w:lvl w:ilvl="1" w:tplc="F28CAFD4">
      <w:start w:val="16"/>
      <w:numFmt w:val="bullet"/>
      <w:lvlText w:val="-"/>
      <w:lvlJc w:val="left"/>
      <w:pPr>
        <w:tabs>
          <w:tab w:val="num" w:pos="1440"/>
        </w:tabs>
        <w:ind w:left="1440" w:hanging="360"/>
      </w:pPr>
      <w:rPr>
        <w:rFonts w:ascii="Calibri" w:eastAsiaTheme="minorHAnsi" w:hAnsi="Calibri" w:cs="Calibri" w:hint="default"/>
        <w:b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29428429">
    <w:abstractNumId w:val="5"/>
  </w:num>
  <w:num w:numId="2" w16cid:durableId="851799770">
    <w:abstractNumId w:val="8"/>
  </w:num>
  <w:num w:numId="3" w16cid:durableId="1110927173">
    <w:abstractNumId w:val="3"/>
  </w:num>
  <w:num w:numId="4" w16cid:durableId="106895980">
    <w:abstractNumId w:val="17"/>
  </w:num>
  <w:num w:numId="5" w16cid:durableId="728840252">
    <w:abstractNumId w:val="12"/>
  </w:num>
  <w:num w:numId="6" w16cid:durableId="585378719">
    <w:abstractNumId w:val="14"/>
  </w:num>
  <w:num w:numId="7" w16cid:durableId="1855873790">
    <w:abstractNumId w:val="15"/>
  </w:num>
  <w:num w:numId="8" w16cid:durableId="1692952622">
    <w:abstractNumId w:val="4"/>
  </w:num>
  <w:num w:numId="9" w16cid:durableId="968900822">
    <w:abstractNumId w:val="0"/>
  </w:num>
  <w:num w:numId="10" w16cid:durableId="387725679">
    <w:abstractNumId w:val="18"/>
  </w:num>
  <w:num w:numId="11" w16cid:durableId="441611252">
    <w:abstractNumId w:val="16"/>
  </w:num>
  <w:num w:numId="12" w16cid:durableId="321279386">
    <w:abstractNumId w:val="5"/>
  </w:num>
  <w:num w:numId="13" w16cid:durableId="1710648335">
    <w:abstractNumId w:val="5"/>
  </w:num>
  <w:num w:numId="14" w16cid:durableId="336076534">
    <w:abstractNumId w:val="5"/>
  </w:num>
  <w:num w:numId="15" w16cid:durableId="1035039750">
    <w:abstractNumId w:val="5"/>
  </w:num>
  <w:num w:numId="16" w16cid:durableId="538976293">
    <w:abstractNumId w:val="5"/>
  </w:num>
  <w:num w:numId="17" w16cid:durableId="458257232">
    <w:abstractNumId w:val="5"/>
  </w:num>
  <w:num w:numId="18" w16cid:durableId="918561425">
    <w:abstractNumId w:val="5"/>
  </w:num>
  <w:num w:numId="19" w16cid:durableId="409155440">
    <w:abstractNumId w:val="5"/>
  </w:num>
  <w:num w:numId="20" w16cid:durableId="1492213968">
    <w:abstractNumId w:val="5"/>
  </w:num>
  <w:num w:numId="21" w16cid:durableId="1074858228">
    <w:abstractNumId w:val="5"/>
  </w:num>
  <w:num w:numId="22" w16cid:durableId="1300306096">
    <w:abstractNumId w:val="5"/>
  </w:num>
  <w:num w:numId="23" w16cid:durableId="410929772">
    <w:abstractNumId w:val="5"/>
  </w:num>
  <w:num w:numId="24" w16cid:durableId="1510176006">
    <w:abstractNumId w:val="5"/>
  </w:num>
  <w:num w:numId="25" w16cid:durableId="798573871">
    <w:abstractNumId w:val="5"/>
  </w:num>
  <w:num w:numId="26" w16cid:durableId="2036997059">
    <w:abstractNumId w:val="11"/>
  </w:num>
  <w:num w:numId="27" w16cid:durableId="1298796407">
    <w:abstractNumId w:val="5"/>
  </w:num>
  <w:num w:numId="28" w16cid:durableId="1106661135">
    <w:abstractNumId w:val="7"/>
  </w:num>
  <w:num w:numId="29" w16cid:durableId="417530591">
    <w:abstractNumId w:val="13"/>
  </w:num>
  <w:num w:numId="30" w16cid:durableId="1630629245">
    <w:abstractNumId w:val="19"/>
  </w:num>
  <w:num w:numId="31" w16cid:durableId="733358486">
    <w:abstractNumId w:val="1"/>
  </w:num>
  <w:num w:numId="32" w16cid:durableId="530850054">
    <w:abstractNumId w:val="9"/>
  </w:num>
  <w:num w:numId="33" w16cid:durableId="573705891">
    <w:abstractNumId w:val="10"/>
  </w:num>
  <w:num w:numId="34" w16cid:durableId="1695770227">
    <w:abstractNumId w:val="2"/>
  </w:num>
  <w:num w:numId="35" w16cid:durableId="66447466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078EC"/>
    <w:rsid w:val="00001615"/>
    <w:rsid w:val="000017E9"/>
    <w:rsid w:val="00001D16"/>
    <w:rsid w:val="00002DB2"/>
    <w:rsid w:val="00003EF7"/>
    <w:rsid w:val="0000487B"/>
    <w:rsid w:val="00004936"/>
    <w:rsid w:val="00004F9A"/>
    <w:rsid w:val="00007FCD"/>
    <w:rsid w:val="000102FE"/>
    <w:rsid w:val="00011814"/>
    <w:rsid w:val="00012378"/>
    <w:rsid w:val="000125D0"/>
    <w:rsid w:val="00012837"/>
    <w:rsid w:val="00012C16"/>
    <w:rsid w:val="00014358"/>
    <w:rsid w:val="0001493B"/>
    <w:rsid w:val="00017985"/>
    <w:rsid w:val="00020BDE"/>
    <w:rsid w:val="000212A9"/>
    <w:rsid w:val="00021377"/>
    <w:rsid w:val="0002183C"/>
    <w:rsid w:val="00024123"/>
    <w:rsid w:val="00025AB3"/>
    <w:rsid w:val="000301E2"/>
    <w:rsid w:val="00030C5F"/>
    <w:rsid w:val="000323E7"/>
    <w:rsid w:val="00033574"/>
    <w:rsid w:val="0003394C"/>
    <w:rsid w:val="0003416C"/>
    <w:rsid w:val="000359A4"/>
    <w:rsid w:val="00035BC3"/>
    <w:rsid w:val="00036430"/>
    <w:rsid w:val="0003678F"/>
    <w:rsid w:val="0004104A"/>
    <w:rsid w:val="00041B1A"/>
    <w:rsid w:val="00042622"/>
    <w:rsid w:val="00042FCA"/>
    <w:rsid w:val="00043927"/>
    <w:rsid w:val="00043AA1"/>
    <w:rsid w:val="00044490"/>
    <w:rsid w:val="00045DE3"/>
    <w:rsid w:val="000508D9"/>
    <w:rsid w:val="000527BE"/>
    <w:rsid w:val="0005317D"/>
    <w:rsid w:val="0005481B"/>
    <w:rsid w:val="0005689A"/>
    <w:rsid w:val="00056FE8"/>
    <w:rsid w:val="00057053"/>
    <w:rsid w:val="000606B5"/>
    <w:rsid w:val="00060F9A"/>
    <w:rsid w:val="000612B8"/>
    <w:rsid w:val="00061C4D"/>
    <w:rsid w:val="000621E7"/>
    <w:rsid w:val="0006369C"/>
    <w:rsid w:val="00063736"/>
    <w:rsid w:val="00064104"/>
    <w:rsid w:val="000643B3"/>
    <w:rsid w:val="00064AFB"/>
    <w:rsid w:val="000666C7"/>
    <w:rsid w:val="00066C5B"/>
    <w:rsid w:val="00067EDC"/>
    <w:rsid w:val="00070D9B"/>
    <w:rsid w:val="000714C6"/>
    <w:rsid w:val="0007260E"/>
    <w:rsid w:val="00072FC7"/>
    <w:rsid w:val="00074386"/>
    <w:rsid w:val="00074986"/>
    <w:rsid w:val="000758D4"/>
    <w:rsid w:val="00075F9A"/>
    <w:rsid w:val="00076155"/>
    <w:rsid w:val="00076C87"/>
    <w:rsid w:val="00077C08"/>
    <w:rsid w:val="000804F3"/>
    <w:rsid w:val="00084AEC"/>
    <w:rsid w:val="00085037"/>
    <w:rsid w:val="00085549"/>
    <w:rsid w:val="0008574B"/>
    <w:rsid w:val="000861DF"/>
    <w:rsid w:val="00090618"/>
    <w:rsid w:val="00090BCC"/>
    <w:rsid w:val="00090DA0"/>
    <w:rsid w:val="000913E8"/>
    <w:rsid w:val="00091781"/>
    <w:rsid w:val="00091E66"/>
    <w:rsid w:val="00092521"/>
    <w:rsid w:val="00092A1E"/>
    <w:rsid w:val="00092F5A"/>
    <w:rsid w:val="000933B0"/>
    <w:rsid w:val="00093E16"/>
    <w:rsid w:val="00094265"/>
    <w:rsid w:val="000946E9"/>
    <w:rsid w:val="00094B98"/>
    <w:rsid w:val="00095049"/>
    <w:rsid w:val="00096B93"/>
    <w:rsid w:val="000978B2"/>
    <w:rsid w:val="0009795E"/>
    <w:rsid w:val="00097989"/>
    <w:rsid w:val="000A0448"/>
    <w:rsid w:val="000A2583"/>
    <w:rsid w:val="000A3949"/>
    <w:rsid w:val="000A39DD"/>
    <w:rsid w:val="000A536D"/>
    <w:rsid w:val="000A58AC"/>
    <w:rsid w:val="000A6604"/>
    <w:rsid w:val="000A68F8"/>
    <w:rsid w:val="000B1C35"/>
    <w:rsid w:val="000B2502"/>
    <w:rsid w:val="000B39E7"/>
    <w:rsid w:val="000B3BA0"/>
    <w:rsid w:val="000B4236"/>
    <w:rsid w:val="000B455B"/>
    <w:rsid w:val="000B4C57"/>
    <w:rsid w:val="000B52DF"/>
    <w:rsid w:val="000B579A"/>
    <w:rsid w:val="000B5B79"/>
    <w:rsid w:val="000B6B96"/>
    <w:rsid w:val="000B6F09"/>
    <w:rsid w:val="000C0B8C"/>
    <w:rsid w:val="000C0F1B"/>
    <w:rsid w:val="000C16A9"/>
    <w:rsid w:val="000C549E"/>
    <w:rsid w:val="000C554D"/>
    <w:rsid w:val="000C65FA"/>
    <w:rsid w:val="000C6E21"/>
    <w:rsid w:val="000C7EB0"/>
    <w:rsid w:val="000D025A"/>
    <w:rsid w:val="000D12F5"/>
    <w:rsid w:val="000D146F"/>
    <w:rsid w:val="000D25DD"/>
    <w:rsid w:val="000D26D6"/>
    <w:rsid w:val="000D3175"/>
    <w:rsid w:val="000D35A0"/>
    <w:rsid w:val="000D3BA1"/>
    <w:rsid w:val="000D5040"/>
    <w:rsid w:val="000D5255"/>
    <w:rsid w:val="000D6710"/>
    <w:rsid w:val="000D7E6F"/>
    <w:rsid w:val="000E0B95"/>
    <w:rsid w:val="000E0C86"/>
    <w:rsid w:val="000E1314"/>
    <w:rsid w:val="000E145A"/>
    <w:rsid w:val="000E164D"/>
    <w:rsid w:val="000E2215"/>
    <w:rsid w:val="000E3666"/>
    <w:rsid w:val="000E4A07"/>
    <w:rsid w:val="000E5E84"/>
    <w:rsid w:val="000E65F2"/>
    <w:rsid w:val="000E6C47"/>
    <w:rsid w:val="000E75C9"/>
    <w:rsid w:val="000E7B88"/>
    <w:rsid w:val="000E7CCD"/>
    <w:rsid w:val="000E7FDF"/>
    <w:rsid w:val="000F2BA3"/>
    <w:rsid w:val="000F33E0"/>
    <w:rsid w:val="000F3E33"/>
    <w:rsid w:val="000F4C44"/>
    <w:rsid w:val="000F546D"/>
    <w:rsid w:val="000F593F"/>
    <w:rsid w:val="000F59B0"/>
    <w:rsid w:val="000F615F"/>
    <w:rsid w:val="000F681F"/>
    <w:rsid w:val="000F6A9E"/>
    <w:rsid w:val="000F6E75"/>
    <w:rsid w:val="00100A5B"/>
    <w:rsid w:val="00100C66"/>
    <w:rsid w:val="00100E5C"/>
    <w:rsid w:val="00101C55"/>
    <w:rsid w:val="00101DD1"/>
    <w:rsid w:val="001028D6"/>
    <w:rsid w:val="001028F1"/>
    <w:rsid w:val="001046C4"/>
    <w:rsid w:val="0010640C"/>
    <w:rsid w:val="00107D3E"/>
    <w:rsid w:val="0011049B"/>
    <w:rsid w:val="001138A2"/>
    <w:rsid w:val="00113E51"/>
    <w:rsid w:val="00113E57"/>
    <w:rsid w:val="00114342"/>
    <w:rsid w:val="001145AA"/>
    <w:rsid w:val="001151D8"/>
    <w:rsid w:val="00115FC9"/>
    <w:rsid w:val="001166A5"/>
    <w:rsid w:val="00116ACF"/>
    <w:rsid w:val="001171FB"/>
    <w:rsid w:val="001173B9"/>
    <w:rsid w:val="00120F9F"/>
    <w:rsid w:val="00121B4F"/>
    <w:rsid w:val="00122473"/>
    <w:rsid w:val="001247D6"/>
    <w:rsid w:val="0013174D"/>
    <w:rsid w:val="00131C3B"/>
    <w:rsid w:val="0013312E"/>
    <w:rsid w:val="00134788"/>
    <w:rsid w:val="00134C36"/>
    <w:rsid w:val="00134CBB"/>
    <w:rsid w:val="00135245"/>
    <w:rsid w:val="00135EBB"/>
    <w:rsid w:val="0013696D"/>
    <w:rsid w:val="00136C3A"/>
    <w:rsid w:val="00136C3F"/>
    <w:rsid w:val="00136CCD"/>
    <w:rsid w:val="00137A96"/>
    <w:rsid w:val="00141D11"/>
    <w:rsid w:val="001425A1"/>
    <w:rsid w:val="00142ACA"/>
    <w:rsid w:val="001446CD"/>
    <w:rsid w:val="00145670"/>
    <w:rsid w:val="001458A3"/>
    <w:rsid w:val="00145C0A"/>
    <w:rsid w:val="00145C26"/>
    <w:rsid w:val="001464DB"/>
    <w:rsid w:val="00146676"/>
    <w:rsid w:val="00146989"/>
    <w:rsid w:val="00147A01"/>
    <w:rsid w:val="00147D6D"/>
    <w:rsid w:val="0015056C"/>
    <w:rsid w:val="00150785"/>
    <w:rsid w:val="00150918"/>
    <w:rsid w:val="001509DF"/>
    <w:rsid w:val="0015241A"/>
    <w:rsid w:val="0015332D"/>
    <w:rsid w:val="00153B72"/>
    <w:rsid w:val="00154D67"/>
    <w:rsid w:val="001560B5"/>
    <w:rsid w:val="00157E6C"/>
    <w:rsid w:val="001626FB"/>
    <w:rsid w:val="001656BE"/>
    <w:rsid w:val="00166201"/>
    <w:rsid w:val="00167581"/>
    <w:rsid w:val="00167B7D"/>
    <w:rsid w:val="00170261"/>
    <w:rsid w:val="00170534"/>
    <w:rsid w:val="00171FC5"/>
    <w:rsid w:val="00171FDF"/>
    <w:rsid w:val="00172EDE"/>
    <w:rsid w:val="00173075"/>
    <w:rsid w:val="001738A2"/>
    <w:rsid w:val="001743E5"/>
    <w:rsid w:val="001748E0"/>
    <w:rsid w:val="00175D48"/>
    <w:rsid w:val="001778A8"/>
    <w:rsid w:val="00177EE9"/>
    <w:rsid w:val="001803A3"/>
    <w:rsid w:val="00180DDF"/>
    <w:rsid w:val="0018114E"/>
    <w:rsid w:val="001815AD"/>
    <w:rsid w:val="00182613"/>
    <w:rsid w:val="0018520E"/>
    <w:rsid w:val="001859DF"/>
    <w:rsid w:val="00186C86"/>
    <w:rsid w:val="001872A8"/>
    <w:rsid w:val="001908AF"/>
    <w:rsid w:val="00190C36"/>
    <w:rsid w:val="001923C1"/>
    <w:rsid w:val="00192637"/>
    <w:rsid w:val="00192FC0"/>
    <w:rsid w:val="001932C2"/>
    <w:rsid w:val="00194FCB"/>
    <w:rsid w:val="00195118"/>
    <w:rsid w:val="00195457"/>
    <w:rsid w:val="00196261"/>
    <w:rsid w:val="001967ED"/>
    <w:rsid w:val="00196A4C"/>
    <w:rsid w:val="0019784F"/>
    <w:rsid w:val="001A0CBC"/>
    <w:rsid w:val="001A0F81"/>
    <w:rsid w:val="001A28D7"/>
    <w:rsid w:val="001A2C8D"/>
    <w:rsid w:val="001A30D5"/>
    <w:rsid w:val="001A36B3"/>
    <w:rsid w:val="001A42B9"/>
    <w:rsid w:val="001A435A"/>
    <w:rsid w:val="001A50C9"/>
    <w:rsid w:val="001A51D2"/>
    <w:rsid w:val="001A5B02"/>
    <w:rsid w:val="001A6203"/>
    <w:rsid w:val="001A7047"/>
    <w:rsid w:val="001A715E"/>
    <w:rsid w:val="001B027B"/>
    <w:rsid w:val="001B0FAE"/>
    <w:rsid w:val="001B1442"/>
    <w:rsid w:val="001B2596"/>
    <w:rsid w:val="001B2A5B"/>
    <w:rsid w:val="001B547C"/>
    <w:rsid w:val="001B73D4"/>
    <w:rsid w:val="001B7759"/>
    <w:rsid w:val="001B7783"/>
    <w:rsid w:val="001B7E13"/>
    <w:rsid w:val="001C076D"/>
    <w:rsid w:val="001C0797"/>
    <w:rsid w:val="001C1B51"/>
    <w:rsid w:val="001C3A77"/>
    <w:rsid w:val="001C3B78"/>
    <w:rsid w:val="001C4804"/>
    <w:rsid w:val="001C4B90"/>
    <w:rsid w:val="001C59CB"/>
    <w:rsid w:val="001D0EE2"/>
    <w:rsid w:val="001D11C6"/>
    <w:rsid w:val="001D1263"/>
    <w:rsid w:val="001D3538"/>
    <w:rsid w:val="001D606E"/>
    <w:rsid w:val="001D6230"/>
    <w:rsid w:val="001D763B"/>
    <w:rsid w:val="001D7679"/>
    <w:rsid w:val="001E0A7B"/>
    <w:rsid w:val="001E0F18"/>
    <w:rsid w:val="001E0F45"/>
    <w:rsid w:val="001E115E"/>
    <w:rsid w:val="001E32EA"/>
    <w:rsid w:val="001E3CF3"/>
    <w:rsid w:val="001E4C75"/>
    <w:rsid w:val="001E55D5"/>
    <w:rsid w:val="001E6E7A"/>
    <w:rsid w:val="001E6F0C"/>
    <w:rsid w:val="001E7598"/>
    <w:rsid w:val="001F10F3"/>
    <w:rsid w:val="001F338E"/>
    <w:rsid w:val="001F3F7F"/>
    <w:rsid w:val="001F4368"/>
    <w:rsid w:val="001F492D"/>
    <w:rsid w:val="001F6C45"/>
    <w:rsid w:val="001F7124"/>
    <w:rsid w:val="0020000A"/>
    <w:rsid w:val="002007B8"/>
    <w:rsid w:val="00202739"/>
    <w:rsid w:val="0020287E"/>
    <w:rsid w:val="00202CCA"/>
    <w:rsid w:val="00202DDD"/>
    <w:rsid w:val="00203826"/>
    <w:rsid w:val="00204AD9"/>
    <w:rsid w:val="00204FA8"/>
    <w:rsid w:val="002052C9"/>
    <w:rsid w:val="00205906"/>
    <w:rsid w:val="00206ABB"/>
    <w:rsid w:val="00206C05"/>
    <w:rsid w:val="0021071D"/>
    <w:rsid w:val="00212A1E"/>
    <w:rsid w:val="002132AA"/>
    <w:rsid w:val="00213DF6"/>
    <w:rsid w:val="002150FF"/>
    <w:rsid w:val="00216165"/>
    <w:rsid w:val="00217B54"/>
    <w:rsid w:val="00217E7A"/>
    <w:rsid w:val="00220010"/>
    <w:rsid w:val="002207A6"/>
    <w:rsid w:val="00220A2D"/>
    <w:rsid w:val="002221D6"/>
    <w:rsid w:val="00222D21"/>
    <w:rsid w:val="00223D31"/>
    <w:rsid w:val="00224BAD"/>
    <w:rsid w:val="002257DA"/>
    <w:rsid w:val="0022711E"/>
    <w:rsid w:val="00230051"/>
    <w:rsid w:val="00232140"/>
    <w:rsid w:val="00232E0B"/>
    <w:rsid w:val="00234623"/>
    <w:rsid w:val="00234A60"/>
    <w:rsid w:val="00234B2E"/>
    <w:rsid w:val="00235B5B"/>
    <w:rsid w:val="00236143"/>
    <w:rsid w:val="0023664B"/>
    <w:rsid w:val="0023679C"/>
    <w:rsid w:val="0023713C"/>
    <w:rsid w:val="002400DB"/>
    <w:rsid w:val="002408B4"/>
    <w:rsid w:val="00241282"/>
    <w:rsid w:val="002419E5"/>
    <w:rsid w:val="002434E7"/>
    <w:rsid w:val="002453E9"/>
    <w:rsid w:val="002453F0"/>
    <w:rsid w:val="00245718"/>
    <w:rsid w:val="00245C49"/>
    <w:rsid w:val="00246223"/>
    <w:rsid w:val="00246C26"/>
    <w:rsid w:val="00247710"/>
    <w:rsid w:val="00251029"/>
    <w:rsid w:val="002511A1"/>
    <w:rsid w:val="00251881"/>
    <w:rsid w:val="00252D5D"/>
    <w:rsid w:val="00253C9E"/>
    <w:rsid w:val="00253CEC"/>
    <w:rsid w:val="00254E24"/>
    <w:rsid w:val="002551AB"/>
    <w:rsid w:val="00257BB9"/>
    <w:rsid w:val="00257E3A"/>
    <w:rsid w:val="00261234"/>
    <w:rsid w:val="00263531"/>
    <w:rsid w:val="002637DE"/>
    <w:rsid w:val="00266F98"/>
    <w:rsid w:val="002671E2"/>
    <w:rsid w:val="00267856"/>
    <w:rsid w:val="00267FF8"/>
    <w:rsid w:val="002703A7"/>
    <w:rsid w:val="002719D6"/>
    <w:rsid w:val="00271BC6"/>
    <w:rsid w:val="00273128"/>
    <w:rsid w:val="00273598"/>
    <w:rsid w:val="00275158"/>
    <w:rsid w:val="002761EB"/>
    <w:rsid w:val="00276998"/>
    <w:rsid w:val="002816BB"/>
    <w:rsid w:val="002827B8"/>
    <w:rsid w:val="00282845"/>
    <w:rsid w:val="00284342"/>
    <w:rsid w:val="00284EBC"/>
    <w:rsid w:val="0028574C"/>
    <w:rsid w:val="00285E32"/>
    <w:rsid w:val="00286E48"/>
    <w:rsid w:val="00287BF6"/>
    <w:rsid w:val="00290740"/>
    <w:rsid w:val="00291122"/>
    <w:rsid w:val="002918F5"/>
    <w:rsid w:val="00291C94"/>
    <w:rsid w:val="00291FC6"/>
    <w:rsid w:val="00292544"/>
    <w:rsid w:val="00293066"/>
    <w:rsid w:val="00293225"/>
    <w:rsid w:val="0029340B"/>
    <w:rsid w:val="00293C0B"/>
    <w:rsid w:val="00294DCC"/>
    <w:rsid w:val="00294E83"/>
    <w:rsid w:val="00295062"/>
    <w:rsid w:val="00295B18"/>
    <w:rsid w:val="00295D26"/>
    <w:rsid w:val="0029697E"/>
    <w:rsid w:val="0029721C"/>
    <w:rsid w:val="002A02A8"/>
    <w:rsid w:val="002A0C43"/>
    <w:rsid w:val="002A1A32"/>
    <w:rsid w:val="002A435B"/>
    <w:rsid w:val="002A4E20"/>
    <w:rsid w:val="002A533E"/>
    <w:rsid w:val="002A546A"/>
    <w:rsid w:val="002A5F6F"/>
    <w:rsid w:val="002A61C0"/>
    <w:rsid w:val="002A781B"/>
    <w:rsid w:val="002A7A39"/>
    <w:rsid w:val="002A7E53"/>
    <w:rsid w:val="002B0170"/>
    <w:rsid w:val="002B0254"/>
    <w:rsid w:val="002B1321"/>
    <w:rsid w:val="002B1B0A"/>
    <w:rsid w:val="002B1C7C"/>
    <w:rsid w:val="002B30A5"/>
    <w:rsid w:val="002B4874"/>
    <w:rsid w:val="002B5A29"/>
    <w:rsid w:val="002B6CC6"/>
    <w:rsid w:val="002B72E4"/>
    <w:rsid w:val="002B7C45"/>
    <w:rsid w:val="002C04D7"/>
    <w:rsid w:val="002C0EA3"/>
    <w:rsid w:val="002C1319"/>
    <w:rsid w:val="002C2AA6"/>
    <w:rsid w:val="002C2CCC"/>
    <w:rsid w:val="002C3301"/>
    <w:rsid w:val="002C4454"/>
    <w:rsid w:val="002C56D5"/>
    <w:rsid w:val="002C6484"/>
    <w:rsid w:val="002C7108"/>
    <w:rsid w:val="002C7BFA"/>
    <w:rsid w:val="002C7DEC"/>
    <w:rsid w:val="002C7FD6"/>
    <w:rsid w:val="002D141D"/>
    <w:rsid w:val="002D167F"/>
    <w:rsid w:val="002D1F9C"/>
    <w:rsid w:val="002D35D3"/>
    <w:rsid w:val="002D36B5"/>
    <w:rsid w:val="002D3713"/>
    <w:rsid w:val="002D3F87"/>
    <w:rsid w:val="002D4294"/>
    <w:rsid w:val="002D43BC"/>
    <w:rsid w:val="002D6A91"/>
    <w:rsid w:val="002D7888"/>
    <w:rsid w:val="002D7DBE"/>
    <w:rsid w:val="002E232D"/>
    <w:rsid w:val="002E4F86"/>
    <w:rsid w:val="002E5AE2"/>
    <w:rsid w:val="002E5BD7"/>
    <w:rsid w:val="002E761C"/>
    <w:rsid w:val="002F3220"/>
    <w:rsid w:val="002F3532"/>
    <w:rsid w:val="002F45AC"/>
    <w:rsid w:val="002F46A9"/>
    <w:rsid w:val="002F4EA7"/>
    <w:rsid w:val="002F5277"/>
    <w:rsid w:val="002F59F6"/>
    <w:rsid w:val="002F7469"/>
    <w:rsid w:val="00302AE2"/>
    <w:rsid w:val="00302F24"/>
    <w:rsid w:val="003036A0"/>
    <w:rsid w:val="00304815"/>
    <w:rsid w:val="00310FF5"/>
    <w:rsid w:val="003139F5"/>
    <w:rsid w:val="00313C38"/>
    <w:rsid w:val="00314F3D"/>
    <w:rsid w:val="00314F6F"/>
    <w:rsid w:val="0031671D"/>
    <w:rsid w:val="00316D09"/>
    <w:rsid w:val="003176FC"/>
    <w:rsid w:val="00320194"/>
    <w:rsid w:val="003207E0"/>
    <w:rsid w:val="003211D9"/>
    <w:rsid w:val="0032163A"/>
    <w:rsid w:val="0032167F"/>
    <w:rsid w:val="003225AC"/>
    <w:rsid w:val="0032421B"/>
    <w:rsid w:val="0032512B"/>
    <w:rsid w:val="00325C44"/>
    <w:rsid w:val="00327B3F"/>
    <w:rsid w:val="00327D42"/>
    <w:rsid w:val="00327FBC"/>
    <w:rsid w:val="00330E15"/>
    <w:rsid w:val="00331A9F"/>
    <w:rsid w:val="0033391A"/>
    <w:rsid w:val="00334D23"/>
    <w:rsid w:val="00335597"/>
    <w:rsid w:val="00337097"/>
    <w:rsid w:val="00337694"/>
    <w:rsid w:val="00341075"/>
    <w:rsid w:val="00341EC9"/>
    <w:rsid w:val="00342559"/>
    <w:rsid w:val="00342837"/>
    <w:rsid w:val="0034429D"/>
    <w:rsid w:val="00344969"/>
    <w:rsid w:val="0034773C"/>
    <w:rsid w:val="00347CA7"/>
    <w:rsid w:val="0035038F"/>
    <w:rsid w:val="00351590"/>
    <w:rsid w:val="003523C8"/>
    <w:rsid w:val="003526B3"/>
    <w:rsid w:val="003526FB"/>
    <w:rsid w:val="00352B89"/>
    <w:rsid w:val="003551CE"/>
    <w:rsid w:val="003555E7"/>
    <w:rsid w:val="00355AB8"/>
    <w:rsid w:val="00355DB0"/>
    <w:rsid w:val="003565FE"/>
    <w:rsid w:val="00362FA8"/>
    <w:rsid w:val="0036387F"/>
    <w:rsid w:val="0036440F"/>
    <w:rsid w:val="00365707"/>
    <w:rsid w:val="0036650F"/>
    <w:rsid w:val="00370E65"/>
    <w:rsid w:val="00371584"/>
    <w:rsid w:val="00371D27"/>
    <w:rsid w:val="00372A68"/>
    <w:rsid w:val="003732F9"/>
    <w:rsid w:val="0037511B"/>
    <w:rsid w:val="0037559A"/>
    <w:rsid w:val="00375DA9"/>
    <w:rsid w:val="003764A6"/>
    <w:rsid w:val="00376E09"/>
    <w:rsid w:val="003800EC"/>
    <w:rsid w:val="00380287"/>
    <w:rsid w:val="00380816"/>
    <w:rsid w:val="003814B4"/>
    <w:rsid w:val="00382F8F"/>
    <w:rsid w:val="00383002"/>
    <w:rsid w:val="00383E96"/>
    <w:rsid w:val="003865EC"/>
    <w:rsid w:val="00386A83"/>
    <w:rsid w:val="003874CB"/>
    <w:rsid w:val="00391A62"/>
    <w:rsid w:val="00391AD8"/>
    <w:rsid w:val="00391B25"/>
    <w:rsid w:val="00391B99"/>
    <w:rsid w:val="00392518"/>
    <w:rsid w:val="003929A8"/>
    <w:rsid w:val="00392ACF"/>
    <w:rsid w:val="00394C86"/>
    <w:rsid w:val="003A1257"/>
    <w:rsid w:val="003A1CEB"/>
    <w:rsid w:val="003A31A0"/>
    <w:rsid w:val="003A36CD"/>
    <w:rsid w:val="003A3845"/>
    <w:rsid w:val="003A43F0"/>
    <w:rsid w:val="003A5013"/>
    <w:rsid w:val="003A5A7D"/>
    <w:rsid w:val="003A654D"/>
    <w:rsid w:val="003A700C"/>
    <w:rsid w:val="003A7797"/>
    <w:rsid w:val="003B0259"/>
    <w:rsid w:val="003B088C"/>
    <w:rsid w:val="003B2913"/>
    <w:rsid w:val="003B44F8"/>
    <w:rsid w:val="003B64EA"/>
    <w:rsid w:val="003B67C8"/>
    <w:rsid w:val="003B6DD3"/>
    <w:rsid w:val="003B73B9"/>
    <w:rsid w:val="003C059D"/>
    <w:rsid w:val="003C0834"/>
    <w:rsid w:val="003C213F"/>
    <w:rsid w:val="003C2486"/>
    <w:rsid w:val="003D0A25"/>
    <w:rsid w:val="003D2712"/>
    <w:rsid w:val="003D2D82"/>
    <w:rsid w:val="003D3091"/>
    <w:rsid w:val="003D494A"/>
    <w:rsid w:val="003D5306"/>
    <w:rsid w:val="003D561B"/>
    <w:rsid w:val="003D6C65"/>
    <w:rsid w:val="003D7F13"/>
    <w:rsid w:val="003E0182"/>
    <w:rsid w:val="003E1361"/>
    <w:rsid w:val="003E39B2"/>
    <w:rsid w:val="003E3A30"/>
    <w:rsid w:val="003E3E01"/>
    <w:rsid w:val="003E60C5"/>
    <w:rsid w:val="003E6C50"/>
    <w:rsid w:val="003E79F2"/>
    <w:rsid w:val="003F1752"/>
    <w:rsid w:val="003F2BAD"/>
    <w:rsid w:val="003F4010"/>
    <w:rsid w:val="003F4932"/>
    <w:rsid w:val="003F5C51"/>
    <w:rsid w:val="003F7BD0"/>
    <w:rsid w:val="004003DC"/>
    <w:rsid w:val="0040114F"/>
    <w:rsid w:val="004017FF"/>
    <w:rsid w:val="0040217D"/>
    <w:rsid w:val="00402D9E"/>
    <w:rsid w:val="00402E96"/>
    <w:rsid w:val="004036F7"/>
    <w:rsid w:val="0040384D"/>
    <w:rsid w:val="00404782"/>
    <w:rsid w:val="00406E94"/>
    <w:rsid w:val="00407956"/>
    <w:rsid w:val="00410718"/>
    <w:rsid w:val="004108BA"/>
    <w:rsid w:val="00410B15"/>
    <w:rsid w:val="004116C2"/>
    <w:rsid w:val="0041173E"/>
    <w:rsid w:val="004148D3"/>
    <w:rsid w:val="00414D5A"/>
    <w:rsid w:val="00414DD0"/>
    <w:rsid w:val="004151D4"/>
    <w:rsid w:val="00415F4D"/>
    <w:rsid w:val="004173C2"/>
    <w:rsid w:val="004215F3"/>
    <w:rsid w:val="00422795"/>
    <w:rsid w:val="00423554"/>
    <w:rsid w:val="004242DE"/>
    <w:rsid w:val="00425384"/>
    <w:rsid w:val="00427647"/>
    <w:rsid w:val="00427D84"/>
    <w:rsid w:val="0043431C"/>
    <w:rsid w:val="00435584"/>
    <w:rsid w:val="00435744"/>
    <w:rsid w:val="00441628"/>
    <w:rsid w:val="00442245"/>
    <w:rsid w:val="00442345"/>
    <w:rsid w:val="004429F7"/>
    <w:rsid w:val="00442AD2"/>
    <w:rsid w:val="00442D70"/>
    <w:rsid w:val="00442F05"/>
    <w:rsid w:val="00442FA6"/>
    <w:rsid w:val="00444535"/>
    <w:rsid w:val="00444A66"/>
    <w:rsid w:val="004453F7"/>
    <w:rsid w:val="0044548C"/>
    <w:rsid w:val="00446310"/>
    <w:rsid w:val="004508E4"/>
    <w:rsid w:val="00451928"/>
    <w:rsid w:val="00453859"/>
    <w:rsid w:val="00457541"/>
    <w:rsid w:val="0045757B"/>
    <w:rsid w:val="0046040E"/>
    <w:rsid w:val="0046142C"/>
    <w:rsid w:val="004623AE"/>
    <w:rsid w:val="00463A8A"/>
    <w:rsid w:val="00465027"/>
    <w:rsid w:val="00465D40"/>
    <w:rsid w:val="00466A53"/>
    <w:rsid w:val="0047045A"/>
    <w:rsid w:val="00470B2D"/>
    <w:rsid w:val="00472B6C"/>
    <w:rsid w:val="004732E0"/>
    <w:rsid w:val="0047722D"/>
    <w:rsid w:val="00477EC0"/>
    <w:rsid w:val="004803B0"/>
    <w:rsid w:val="0048395D"/>
    <w:rsid w:val="004839DE"/>
    <w:rsid w:val="0048485A"/>
    <w:rsid w:val="00484C8F"/>
    <w:rsid w:val="0048514E"/>
    <w:rsid w:val="0048671C"/>
    <w:rsid w:val="00486A20"/>
    <w:rsid w:val="004873EB"/>
    <w:rsid w:val="00487F6E"/>
    <w:rsid w:val="004906C6"/>
    <w:rsid w:val="00491979"/>
    <w:rsid w:val="00491C93"/>
    <w:rsid w:val="004924FA"/>
    <w:rsid w:val="0049277C"/>
    <w:rsid w:val="00492A23"/>
    <w:rsid w:val="00493AF9"/>
    <w:rsid w:val="004948D9"/>
    <w:rsid w:val="00496859"/>
    <w:rsid w:val="0049699D"/>
    <w:rsid w:val="004A0482"/>
    <w:rsid w:val="004A0907"/>
    <w:rsid w:val="004A1ADB"/>
    <w:rsid w:val="004A22C0"/>
    <w:rsid w:val="004A349A"/>
    <w:rsid w:val="004A34B2"/>
    <w:rsid w:val="004A3DB5"/>
    <w:rsid w:val="004A4528"/>
    <w:rsid w:val="004A46F8"/>
    <w:rsid w:val="004A4EBE"/>
    <w:rsid w:val="004A5279"/>
    <w:rsid w:val="004A5ED0"/>
    <w:rsid w:val="004A5FAD"/>
    <w:rsid w:val="004A679B"/>
    <w:rsid w:val="004A7F7C"/>
    <w:rsid w:val="004B0EE8"/>
    <w:rsid w:val="004B18EF"/>
    <w:rsid w:val="004B21E6"/>
    <w:rsid w:val="004B44BB"/>
    <w:rsid w:val="004B4E16"/>
    <w:rsid w:val="004B633E"/>
    <w:rsid w:val="004B76DF"/>
    <w:rsid w:val="004C05E2"/>
    <w:rsid w:val="004C0A92"/>
    <w:rsid w:val="004C0F83"/>
    <w:rsid w:val="004C1F2D"/>
    <w:rsid w:val="004C1F98"/>
    <w:rsid w:val="004C2448"/>
    <w:rsid w:val="004C26A6"/>
    <w:rsid w:val="004C2B82"/>
    <w:rsid w:val="004C44A2"/>
    <w:rsid w:val="004C477D"/>
    <w:rsid w:val="004C479D"/>
    <w:rsid w:val="004C48F2"/>
    <w:rsid w:val="004C61A8"/>
    <w:rsid w:val="004C7351"/>
    <w:rsid w:val="004D1040"/>
    <w:rsid w:val="004D1621"/>
    <w:rsid w:val="004D1FEB"/>
    <w:rsid w:val="004D2565"/>
    <w:rsid w:val="004D4E32"/>
    <w:rsid w:val="004D510A"/>
    <w:rsid w:val="004D6F80"/>
    <w:rsid w:val="004D7B15"/>
    <w:rsid w:val="004E0BD1"/>
    <w:rsid w:val="004E0D3A"/>
    <w:rsid w:val="004E140C"/>
    <w:rsid w:val="004E4BA1"/>
    <w:rsid w:val="004E5003"/>
    <w:rsid w:val="004E62BB"/>
    <w:rsid w:val="004E645E"/>
    <w:rsid w:val="004E6E04"/>
    <w:rsid w:val="004E6FA6"/>
    <w:rsid w:val="004F0B41"/>
    <w:rsid w:val="004F0BDB"/>
    <w:rsid w:val="004F190C"/>
    <w:rsid w:val="004F1B0A"/>
    <w:rsid w:val="004F1CFF"/>
    <w:rsid w:val="004F6185"/>
    <w:rsid w:val="004F7ABB"/>
    <w:rsid w:val="004F7BA1"/>
    <w:rsid w:val="00500177"/>
    <w:rsid w:val="0050107F"/>
    <w:rsid w:val="005023C6"/>
    <w:rsid w:val="005025E7"/>
    <w:rsid w:val="005032DB"/>
    <w:rsid w:val="00503C3C"/>
    <w:rsid w:val="00503C5E"/>
    <w:rsid w:val="00504B14"/>
    <w:rsid w:val="00507534"/>
    <w:rsid w:val="00507896"/>
    <w:rsid w:val="00510908"/>
    <w:rsid w:val="005111A6"/>
    <w:rsid w:val="00511B8D"/>
    <w:rsid w:val="00511BB0"/>
    <w:rsid w:val="005121EE"/>
    <w:rsid w:val="0051253A"/>
    <w:rsid w:val="00513CC6"/>
    <w:rsid w:val="00513F9F"/>
    <w:rsid w:val="00514971"/>
    <w:rsid w:val="00514D73"/>
    <w:rsid w:val="00514E47"/>
    <w:rsid w:val="00517790"/>
    <w:rsid w:val="005235A4"/>
    <w:rsid w:val="00524AE5"/>
    <w:rsid w:val="005254BA"/>
    <w:rsid w:val="00525BD4"/>
    <w:rsid w:val="005265CA"/>
    <w:rsid w:val="005276FD"/>
    <w:rsid w:val="00527723"/>
    <w:rsid w:val="00527849"/>
    <w:rsid w:val="005279B0"/>
    <w:rsid w:val="00527BD2"/>
    <w:rsid w:val="005301A4"/>
    <w:rsid w:val="00533306"/>
    <w:rsid w:val="00534241"/>
    <w:rsid w:val="005343EB"/>
    <w:rsid w:val="0053455B"/>
    <w:rsid w:val="00534B8D"/>
    <w:rsid w:val="00534D7A"/>
    <w:rsid w:val="0053568E"/>
    <w:rsid w:val="00540D2B"/>
    <w:rsid w:val="005422B3"/>
    <w:rsid w:val="00543A8D"/>
    <w:rsid w:val="00543F9C"/>
    <w:rsid w:val="00545176"/>
    <w:rsid w:val="00545BB6"/>
    <w:rsid w:val="00545F91"/>
    <w:rsid w:val="00546D4F"/>
    <w:rsid w:val="00546D8B"/>
    <w:rsid w:val="005477CD"/>
    <w:rsid w:val="00550AE3"/>
    <w:rsid w:val="0055115A"/>
    <w:rsid w:val="0055123B"/>
    <w:rsid w:val="00551341"/>
    <w:rsid w:val="00552960"/>
    <w:rsid w:val="0055461F"/>
    <w:rsid w:val="00554C48"/>
    <w:rsid w:val="005577B0"/>
    <w:rsid w:val="00557AFF"/>
    <w:rsid w:val="00560FD4"/>
    <w:rsid w:val="0056133E"/>
    <w:rsid w:val="005622A5"/>
    <w:rsid w:val="00566757"/>
    <w:rsid w:val="005675E3"/>
    <w:rsid w:val="0057086D"/>
    <w:rsid w:val="0057176D"/>
    <w:rsid w:val="00572EB3"/>
    <w:rsid w:val="005746AE"/>
    <w:rsid w:val="005750FC"/>
    <w:rsid w:val="00576552"/>
    <w:rsid w:val="00576C8B"/>
    <w:rsid w:val="00581508"/>
    <w:rsid w:val="00582AB3"/>
    <w:rsid w:val="005855B9"/>
    <w:rsid w:val="005856B0"/>
    <w:rsid w:val="0058620C"/>
    <w:rsid w:val="00586658"/>
    <w:rsid w:val="00586779"/>
    <w:rsid w:val="0058689E"/>
    <w:rsid w:val="00587407"/>
    <w:rsid w:val="00590420"/>
    <w:rsid w:val="0059072D"/>
    <w:rsid w:val="00590999"/>
    <w:rsid w:val="00592756"/>
    <w:rsid w:val="00592FE3"/>
    <w:rsid w:val="0059432C"/>
    <w:rsid w:val="005950FE"/>
    <w:rsid w:val="00595398"/>
    <w:rsid w:val="005953C0"/>
    <w:rsid w:val="00595D9C"/>
    <w:rsid w:val="005961AF"/>
    <w:rsid w:val="005977BC"/>
    <w:rsid w:val="005A00D4"/>
    <w:rsid w:val="005A0D88"/>
    <w:rsid w:val="005A1194"/>
    <w:rsid w:val="005A2628"/>
    <w:rsid w:val="005A2E6B"/>
    <w:rsid w:val="005A4DBD"/>
    <w:rsid w:val="005A64D6"/>
    <w:rsid w:val="005A75B5"/>
    <w:rsid w:val="005A7A9B"/>
    <w:rsid w:val="005B085A"/>
    <w:rsid w:val="005B0DF8"/>
    <w:rsid w:val="005B1B37"/>
    <w:rsid w:val="005B1D20"/>
    <w:rsid w:val="005B2268"/>
    <w:rsid w:val="005B354F"/>
    <w:rsid w:val="005B3CEE"/>
    <w:rsid w:val="005B43E7"/>
    <w:rsid w:val="005B505F"/>
    <w:rsid w:val="005B5AC2"/>
    <w:rsid w:val="005B66C8"/>
    <w:rsid w:val="005C0A6F"/>
    <w:rsid w:val="005C0CC6"/>
    <w:rsid w:val="005C1D45"/>
    <w:rsid w:val="005C4E1B"/>
    <w:rsid w:val="005C50B3"/>
    <w:rsid w:val="005C53B0"/>
    <w:rsid w:val="005C56FB"/>
    <w:rsid w:val="005C5DAD"/>
    <w:rsid w:val="005D02BC"/>
    <w:rsid w:val="005D096A"/>
    <w:rsid w:val="005D1F56"/>
    <w:rsid w:val="005D2056"/>
    <w:rsid w:val="005D20B8"/>
    <w:rsid w:val="005D39E8"/>
    <w:rsid w:val="005D3B71"/>
    <w:rsid w:val="005D3E8C"/>
    <w:rsid w:val="005D4848"/>
    <w:rsid w:val="005D499A"/>
    <w:rsid w:val="005D656C"/>
    <w:rsid w:val="005D74A4"/>
    <w:rsid w:val="005D7DB9"/>
    <w:rsid w:val="005E114D"/>
    <w:rsid w:val="005E1E02"/>
    <w:rsid w:val="005E26C5"/>
    <w:rsid w:val="005E2CC0"/>
    <w:rsid w:val="005E64A9"/>
    <w:rsid w:val="005E64C8"/>
    <w:rsid w:val="005E68FA"/>
    <w:rsid w:val="005F10E0"/>
    <w:rsid w:val="005F1E35"/>
    <w:rsid w:val="005F2863"/>
    <w:rsid w:val="005F2DA2"/>
    <w:rsid w:val="005F37D9"/>
    <w:rsid w:val="005F5026"/>
    <w:rsid w:val="005F5AF6"/>
    <w:rsid w:val="005F6D80"/>
    <w:rsid w:val="005F6F95"/>
    <w:rsid w:val="005F754B"/>
    <w:rsid w:val="005F7681"/>
    <w:rsid w:val="00601ABC"/>
    <w:rsid w:val="00601ADA"/>
    <w:rsid w:val="00601DBC"/>
    <w:rsid w:val="006028DA"/>
    <w:rsid w:val="006029E1"/>
    <w:rsid w:val="00602B2C"/>
    <w:rsid w:val="00602B81"/>
    <w:rsid w:val="006041F8"/>
    <w:rsid w:val="0060433B"/>
    <w:rsid w:val="0060595E"/>
    <w:rsid w:val="00606833"/>
    <w:rsid w:val="00606C16"/>
    <w:rsid w:val="006071C2"/>
    <w:rsid w:val="0061208B"/>
    <w:rsid w:val="0061258B"/>
    <w:rsid w:val="0061309E"/>
    <w:rsid w:val="0061375F"/>
    <w:rsid w:val="0061414B"/>
    <w:rsid w:val="00614A90"/>
    <w:rsid w:val="00614CB0"/>
    <w:rsid w:val="006151DE"/>
    <w:rsid w:val="00615D8A"/>
    <w:rsid w:val="0061634E"/>
    <w:rsid w:val="00620201"/>
    <w:rsid w:val="0062290B"/>
    <w:rsid w:val="00623380"/>
    <w:rsid w:val="006244C7"/>
    <w:rsid w:val="00624D98"/>
    <w:rsid w:val="00625FAE"/>
    <w:rsid w:val="00626D94"/>
    <w:rsid w:val="00627808"/>
    <w:rsid w:val="006278EC"/>
    <w:rsid w:val="0063066C"/>
    <w:rsid w:val="006309CD"/>
    <w:rsid w:val="00632671"/>
    <w:rsid w:val="00632853"/>
    <w:rsid w:val="00632EF6"/>
    <w:rsid w:val="00633BB8"/>
    <w:rsid w:val="00633E69"/>
    <w:rsid w:val="00634323"/>
    <w:rsid w:val="0063481E"/>
    <w:rsid w:val="0063494A"/>
    <w:rsid w:val="00634C8D"/>
    <w:rsid w:val="0063600C"/>
    <w:rsid w:val="00641237"/>
    <w:rsid w:val="006412EB"/>
    <w:rsid w:val="00641F4C"/>
    <w:rsid w:val="006424DC"/>
    <w:rsid w:val="0064361D"/>
    <w:rsid w:val="00644817"/>
    <w:rsid w:val="00644B6B"/>
    <w:rsid w:val="006475BE"/>
    <w:rsid w:val="006512CA"/>
    <w:rsid w:val="006527EC"/>
    <w:rsid w:val="00653F64"/>
    <w:rsid w:val="0065406F"/>
    <w:rsid w:val="006540AD"/>
    <w:rsid w:val="00654393"/>
    <w:rsid w:val="00655DF6"/>
    <w:rsid w:val="006570D2"/>
    <w:rsid w:val="006601B0"/>
    <w:rsid w:val="00660C4F"/>
    <w:rsid w:val="00661F3C"/>
    <w:rsid w:val="006628BA"/>
    <w:rsid w:val="006646F8"/>
    <w:rsid w:val="006648B6"/>
    <w:rsid w:val="00667528"/>
    <w:rsid w:val="006722A7"/>
    <w:rsid w:val="00672CDD"/>
    <w:rsid w:val="00674FCD"/>
    <w:rsid w:val="00676215"/>
    <w:rsid w:val="006768C0"/>
    <w:rsid w:val="00676F53"/>
    <w:rsid w:val="006771BA"/>
    <w:rsid w:val="00680485"/>
    <w:rsid w:val="00680B6F"/>
    <w:rsid w:val="00680C3D"/>
    <w:rsid w:val="006823A4"/>
    <w:rsid w:val="00682419"/>
    <w:rsid w:val="0068280C"/>
    <w:rsid w:val="006828D1"/>
    <w:rsid w:val="00685D0C"/>
    <w:rsid w:val="0068668A"/>
    <w:rsid w:val="006867E5"/>
    <w:rsid w:val="00686EC2"/>
    <w:rsid w:val="00687167"/>
    <w:rsid w:val="006876D4"/>
    <w:rsid w:val="0069064B"/>
    <w:rsid w:val="00691403"/>
    <w:rsid w:val="00691CE5"/>
    <w:rsid w:val="00693DBB"/>
    <w:rsid w:val="0069483C"/>
    <w:rsid w:val="00695DF1"/>
    <w:rsid w:val="006967D8"/>
    <w:rsid w:val="0069773D"/>
    <w:rsid w:val="006A0531"/>
    <w:rsid w:val="006A29A4"/>
    <w:rsid w:val="006A309E"/>
    <w:rsid w:val="006A31A5"/>
    <w:rsid w:val="006A3346"/>
    <w:rsid w:val="006A384C"/>
    <w:rsid w:val="006A426A"/>
    <w:rsid w:val="006A47B7"/>
    <w:rsid w:val="006A5394"/>
    <w:rsid w:val="006A687E"/>
    <w:rsid w:val="006A6E74"/>
    <w:rsid w:val="006A6EB7"/>
    <w:rsid w:val="006A786C"/>
    <w:rsid w:val="006B0423"/>
    <w:rsid w:val="006B13F8"/>
    <w:rsid w:val="006B18F3"/>
    <w:rsid w:val="006B1B22"/>
    <w:rsid w:val="006B469A"/>
    <w:rsid w:val="006B52B5"/>
    <w:rsid w:val="006B5C6B"/>
    <w:rsid w:val="006B78B9"/>
    <w:rsid w:val="006B7FE6"/>
    <w:rsid w:val="006B7FFA"/>
    <w:rsid w:val="006C03CC"/>
    <w:rsid w:val="006C0870"/>
    <w:rsid w:val="006C0D28"/>
    <w:rsid w:val="006C4849"/>
    <w:rsid w:val="006C4A69"/>
    <w:rsid w:val="006C5650"/>
    <w:rsid w:val="006C797C"/>
    <w:rsid w:val="006C7C47"/>
    <w:rsid w:val="006D0DFF"/>
    <w:rsid w:val="006D14F1"/>
    <w:rsid w:val="006D3A9F"/>
    <w:rsid w:val="006D7F1D"/>
    <w:rsid w:val="006D7FB9"/>
    <w:rsid w:val="006E0FAC"/>
    <w:rsid w:val="006E5A26"/>
    <w:rsid w:val="006E6B6A"/>
    <w:rsid w:val="006E70AF"/>
    <w:rsid w:val="006E786E"/>
    <w:rsid w:val="006F04D9"/>
    <w:rsid w:val="006F1260"/>
    <w:rsid w:val="006F1861"/>
    <w:rsid w:val="006F295E"/>
    <w:rsid w:val="006F3122"/>
    <w:rsid w:val="006F370E"/>
    <w:rsid w:val="006F3AC1"/>
    <w:rsid w:val="006F4657"/>
    <w:rsid w:val="006F51FC"/>
    <w:rsid w:val="006F64F3"/>
    <w:rsid w:val="006F673C"/>
    <w:rsid w:val="006F7929"/>
    <w:rsid w:val="006F7F40"/>
    <w:rsid w:val="0070137A"/>
    <w:rsid w:val="0070137D"/>
    <w:rsid w:val="0070210F"/>
    <w:rsid w:val="00702DD7"/>
    <w:rsid w:val="007034C4"/>
    <w:rsid w:val="0070381F"/>
    <w:rsid w:val="00704CB8"/>
    <w:rsid w:val="0070529F"/>
    <w:rsid w:val="00706F4A"/>
    <w:rsid w:val="0070743F"/>
    <w:rsid w:val="00710A4A"/>
    <w:rsid w:val="00711FDB"/>
    <w:rsid w:val="007125D0"/>
    <w:rsid w:val="007157B5"/>
    <w:rsid w:val="00715AB9"/>
    <w:rsid w:val="0072058E"/>
    <w:rsid w:val="007216D5"/>
    <w:rsid w:val="00722340"/>
    <w:rsid w:val="0072270D"/>
    <w:rsid w:val="0072573F"/>
    <w:rsid w:val="007263DD"/>
    <w:rsid w:val="0072668A"/>
    <w:rsid w:val="0072668D"/>
    <w:rsid w:val="00726CEB"/>
    <w:rsid w:val="00730E41"/>
    <w:rsid w:val="00731C9F"/>
    <w:rsid w:val="00731E1B"/>
    <w:rsid w:val="007321E1"/>
    <w:rsid w:val="00732BD5"/>
    <w:rsid w:val="00733EA5"/>
    <w:rsid w:val="0073412A"/>
    <w:rsid w:val="0073744E"/>
    <w:rsid w:val="007379F2"/>
    <w:rsid w:val="00737CDD"/>
    <w:rsid w:val="007400C9"/>
    <w:rsid w:val="0074169E"/>
    <w:rsid w:val="00741711"/>
    <w:rsid w:val="00741B3E"/>
    <w:rsid w:val="00741B59"/>
    <w:rsid w:val="00742952"/>
    <w:rsid w:val="00743834"/>
    <w:rsid w:val="00743AED"/>
    <w:rsid w:val="0074448A"/>
    <w:rsid w:val="00744C06"/>
    <w:rsid w:val="00745A4A"/>
    <w:rsid w:val="00745B11"/>
    <w:rsid w:val="0074627D"/>
    <w:rsid w:val="00747A17"/>
    <w:rsid w:val="0075096D"/>
    <w:rsid w:val="00751287"/>
    <w:rsid w:val="00751B6A"/>
    <w:rsid w:val="007521B4"/>
    <w:rsid w:val="00752443"/>
    <w:rsid w:val="007528B6"/>
    <w:rsid w:val="00752EC1"/>
    <w:rsid w:val="0075300C"/>
    <w:rsid w:val="00753C0B"/>
    <w:rsid w:val="00754522"/>
    <w:rsid w:val="00757EAA"/>
    <w:rsid w:val="00757EB7"/>
    <w:rsid w:val="0076030A"/>
    <w:rsid w:val="00760B62"/>
    <w:rsid w:val="00762BED"/>
    <w:rsid w:val="00763E07"/>
    <w:rsid w:val="0076451B"/>
    <w:rsid w:val="007653C8"/>
    <w:rsid w:val="00765CB2"/>
    <w:rsid w:val="00770943"/>
    <w:rsid w:val="00772C27"/>
    <w:rsid w:val="00773BBC"/>
    <w:rsid w:val="00773BD3"/>
    <w:rsid w:val="00774024"/>
    <w:rsid w:val="00774C91"/>
    <w:rsid w:val="00774F77"/>
    <w:rsid w:val="0077545A"/>
    <w:rsid w:val="0077546A"/>
    <w:rsid w:val="00776D31"/>
    <w:rsid w:val="007806AB"/>
    <w:rsid w:val="00783872"/>
    <w:rsid w:val="00783B2F"/>
    <w:rsid w:val="00783CD3"/>
    <w:rsid w:val="00785A33"/>
    <w:rsid w:val="00785B38"/>
    <w:rsid w:val="00787E06"/>
    <w:rsid w:val="00791D56"/>
    <w:rsid w:val="00792B71"/>
    <w:rsid w:val="00792D18"/>
    <w:rsid w:val="00792D82"/>
    <w:rsid w:val="007940A4"/>
    <w:rsid w:val="00794151"/>
    <w:rsid w:val="00795270"/>
    <w:rsid w:val="007958B3"/>
    <w:rsid w:val="00796154"/>
    <w:rsid w:val="0079635F"/>
    <w:rsid w:val="00797047"/>
    <w:rsid w:val="00797A4A"/>
    <w:rsid w:val="00797DED"/>
    <w:rsid w:val="007A09E7"/>
    <w:rsid w:val="007A108A"/>
    <w:rsid w:val="007A117B"/>
    <w:rsid w:val="007A23A8"/>
    <w:rsid w:val="007A2457"/>
    <w:rsid w:val="007A2501"/>
    <w:rsid w:val="007A2C6C"/>
    <w:rsid w:val="007A3129"/>
    <w:rsid w:val="007A344A"/>
    <w:rsid w:val="007A5EF1"/>
    <w:rsid w:val="007A65CB"/>
    <w:rsid w:val="007A7825"/>
    <w:rsid w:val="007A7AE5"/>
    <w:rsid w:val="007B1190"/>
    <w:rsid w:val="007B199E"/>
    <w:rsid w:val="007B1C11"/>
    <w:rsid w:val="007B1E5E"/>
    <w:rsid w:val="007B1F67"/>
    <w:rsid w:val="007B218A"/>
    <w:rsid w:val="007B4092"/>
    <w:rsid w:val="007B45AC"/>
    <w:rsid w:val="007B4870"/>
    <w:rsid w:val="007B50AC"/>
    <w:rsid w:val="007B55A9"/>
    <w:rsid w:val="007B70FF"/>
    <w:rsid w:val="007B754C"/>
    <w:rsid w:val="007B7A31"/>
    <w:rsid w:val="007C04B1"/>
    <w:rsid w:val="007C0A45"/>
    <w:rsid w:val="007C20A6"/>
    <w:rsid w:val="007C3F1E"/>
    <w:rsid w:val="007C49FD"/>
    <w:rsid w:val="007C631E"/>
    <w:rsid w:val="007C692B"/>
    <w:rsid w:val="007C6AAB"/>
    <w:rsid w:val="007D1482"/>
    <w:rsid w:val="007D162D"/>
    <w:rsid w:val="007D269D"/>
    <w:rsid w:val="007D3825"/>
    <w:rsid w:val="007D4614"/>
    <w:rsid w:val="007D4E3D"/>
    <w:rsid w:val="007D512F"/>
    <w:rsid w:val="007D51E5"/>
    <w:rsid w:val="007D68DD"/>
    <w:rsid w:val="007D6C37"/>
    <w:rsid w:val="007D6CF5"/>
    <w:rsid w:val="007D716F"/>
    <w:rsid w:val="007E0850"/>
    <w:rsid w:val="007E2F66"/>
    <w:rsid w:val="007E2F9F"/>
    <w:rsid w:val="007E5175"/>
    <w:rsid w:val="007E5953"/>
    <w:rsid w:val="007E74A5"/>
    <w:rsid w:val="007E74DF"/>
    <w:rsid w:val="007E7B85"/>
    <w:rsid w:val="007F08FE"/>
    <w:rsid w:val="007F131C"/>
    <w:rsid w:val="007F17C4"/>
    <w:rsid w:val="007F1EE6"/>
    <w:rsid w:val="007F2779"/>
    <w:rsid w:val="007F3075"/>
    <w:rsid w:val="007F3A0E"/>
    <w:rsid w:val="007F639C"/>
    <w:rsid w:val="007F6792"/>
    <w:rsid w:val="007F707C"/>
    <w:rsid w:val="00800355"/>
    <w:rsid w:val="00800D34"/>
    <w:rsid w:val="00801593"/>
    <w:rsid w:val="00801BDC"/>
    <w:rsid w:val="008031F8"/>
    <w:rsid w:val="00803604"/>
    <w:rsid w:val="00803E2B"/>
    <w:rsid w:val="00803ED5"/>
    <w:rsid w:val="00806426"/>
    <w:rsid w:val="0080701D"/>
    <w:rsid w:val="0080743B"/>
    <w:rsid w:val="008078EC"/>
    <w:rsid w:val="0081011C"/>
    <w:rsid w:val="00810F77"/>
    <w:rsid w:val="008118F5"/>
    <w:rsid w:val="00811DA2"/>
    <w:rsid w:val="00812E01"/>
    <w:rsid w:val="00813CCB"/>
    <w:rsid w:val="00813E5E"/>
    <w:rsid w:val="00813F69"/>
    <w:rsid w:val="0081426B"/>
    <w:rsid w:val="0081499B"/>
    <w:rsid w:val="00817130"/>
    <w:rsid w:val="00820618"/>
    <w:rsid w:val="00820D42"/>
    <w:rsid w:val="00821588"/>
    <w:rsid w:val="008217FE"/>
    <w:rsid w:val="00823138"/>
    <w:rsid w:val="00823DF5"/>
    <w:rsid w:val="0082453C"/>
    <w:rsid w:val="00824927"/>
    <w:rsid w:val="0082567E"/>
    <w:rsid w:val="008259D2"/>
    <w:rsid w:val="00825C05"/>
    <w:rsid w:val="008264C7"/>
    <w:rsid w:val="00827D32"/>
    <w:rsid w:val="00831A98"/>
    <w:rsid w:val="00833120"/>
    <w:rsid w:val="008341E2"/>
    <w:rsid w:val="0083648D"/>
    <w:rsid w:val="008369A0"/>
    <w:rsid w:val="0083717C"/>
    <w:rsid w:val="00837E00"/>
    <w:rsid w:val="00840024"/>
    <w:rsid w:val="00840DEE"/>
    <w:rsid w:val="0084298F"/>
    <w:rsid w:val="00842CA4"/>
    <w:rsid w:val="00842F17"/>
    <w:rsid w:val="008449FE"/>
    <w:rsid w:val="00844B36"/>
    <w:rsid w:val="008465BC"/>
    <w:rsid w:val="00846698"/>
    <w:rsid w:val="00846724"/>
    <w:rsid w:val="00846799"/>
    <w:rsid w:val="00846A90"/>
    <w:rsid w:val="00847981"/>
    <w:rsid w:val="00847A74"/>
    <w:rsid w:val="008503CB"/>
    <w:rsid w:val="00850490"/>
    <w:rsid w:val="00850A62"/>
    <w:rsid w:val="00850EA2"/>
    <w:rsid w:val="008523A1"/>
    <w:rsid w:val="00852626"/>
    <w:rsid w:val="00852A7F"/>
    <w:rsid w:val="00853E96"/>
    <w:rsid w:val="00855C7D"/>
    <w:rsid w:val="008576DE"/>
    <w:rsid w:val="00857B03"/>
    <w:rsid w:val="00860C12"/>
    <w:rsid w:val="00861165"/>
    <w:rsid w:val="00866F2F"/>
    <w:rsid w:val="00867940"/>
    <w:rsid w:val="00867A23"/>
    <w:rsid w:val="00870337"/>
    <w:rsid w:val="008710FC"/>
    <w:rsid w:val="0087128F"/>
    <w:rsid w:val="0087291A"/>
    <w:rsid w:val="00872FD4"/>
    <w:rsid w:val="00873681"/>
    <w:rsid w:val="008736BC"/>
    <w:rsid w:val="00874597"/>
    <w:rsid w:val="00874F3A"/>
    <w:rsid w:val="00875EBA"/>
    <w:rsid w:val="00876252"/>
    <w:rsid w:val="0087635D"/>
    <w:rsid w:val="008775BE"/>
    <w:rsid w:val="00877F1B"/>
    <w:rsid w:val="008800B4"/>
    <w:rsid w:val="00880455"/>
    <w:rsid w:val="00881067"/>
    <w:rsid w:val="00882626"/>
    <w:rsid w:val="00883214"/>
    <w:rsid w:val="008850AC"/>
    <w:rsid w:val="00885AC8"/>
    <w:rsid w:val="008867EA"/>
    <w:rsid w:val="0088681E"/>
    <w:rsid w:val="008870CE"/>
    <w:rsid w:val="00891152"/>
    <w:rsid w:val="00893467"/>
    <w:rsid w:val="008938DB"/>
    <w:rsid w:val="00894431"/>
    <w:rsid w:val="0089520A"/>
    <w:rsid w:val="008952A0"/>
    <w:rsid w:val="00896247"/>
    <w:rsid w:val="00896542"/>
    <w:rsid w:val="00897953"/>
    <w:rsid w:val="008A0704"/>
    <w:rsid w:val="008A093F"/>
    <w:rsid w:val="008A0A7E"/>
    <w:rsid w:val="008A0AAF"/>
    <w:rsid w:val="008A1241"/>
    <w:rsid w:val="008A1972"/>
    <w:rsid w:val="008A1DC6"/>
    <w:rsid w:val="008A1E99"/>
    <w:rsid w:val="008A294F"/>
    <w:rsid w:val="008A4140"/>
    <w:rsid w:val="008A5136"/>
    <w:rsid w:val="008A52EE"/>
    <w:rsid w:val="008A54C8"/>
    <w:rsid w:val="008A551B"/>
    <w:rsid w:val="008A6AD5"/>
    <w:rsid w:val="008A6BBC"/>
    <w:rsid w:val="008A6D2D"/>
    <w:rsid w:val="008A746F"/>
    <w:rsid w:val="008B1966"/>
    <w:rsid w:val="008B1CFB"/>
    <w:rsid w:val="008B1FAF"/>
    <w:rsid w:val="008B263C"/>
    <w:rsid w:val="008B2F58"/>
    <w:rsid w:val="008B3F04"/>
    <w:rsid w:val="008B47BF"/>
    <w:rsid w:val="008B4875"/>
    <w:rsid w:val="008B4AB1"/>
    <w:rsid w:val="008B4EA4"/>
    <w:rsid w:val="008B5160"/>
    <w:rsid w:val="008C0095"/>
    <w:rsid w:val="008C0D14"/>
    <w:rsid w:val="008C16AD"/>
    <w:rsid w:val="008C1D7E"/>
    <w:rsid w:val="008C22F3"/>
    <w:rsid w:val="008C3A50"/>
    <w:rsid w:val="008C3E4D"/>
    <w:rsid w:val="008C60BB"/>
    <w:rsid w:val="008D0582"/>
    <w:rsid w:val="008D0BF1"/>
    <w:rsid w:val="008D0C9E"/>
    <w:rsid w:val="008D0F0A"/>
    <w:rsid w:val="008D0FDD"/>
    <w:rsid w:val="008D222F"/>
    <w:rsid w:val="008D2D81"/>
    <w:rsid w:val="008D3688"/>
    <w:rsid w:val="008D56FE"/>
    <w:rsid w:val="008D58B9"/>
    <w:rsid w:val="008D5DEF"/>
    <w:rsid w:val="008D6B90"/>
    <w:rsid w:val="008D6DB7"/>
    <w:rsid w:val="008D72A9"/>
    <w:rsid w:val="008E0564"/>
    <w:rsid w:val="008E0DEA"/>
    <w:rsid w:val="008E0FEC"/>
    <w:rsid w:val="008E10A0"/>
    <w:rsid w:val="008E1677"/>
    <w:rsid w:val="008E1F3F"/>
    <w:rsid w:val="008E262C"/>
    <w:rsid w:val="008E42B2"/>
    <w:rsid w:val="008E6916"/>
    <w:rsid w:val="008E79DD"/>
    <w:rsid w:val="008E7DA2"/>
    <w:rsid w:val="008F05D2"/>
    <w:rsid w:val="008F0950"/>
    <w:rsid w:val="008F18FF"/>
    <w:rsid w:val="008F1D6E"/>
    <w:rsid w:val="008F1DA2"/>
    <w:rsid w:val="008F26A5"/>
    <w:rsid w:val="008F3426"/>
    <w:rsid w:val="008F3607"/>
    <w:rsid w:val="008F4328"/>
    <w:rsid w:val="008F4429"/>
    <w:rsid w:val="008F48A0"/>
    <w:rsid w:val="008F4B82"/>
    <w:rsid w:val="008F54C2"/>
    <w:rsid w:val="008F57FE"/>
    <w:rsid w:val="008F66C2"/>
    <w:rsid w:val="008F7261"/>
    <w:rsid w:val="008F7711"/>
    <w:rsid w:val="0090041D"/>
    <w:rsid w:val="00900A6C"/>
    <w:rsid w:val="00901D4D"/>
    <w:rsid w:val="0090288B"/>
    <w:rsid w:val="00902FF1"/>
    <w:rsid w:val="00903270"/>
    <w:rsid w:val="00903355"/>
    <w:rsid w:val="00903A50"/>
    <w:rsid w:val="0090402D"/>
    <w:rsid w:val="00904ECB"/>
    <w:rsid w:val="00905B25"/>
    <w:rsid w:val="00906A61"/>
    <w:rsid w:val="00907424"/>
    <w:rsid w:val="00907C28"/>
    <w:rsid w:val="00907C67"/>
    <w:rsid w:val="00907F47"/>
    <w:rsid w:val="00910465"/>
    <w:rsid w:val="009109D0"/>
    <w:rsid w:val="00912136"/>
    <w:rsid w:val="0091262F"/>
    <w:rsid w:val="00913058"/>
    <w:rsid w:val="00913799"/>
    <w:rsid w:val="00914A9D"/>
    <w:rsid w:val="00914AFC"/>
    <w:rsid w:val="009150D3"/>
    <w:rsid w:val="00915141"/>
    <w:rsid w:val="00917314"/>
    <w:rsid w:val="009177B7"/>
    <w:rsid w:val="00922F72"/>
    <w:rsid w:val="009260AF"/>
    <w:rsid w:val="00927003"/>
    <w:rsid w:val="00927438"/>
    <w:rsid w:val="00927494"/>
    <w:rsid w:val="00930638"/>
    <w:rsid w:val="00932224"/>
    <w:rsid w:val="009329A1"/>
    <w:rsid w:val="009358F2"/>
    <w:rsid w:val="009363B1"/>
    <w:rsid w:val="0094184E"/>
    <w:rsid w:val="00942455"/>
    <w:rsid w:val="00942DB7"/>
    <w:rsid w:val="009430D7"/>
    <w:rsid w:val="00943254"/>
    <w:rsid w:val="0094384E"/>
    <w:rsid w:val="00944ADA"/>
    <w:rsid w:val="009450E9"/>
    <w:rsid w:val="0094590C"/>
    <w:rsid w:val="00946257"/>
    <w:rsid w:val="009462BB"/>
    <w:rsid w:val="0095030C"/>
    <w:rsid w:val="009509BA"/>
    <w:rsid w:val="00953225"/>
    <w:rsid w:val="00954812"/>
    <w:rsid w:val="00954D46"/>
    <w:rsid w:val="00956259"/>
    <w:rsid w:val="00956C95"/>
    <w:rsid w:val="009632EC"/>
    <w:rsid w:val="00964A8E"/>
    <w:rsid w:val="009658EB"/>
    <w:rsid w:val="009663FD"/>
    <w:rsid w:val="0096663C"/>
    <w:rsid w:val="009676A6"/>
    <w:rsid w:val="009676E2"/>
    <w:rsid w:val="00967A84"/>
    <w:rsid w:val="00967D07"/>
    <w:rsid w:val="00971506"/>
    <w:rsid w:val="00972233"/>
    <w:rsid w:val="00974236"/>
    <w:rsid w:val="009758F1"/>
    <w:rsid w:val="00975E98"/>
    <w:rsid w:val="0097735A"/>
    <w:rsid w:val="009802A2"/>
    <w:rsid w:val="00980B80"/>
    <w:rsid w:val="00980CDB"/>
    <w:rsid w:val="00981813"/>
    <w:rsid w:val="009818C4"/>
    <w:rsid w:val="009820F9"/>
    <w:rsid w:val="00983824"/>
    <w:rsid w:val="00985657"/>
    <w:rsid w:val="0098726C"/>
    <w:rsid w:val="00990733"/>
    <w:rsid w:val="00990C3C"/>
    <w:rsid w:val="009915F1"/>
    <w:rsid w:val="00992351"/>
    <w:rsid w:val="00992AAF"/>
    <w:rsid w:val="00992BD3"/>
    <w:rsid w:val="009932BB"/>
    <w:rsid w:val="009935BD"/>
    <w:rsid w:val="00993A4C"/>
    <w:rsid w:val="00993AF2"/>
    <w:rsid w:val="00993BAA"/>
    <w:rsid w:val="00994EB0"/>
    <w:rsid w:val="00995BC0"/>
    <w:rsid w:val="0099642A"/>
    <w:rsid w:val="0099727F"/>
    <w:rsid w:val="00997CE2"/>
    <w:rsid w:val="009A0745"/>
    <w:rsid w:val="009A0B0F"/>
    <w:rsid w:val="009A0D87"/>
    <w:rsid w:val="009A120D"/>
    <w:rsid w:val="009A1937"/>
    <w:rsid w:val="009A1AA2"/>
    <w:rsid w:val="009A1B26"/>
    <w:rsid w:val="009A20CE"/>
    <w:rsid w:val="009A4B2E"/>
    <w:rsid w:val="009A4D44"/>
    <w:rsid w:val="009A5EC7"/>
    <w:rsid w:val="009B190B"/>
    <w:rsid w:val="009B30D5"/>
    <w:rsid w:val="009B43BD"/>
    <w:rsid w:val="009B43EB"/>
    <w:rsid w:val="009B58DE"/>
    <w:rsid w:val="009B59BF"/>
    <w:rsid w:val="009B5D39"/>
    <w:rsid w:val="009B6299"/>
    <w:rsid w:val="009B748C"/>
    <w:rsid w:val="009B7919"/>
    <w:rsid w:val="009C00C0"/>
    <w:rsid w:val="009C0AF7"/>
    <w:rsid w:val="009C0D91"/>
    <w:rsid w:val="009C1EB5"/>
    <w:rsid w:val="009C1F9B"/>
    <w:rsid w:val="009C3422"/>
    <w:rsid w:val="009C3F2C"/>
    <w:rsid w:val="009C4215"/>
    <w:rsid w:val="009C67DC"/>
    <w:rsid w:val="009D0196"/>
    <w:rsid w:val="009D01CD"/>
    <w:rsid w:val="009D1299"/>
    <w:rsid w:val="009D3ABC"/>
    <w:rsid w:val="009D59A7"/>
    <w:rsid w:val="009D6279"/>
    <w:rsid w:val="009D6B44"/>
    <w:rsid w:val="009E070B"/>
    <w:rsid w:val="009E1340"/>
    <w:rsid w:val="009E1F26"/>
    <w:rsid w:val="009E1F5E"/>
    <w:rsid w:val="009E395C"/>
    <w:rsid w:val="009E5104"/>
    <w:rsid w:val="009E59DB"/>
    <w:rsid w:val="009E5DC7"/>
    <w:rsid w:val="009E749F"/>
    <w:rsid w:val="009F068A"/>
    <w:rsid w:val="009F14C8"/>
    <w:rsid w:val="009F1C26"/>
    <w:rsid w:val="009F2525"/>
    <w:rsid w:val="009F3EAE"/>
    <w:rsid w:val="009F41B6"/>
    <w:rsid w:val="009F5165"/>
    <w:rsid w:val="009F56FD"/>
    <w:rsid w:val="009F5AE2"/>
    <w:rsid w:val="009F6F6F"/>
    <w:rsid w:val="009F7A3F"/>
    <w:rsid w:val="009F7F1F"/>
    <w:rsid w:val="00A00727"/>
    <w:rsid w:val="00A024F8"/>
    <w:rsid w:val="00A038B4"/>
    <w:rsid w:val="00A05A24"/>
    <w:rsid w:val="00A05E34"/>
    <w:rsid w:val="00A062C7"/>
    <w:rsid w:val="00A062F9"/>
    <w:rsid w:val="00A0647A"/>
    <w:rsid w:val="00A0662B"/>
    <w:rsid w:val="00A10525"/>
    <w:rsid w:val="00A1088A"/>
    <w:rsid w:val="00A1124D"/>
    <w:rsid w:val="00A1125A"/>
    <w:rsid w:val="00A11427"/>
    <w:rsid w:val="00A12D41"/>
    <w:rsid w:val="00A14C2E"/>
    <w:rsid w:val="00A15334"/>
    <w:rsid w:val="00A1538B"/>
    <w:rsid w:val="00A15FB0"/>
    <w:rsid w:val="00A17197"/>
    <w:rsid w:val="00A20107"/>
    <w:rsid w:val="00A2222E"/>
    <w:rsid w:val="00A22F7F"/>
    <w:rsid w:val="00A23034"/>
    <w:rsid w:val="00A236C2"/>
    <w:rsid w:val="00A23FB9"/>
    <w:rsid w:val="00A2402A"/>
    <w:rsid w:val="00A246B5"/>
    <w:rsid w:val="00A249F2"/>
    <w:rsid w:val="00A24D92"/>
    <w:rsid w:val="00A3022C"/>
    <w:rsid w:val="00A3070A"/>
    <w:rsid w:val="00A3135A"/>
    <w:rsid w:val="00A3291A"/>
    <w:rsid w:val="00A32B0F"/>
    <w:rsid w:val="00A32ED4"/>
    <w:rsid w:val="00A335EC"/>
    <w:rsid w:val="00A33A4A"/>
    <w:rsid w:val="00A347F5"/>
    <w:rsid w:val="00A35E0E"/>
    <w:rsid w:val="00A35EBD"/>
    <w:rsid w:val="00A367F2"/>
    <w:rsid w:val="00A36FF8"/>
    <w:rsid w:val="00A377E9"/>
    <w:rsid w:val="00A409CE"/>
    <w:rsid w:val="00A40B3B"/>
    <w:rsid w:val="00A40B52"/>
    <w:rsid w:val="00A415C8"/>
    <w:rsid w:val="00A41651"/>
    <w:rsid w:val="00A41DE3"/>
    <w:rsid w:val="00A4465C"/>
    <w:rsid w:val="00A447E0"/>
    <w:rsid w:val="00A453FF"/>
    <w:rsid w:val="00A456C5"/>
    <w:rsid w:val="00A45E83"/>
    <w:rsid w:val="00A46B57"/>
    <w:rsid w:val="00A51EE9"/>
    <w:rsid w:val="00A52B25"/>
    <w:rsid w:val="00A539ED"/>
    <w:rsid w:val="00A55739"/>
    <w:rsid w:val="00A558DE"/>
    <w:rsid w:val="00A56A06"/>
    <w:rsid w:val="00A60686"/>
    <w:rsid w:val="00A61202"/>
    <w:rsid w:val="00A62B80"/>
    <w:rsid w:val="00A63657"/>
    <w:rsid w:val="00A63EC2"/>
    <w:rsid w:val="00A642C3"/>
    <w:rsid w:val="00A64839"/>
    <w:rsid w:val="00A65263"/>
    <w:rsid w:val="00A67E28"/>
    <w:rsid w:val="00A7021B"/>
    <w:rsid w:val="00A7152E"/>
    <w:rsid w:val="00A72877"/>
    <w:rsid w:val="00A73163"/>
    <w:rsid w:val="00A73F0E"/>
    <w:rsid w:val="00A75125"/>
    <w:rsid w:val="00A769B0"/>
    <w:rsid w:val="00A76B67"/>
    <w:rsid w:val="00A7729B"/>
    <w:rsid w:val="00A813B3"/>
    <w:rsid w:val="00A8170E"/>
    <w:rsid w:val="00A819B3"/>
    <w:rsid w:val="00A83DE9"/>
    <w:rsid w:val="00A849E5"/>
    <w:rsid w:val="00A85159"/>
    <w:rsid w:val="00A85C5D"/>
    <w:rsid w:val="00A85CCE"/>
    <w:rsid w:val="00A861CC"/>
    <w:rsid w:val="00A86997"/>
    <w:rsid w:val="00A86FD1"/>
    <w:rsid w:val="00A90016"/>
    <w:rsid w:val="00A901BB"/>
    <w:rsid w:val="00A91658"/>
    <w:rsid w:val="00A919CE"/>
    <w:rsid w:val="00A922F4"/>
    <w:rsid w:val="00A934B9"/>
    <w:rsid w:val="00A94CF5"/>
    <w:rsid w:val="00A957C8"/>
    <w:rsid w:val="00A963B2"/>
    <w:rsid w:val="00A9775F"/>
    <w:rsid w:val="00AA0073"/>
    <w:rsid w:val="00AA0A54"/>
    <w:rsid w:val="00AA1D02"/>
    <w:rsid w:val="00AA2564"/>
    <w:rsid w:val="00AA285D"/>
    <w:rsid w:val="00AA457F"/>
    <w:rsid w:val="00AA4A08"/>
    <w:rsid w:val="00AA57B2"/>
    <w:rsid w:val="00AA762E"/>
    <w:rsid w:val="00AA76EF"/>
    <w:rsid w:val="00AB1CCA"/>
    <w:rsid w:val="00AB268E"/>
    <w:rsid w:val="00AB59BF"/>
    <w:rsid w:val="00AB59E4"/>
    <w:rsid w:val="00AB5F04"/>
    <w:rsid w:val="00AB6DF4"/>
    <w:rsid w:val="00AB6F9B"/>
    <w:rsid w:val="00AB7259"/>
    <w:rsid w:val="00AB7CE1"/>
    <w:rsid w:val="00AC01FE"/>
    <w:rsid w:val="00AC03E1"/>
    <w:rsid w:val="00AC04CD"/>
    <w:rsid w:val="00AC15AF"/>
    <w:rsid w:val="00AC1A6C"/>
    <w:rsid w:val="00AC203E"/>
    <w:rsid w:val="00AC22ED"/>
    <w:rsid w:val="00AC3374"/>
    <w:rsid w:val="00AC540B"/>
    <w:rsid w:val="00AC6D02"/>
    <w:rsid w:val="00AC6FF4"/>
    <w:rsid w:val="00AC76AC"/>
    <w:rsid w:val="00AD0560"/>
    <w:rsid w:val="00AD0662"/>
    <w:rsid w:val="00AD1CAD"/>
    <w:rsid w:val="00AD212F"/>
    <w:rsid w:val="00AD2433"/>
    <w:rsid w:val="00AD32C5"/>
    <w:rsid w:val="00AD4334"/>
    <w:rsid w:val="00AD566C"/>
    <w:rsid w:val="00AD6866"/>
    <w:rsid w:val="00AD766D"/>
    <w:rsid w:val="00AD7C15"/>
    <w:rsid w:val="00AE02E6"/>
    <w:rsid w:val="00AE0793"/>
    <w:rsid w:val="00AE0E9E"/>
    <w:rsid w:val="00AE391B"/>
    <w:rsid w:val="00AE3F39"/>
    <w:rsid w:val="00AE4CEE"/>
    <w:rsid w:val="00AE5DD6"/>
    <w:rsid w:val="00AE65A3"/>
    <w:rsid w:val="00AE7454"/>
    <w:rsid w:val="00AF08B7"/>
    <w:rsid w:val="00AF2ACF"/>
    <w:rsid w:val="00AF2BF6"/>
    <w:rsid w:val="00AF476D"/>
    <w:rsid w:val="00AF62D5"/>
    <w:rsid w:val="00AF6594"/>
    <w:rsid w:val="00B02537"/>
    <w:rsid w:val="00B0391A"/>
    <w:rsid w:val="00B046D6"/>
    <w:rsid w:val="00B05A19"/>
    <w:rsid w:val="00B06542"/>
    <w:rsid w:val="00B06B9A"/>
    <w:rsid w:val="00B10562"/>
    <w:rsid w:val="00B10587"/>
    <w:rsid w:val="00B122AC"/>
    <w:rsid w:val="00B12850"/>
    <w:rsid w:val="00B13249"/>
    <w:rsid w:val="00B135C1"/>
    <w:rsid w:val="00B140F9"/>
    <w:rsid w:val="00B14982"/>
    <w:rsid w:val="00B1533E"/>
    <w:rsid w:val="00B172BF"/>
    <w:rsid w:val="00B17B85"/>
    <w:rsid w:val="00B17D65"/>
    <w:rsid w:val="00B2120D"/>
    <w:rsid w:val="00B22E46"/>
    <w:rsid w:val="00B22E9E"/>
    <w:rsid w:val="00B230E2"/>
    <w:rsid w:val="00B233CC"/>
    <w:rsid w:val="00B233CD"/>
    <w:rsid w:val="00B23689"/>
    <w:rsid w:val="00B24994"/>
    <w:rsid w:val="00B24A5A"/>
    <w:rsid w:val="00B24AB8"/>
    <w:rsid w:val="00B24D0B"/>
    <w:rsid w:val="00B24FA5"/>
    <w:rsid w:val="00B24FC4"/>
    <w:rsid w:val="00B26F00"/>
    <w:rsid w:val="00B27C59"/>
    <w:rsid w:val="00B30904"/>
    <w:rsid w:val="00B30E1C"/>
    <w:rsid w:val="00B30F78"/>
    <w:rsid w:val="00B31833"/>
    <w:rsid w:val="00B318FB"/>
    <w:rsid w:val="00B319ED"/>
    <w:rsid w:val="00B31B89"/>
    <w:rsid w:val="00B31C9C"/>
    <w:rsid w:val="00B32169"/>
    <w:rsid w:val="00B32573"/>
    <w:rsid w:val="00B32CD4"/>
    <w:rsid w:val="00B33B2D"/>
    <w:rsid w:val="00B33CC5"/>
    <w:rsid w:val="00B35237"/>
    <w:rsid w:val="00B37916"/>
    <w:rsid w:val="00B37C3D"/>
    <w:rsid w:val="00B4120D"/>
    <w:rsid w:val="00B41E01"/>
    <w:rsid w:val="00B4226D"/>
    <w:rsid w:val="00B43505"/>
    <w:rsid w:val="00B4437C"/>
    <w:rsid w:val="00B44ECA"/>
    <w:rsid w:val="00B4687C"/>
    <w:rsid w:val="00B47C52"/>
    <w:rsid w:val="00B50469"/>
    <w:rsid w:val="00B51CEB"/>
    <w:rsid w:val="00B52051"/>
    <w:rsid w:val="00B52A8B"/>
    <w:rsid w:val="00B53137"/>
    <w:rsid w:val="00B537C5"/>
    <w:rsid w:val="00B53B77"/>
    <w:rsid w:val="00B53D2B"/>
    <w:rsid w:val="00B553E5"/>
    <w:rsid w:val="00B5597F"/>
    <w:rsid w:val="00B55BA6"/>
    <w:rsid w:val="00B55F3E"/>
    <w:rsid w:val="00B56F81"/>
    <w:rsid w:val="00B57043"/>
    <w:rsid w:val="00B57181"/>
    <w:rsid w:val="00B57D70"/>
    <w:rsid w:val="00B610DD"/>
    <w:rsid w:val="00B61900"/>
    <w:rsid w:val="00B6211E"/>
    <w:rsid w:val="00B62151"/>
    <w:rsid w:val="00B62826"/>
    <w:rsid w:val="00B62D5D"/>
    <w:rsid w:val="00B62EA3"/>
    <w:rsid w:val="00B63377"/>
    <w:rsid w:val="00B63737"/>
    <w:rsid w:val="00B63850"/>
    <w:rsid w:val="00B64BDC"/>
    <w:rsid w:val="00B64FAD"/>
    <w:rsid w:val="00B6523D"/>
    <w:rsid w:val="00B67F6E"/>
    <w:rsid w:val="00B70002"/>
    <w:rsid w:val="00B7119E"/>
    <w:rsid w:val="00B71210"/>
    <w:rsid w:val="00B722DB"/>
    <w:rsid w:val="00B72765"/>
    <w:rsid w:val="00B729CE"/>
    <w:rsid w:val="00B75634"/>
    <w:rsid w:val="00B77E85"/>
    <w:rsid w:val="00B826A6"/>
    <w:rsid w:val="00B83BB3"/>
    <w:rsid w:val="00B85793"/>
    <w:rsid w:val="00B85EFF"/>
    <w:rsid w:val="00B91F3F"/>
    <w:rsid w:val="00B92F39"/>
    <w:rsid w:val="00B93294"/>
    <w:rsid w:val="00B93784"/>
    <w:rsid w:val="00B93956"/>
    <w:rsid w:val="00B9419E"/>
    <w:rsid w:val="00B9441F"/>
    <w:rsid w:val="00B94585"/>
    <w:rsid w:val="00B9480D"/>
    <w:rsid w:val="00B964C4"/>
    <w:rsid w:val="00B97E88"/>
    <w:rsid w:val="00BA0466"/>
    <w:rsid w:val="00BA0482"/>
    <w:rsid w:val="00BA081D"/>
    <w:rsid w:val="00BA0848"/>
    <w:rsid w:val="00BA17C3"/>
    <w:rsid w:val="00BA290D"/>
    <w:rsid w:val="00BA5F4F"/>
    <w:rsid w:val="00BA6408"/>
    <w:rsid w:val="00BA78FD"/>
    <w:rsid w:val="00BB0BCD"/>
    <w:rsid w:val="00BB0E66"/>
    <w:rsid w:val="00BB10AD"/>
    <w:rsid w:val="00BB22C4"/>
    <w:rsid w:val="00BB3039"/>
    <w:rsid w:val="00BB3FBF"/>
    <w:rsid w:val="00BB46A1"/>
    <w:rsid w:val="00BB4913"/>
    <w:rsid w:val="00BB5857"/>
    <w:rsid w:val="00BB5ECA"/>
    <w:rsid w:val="00BB6B7E"/>
    <w:rsid w:val="00BB793C"/>
    <w:rsid w:val="00BC01F6"/>
    <w:rsid w:val="00BC046C"/>
    <w:rsid w:val="00BC10F1"/>
    <w:rsid w:val="00BC1969"/>
    <w:rsid w:val="00BC3CE3"/>
    <w:rsid w:val="00BC3E66"/>
    <w:rsid w:val="00BC3EDD"/>
    <w:rsid w:val="00BC4610"/>
    <w:rsid w:val="00BC4C57"/>
    <w:rsid w:val="00BC57CE"/>
    <w:rsid w:val="00BC6154"/>
    <w:rsid w:val="00BC755E"/>
    <w:rsid w:val="00BD0245"/>
    <w:rsid w:val="00BD0463"/>
    <w:rsid w:val="00BD27CE"/>
    <w:rsid w:val="00BD3BC4"/>
    <w:rsid w:val="00BD5B0E"/>
    <w:rsid w:val="00BD5FC3"/>
    <w:rsid w:val="00BD61D6"/>
    <w:rsid w:val="00BD6990"/>
    <w:rsid w:val="00BE08D9"/>
    <w:rsid w:val="00BE1386"/>
    <w:rsid w:val="00BE2497"/>
    <w:rsid w:val="00BE24A1"/>
    <w:rsid w:val="00BE3D68"/>
    <w:rsid w:val="00BE3D8A"/>
    <w:rsid w:val="00BE55E6"/>
    <w:rsid w:val="00BE5FBE"/>
    <w:rsid w:val="00BE6445"/>
    <w:rsid w:val="00BF000D"/>
    <w:rsid w:val="00BF1E6D"/>
    <w:rsid w:val="00BF21BB"/>
    <w:rsid w:val="00BF2E8E"/>
    <w:rsid w:val="00BF6422"/>
    <w:rsid w:val="00BF6DAF"/>
    <w:rsid w:val="00BF70E8"/>
    <w:rsid w:val="00C000F1"/>
    <w:rsid w:val="00C02E7F"/>
    <w:rsid w:val="00C031F1"/>
    <w:rsid w:val="00C0346B"/>
    <w:rsid w:val="00C04C64"/>
    <w:rsid w:val="00C04D05"/>
    <w:rsid w:val="00C04F12"/>
    <w:rsid w:val="00C066C7"/>
    <w:rsid w:val="00C06DB2"/>
    <w:rsid w:val="00C10ACF"/>
    <w:rsid w:val="00C12103"/>
    <w:rsid w:val="00C12CCF"/>
    <w:rsid w:val="00C14095"/>
    <w:rsid w:val="00C17013"/>
    <w:rsid w:val="00C17863"/>
    <w:rsid w:val="00C17B3F"/>
    <w:rsid w:val="00C203B0"/>
    <w:rsid w:val="00C20BE2"/>
    <w:rsid w:val="00C22570"/>
    <w:rsid w:val="00C22C1B"/>
    <w:rsid w:val="00C256C3"/>
    <w:rsid w:val="00C279A6"/>
    <w:rsid w:val="00C27D6C"/>
    <w:rsid w:val="00C30194"/>
    <w:rsid w:val="00C31306"/>
    <w:rsid w:val="00C3198F"/>
    <w:rsid w:val="00C33C6F"/>
    <w:rsid w:val="00C346D4"/>
    <w:rsid w:val="00C348F6"/>
    <w:rsid w:val="00C34D42"/>
    <w:rsid w:val="00C34F45"/>
    <w:rsid w:val="00C37309"/>
    <w:rsid w:val="00C37973"/>
    <w:rsid w:val="00C4275C"/>
    <w:rsid w:val="00C432EC"/>
    <w:rsid w:val="00C44083"/>
    <w:rsid w:val="00C450E1"/>
    <w:rsid w:val="00C45B87"/>
    <w:rsid w:val="00C47287"/>
    <w:rsid w:val="00C53465"/>
    <w:rsid w:val="00C53773"/>
    <w:rsid w:val="00C53D43"/>
    <w:rsid w:val="00C53E18"/>
    <w:rsid w:val="00C55CD6"/>
    <w:rsid w:val="00C55EE8"/>
    <w:rsid w:val="00C562C7"/>
    <w:rsid w:val="00C56517"/>
    <w:rsid w:val="00C56EDF"/>
    <w:rsid w:val="00C57A7D"/>
    <w:rsid w:val="00C60573"/>
    <w:rsid w:val="00C60BB9"/>
    <w:rsid w:val="00C614CD"/>
    <w:rsid w:val="00C62685"/>
    <w:rsid w:val="00C6282C"/>
    <w:rsid w:val="00C62D95"/>
    <w:rsid w:val="00C63395"/>
    <w:rsid w:val="00C63574"/>
    <w:rsid w:val="00C63642"/>
    <w:rsid w:val="00C647FF"/>
    <w:rsid w:val="00C7036D"/>
    <w:rsid w:val="00C72587"/>
    <w:rsid w:val="00C72AAD"/>
    <w:rsid w:val="00C72E5E"/>
    <w:rsid w:val="00C72EC0"/>
    <w:rsid w:val="00C7394F"/>
    <w:rsid w:val="00C740D8"/>
    <w:rsid w:val="00C7430D"/>
    <w:rsid w:val="00C74832"/>
    <w:rsid w:val="00C74E4B"/>
    <w:rsid w:val="00C762FE"/>
    <w:rsid w:val="00C76698"/>
    <w:rsid w:val="00C7729D"/>
    <w:rsid w:val="00C77355"/>
    <w:rsid w:val="00C774A0"/>
    <w:rsid w:val="00C80CB1"/>
    <w:rsid w:val="00C85025"/>
    <w:rsid w:val="00C86C89"/>
    <w:rsid w:val="00C87344"/>
    <w:rsid w:val="00C877F0"/>
    <w:rsid w:val="00C90051"/>
    <w:rsid w:val="00C90315"/>
    <w:rsid w:val="00C907BD"/>
    <w:rsid w:val="00C915C8"/>
    <w:rsid w:val="00C9173D"/>
    <w:rsid w:val="00C931B7"/>
    <w:rsid w:val="00C94FDB"/>
    <w:rsid w:val="00C95377"/>
    <w:rsid w:val="00C95AEE"/>
    <w:rsid w:val="00C96F0F"/>
    <w:rsid w:val="00CA0818"/>
    <w:rsid w:val="00CA111A"/>
    <w:rsid w:val="00CA11C2"/>
    <w:rsid w:val="00CA23AA"/>
    <w:rsid w:val="00CA2BC2"/>
    <w:rsid w:val="00CA57B7"/>
    <w:rsid w:val="00CA59B5"/>
    <w:rsid w:val="00CA5E68"/>
    <w:rsid w:val="00CA62C4"/>
    <w:rsid w:val="00CA6DBC"/>
    <w:rsid w:val="00CA77F6"/>
    <w:rsid w:val="00CA7FDC"/>
    <w:rsid w:val="00CA7FF4"/>
    <w:rsid w:val="00CB0620"/>
    <w:rsid w:val="00CB1531"/>
    <w:rsid w:val="00CB1E30"/>
    <w:rsid w:val="00CB2384"/>
    <w:rsid w:val="00CB3B38"/>
    <w:rsid w:val="00CB6050"/>
    <w:rsid w:val="00CB62EB"/>
    <w:rsid w:val="00CB7D22"/>
    <w:rsid w:val="00CC04C9"/>
    <w:rsid w:val="00CC089E"/>
    <w:rsid w:val="00CC0A91"/>
    <w:rsid w:val="00CC30D9"/>
    <w:rsid w:val="00CC3607"/>
    <w:rsid w:val="00CC38E7"/>
    <w:rsid w:val="00CC3B4C"/>
    <w:rsid w:val="00CC50EB"/>
    <w:rsid w:val="00CC5822"/>
    <w:rsid w:val="00CC6342"/>
    <w:rsid w:val="00CC688B"/>
    <w:rsid w:val="00CD2488"/>
    <w:rsid w:val="00CD3B8E"/>
    <w:rsid w:val="00CD40B4"/>
    <w:rsid w:val="00CD6670"/>
    <w:rsid w:val="00CD677F"/>
    <w:rsid w:val="00CD70C6"/>
    <w:rsid w:val="00CE0181"/>
    <w:rsid w:val="00CE1182"/>
    <w:rsid w:val="00CE11C6"/>
    <w:rsid w:val="00CE1848"/>
    <w:rsid w:val="00CE4663"/>
    <w:rsid w:val="00CE4B90"/>
    <w:rsid w:val="00CE6A99"/>
    <w:rsid w:val="00CE7124"/>
    <w:rsid w:val="00CF3B1D"/>
    <w:rsid w:val="00CF465B"/>
    <w:rsid w:val="00CF505C"/>
    <w:rsid w:val="00CF50ED"/>
    <w:rsid w:val="00CF6974"/>
    <w:rsid w:val="00CF6A46"/>
    <w:rsid w:val="00CF79B4"/>
    <w:rsid w:val="00D007C5"/>
    <w:rsid w:val="00D01C07"/>
    <w:rsid w:val="00D02305"/>
    <w:rsid w:val="00D031E1"/>
    <w:rsid w:val="00D054B7"/>
    <w:rsid w:val="00D06873"/>
    <w:rsid w:val="00D06DF5"/>
    <w:rsid w:val="00D10C83"/>
    <w:rsid w:val="00D115C3"/>
    <w:rsid w:val="00D118DE"/>
    <w:rsid w:val="00D12748"/>
    <w:rsid w:val="00D129E8"/>
    <w:rsid w:val="00D12B59"/>
    <w:rsid w:val="00D12D23"/>
    <w:rsid w:val="00D1334B"/>
    <w:rsid w:val="00D13AFD"/>
    <w:rsid w:val="00D148AD"/>
    <w:rsid w:val="00D1644F"/>
    <w:rsid w:val="00D16A83"/>
    <w:rsid w:val="00D17FE1"/>
    <w:rsid w:val="00D21049"/>
    <w:rsid w:val="00D21A1A"/>
    <w:rsid w:val="00D22E1D"/>
    <w:rsid w:val="00D255C2"/>
    <w:rsid w:val="00D2624B"/>
    <w:rsid w:val="00D271C4"/>
    <w:rsid w:val="00D2732A"/>
    <w:rsid w:val="00D27AA6"/>
    <w:rsid w:val="00D27DB8"/>
    <w:rsid w:val="00D30D69"/>
    <w:rsid w:val="00D31C1F"/>
    <w:rsid w:val="00D326C1"/>
    <w:rsid w:val="00D327D7"/>
    <w:rsid w:val="00D32BDB"/>
    <w:rsid w:val="00D348E5"/>
    <w:rsid w:val="00D357F5"/>
    <w:rsid w:val="00D367B5"/>
    <w:rsid w:val="00D37A0E"/>
    <w:rsid w:val="00D42333"/>
    <w:rsid w:val="00D42450"/>
    <w:rsid w:val="00D43EFD"/>
    <w:rsid w:val="00D4537B"/>
    <w:rsid w:val="00D45667"/>
    <w:rsid w:val="00D46DA5"/>
    <w:rsid w:val="00D4784A"/>
    <w:rsid w:val="00D500EC"/>
    <w:rsid w:val="00D51698"/>
    <w:rsid w:val="00D52A29"/>
    <w:rsid w:val="00D5441C"/>
    <w:rsid w:val="00D5520A"/>
    <w:rsid w:val="00D56223"/>
    <w:rsid w:val="00D56573"/>
    <w:rsid w:val="00D57071"/>
    <w:rsid w:val="00D57447"/>
    <w:rsid w:val="00D57D73"/>
    <w:rsid w:val="00D6161D"/>
    <w:rsid w:val="00D6259A"/>
    <w:rsid w:val="00D62653"/>
    <w:rsid w:val="00D65051"/>
    <w:rsid w:val="00D65597"/>
    <w:rsid w:val="00D66209"/>
    <w:rsid w:val="00D66676"/>
    <w:rsid w:val="00D66956"/>
    <w:rsid w:val="00D674DE"/>
    <w:rsid w:val="00D715E8"/>
    <w:rsid w:val="00D71E68"/>
    <w:rsid w:val="00D71F74"/>
    <w:rsid w:val="00D7318C"/>
    <w:rsid w:val="00D732FE"/>
    <w:rsid w:val="00D7418A"/>
    <w:rsid w:val="00D742C3"/>
    <w:rsid w:val="00D74602"/>
    <w:rsid w:val="00D75D38"/>
    <w:rsid w:val="00D7686E"/>
    <w:rsid w:val="00D770AD"/>
    <w:rsid w:val="00D77D50"/>
    <w:rsid w:val="00D822B6"/>
    <w:rsid w:val="00D85739"/>
    <w:rsid w:val="00D87220"/>
    <w:rsid w:val="00D906B9"/>
    <w:rsid w:val="00D90966"/>
    <w:rsid w:val="00D909E0"/>
    <w:rsid w:val="00D9154D"/>
    <w:rsid w:val="00D91B1D"/>
    <w:rsid w:val="00D91F88"/>
    <w:rsid w:val="00D9252B"/>
    <w:rsid w:val="00D94369"/>
    <w:rsid w:val="00D9438D"/>
    <w:rsid w:val="00D9519A"/>
    <w:rsid w:val="00D95D85"/>
    <w:rsid w:val="00D95DB6"/>
    <w:rsid w:val="00D95E6D"/>
    <w:rsid w:val="00D95EA1"/>
    <w:rsid w:val="00D96C0E"/>
    <w:rsid w:val="00D9714B"/>
    <w:rsid w:val="00D97624"/>
    <w:rsid w:val="00D9773C"/>
    <w:rsid w:val="00DA080B"/>
    <w:rsid w:val="00DA22F7"/>
    <w:rsid w:val="00DA27E6"/>
    <w:rsid w:val="00DA2CAF"/>
    <w:rsid w:val="00DA494B"/>
    <w:rsid w:val="00DA4D2E"/>
    <w:rsid w:val="00DA5CEB"/>
    <w:rsid w:val="00DA618E"/>
    <w:rsid w:val="00DA7059"/>
    <w:rsid w:val="00DA7573"/>
    <w:rsid w:val="00DA7DA4"/>
    <w:rsid w:val="00DB104E"/>
    <w:rsid w:val="00DB17E7"/>
    <w:rsid w:val="00DB2133"/>
    <w:rsid w:val="00DB2CB5"/>
    <w:rsid w:val="00DB3A67"/>
    <w:rsid w:val="00DB6E97"/>
    <w:rsid w:val="00DC076D"/>
    <w:rsid w:val="00DC0F0F"/>
    <w:rsid w:val="00DC15F4"/>
    <w:rsid w:val="00DC19CA"/>
    <w:rsid w:val="00DC21DF"/>
    <w:rsid w:val="00DC28AA"/>
    <w:rsid w:val="00DC306B"/>
    <w:rsid w:val="00DC3835"/>
    <w:rsid w:val="00DC46DB"/>
    <w:rsid w:val="00DC6ED9"/>
    <w:rsid w:val="00DC7229"/>
    <w:rsid w:val="00DC7429"/>
    <w:rsid w:val="00DD2331"/>
    <w:rsid w:val="00DD2D73"/>
    <w:rsid w:val="00DD6B84"/>
    <w:rsid w:val="00DD755A"/>
    <w:rsid w:val="00DE086F"/>
    <w:rsid w:val="00DE2E43"/>
    <w:rsid w:val="00DE37AB"/>
    <w:rsid w:val="00DE385A"/>
    <w:rsid w:val="00DE3E69"/>
    <w:rsid w:val="00DE4DE7"/>
    <w:rsid w:val="00DE5387"/>
    <w:rsid w:val="00DE7315"/>
    <w:rsid w:val="00DE798D"/>
    <w:rsid w:val="00DF3073"/>
    <w:rsid w:val="00DF3363"/>
    <w:rsid w:val="00DF40C8"/>
    <w:rsid w:val="00DF52BC"/>
    <w:rsid w:val="00DF52DB"/>
    <w:rsid w:val="00DF6B44"/>
    <w:rsid w:val="00DF790E"/>
    <w:rsid w:val="00DF7A02"/>
    <w:rsid w:val="00DF7E68"/>
    <w:rsid w:val="00E00E3D"/>
    <w:rsid w:val="00E01106"/>
    <w:rsid w:val="00E011F2"/>
    <w:rsid w:val="00E01AC7"/>
    <w:rsid w:val="00E0415E"/>
    <w:rsid w:val="00E053F6"/>
    <w:rsid w:val="00E055A7"/>
    <w:rsid w:val="00E05A11"/>
    <w:rsid w:val="00E065E3"/>
    <w:rsid w:val="00E1166A"/>
    <w:rsid w:val="00E11AB0"/>
    <w:rsid w:val="00E12AF5"/>
    <w:rsid w:val="00E12C74"/>
    <w:rsid w:val="00E1380C"/>
    <w:rsid w:val="00E144D1"/>
    <w:rsid w:val="00E1478D"/>
    <w:rsid w:val="00E1518C"/>
    <w:rsid w:val="00E1534F"/>
    <w:rsid w:val="00E155B4"/>
    <w:rsid w:val="00E15704"/>
    <w:rsid w:val="00E15B07"/>
    <w:rsid w:val="00E1605E"/>
    <w:rsid w:val="00E165B8"/>
    <w:rsid w:val="00E212A2"/>
    <w:rsid w:val="00E2172F"/>
    <w:rsid w:val="00E225BC"/>
    <w:rsid w:val="00E22ED8"/>
    <w:rsid w:val="00E23EFB"/>
    <w:rsid w:val="00E24023"/>
    <w:rsid w:val="00E24735"/>
    <w:rsid w:val="00E252B2"/>
    <w:rsid w:val="00E25AC7"/>
    <w:rsid w:val="00E25BEA"/>
    <w:rsid w:val="00E25CCB"/>
    <w:rsid w:val="00E26FDB"/>
    <w:rsid w:val="00E27CE0"/>
    <w:rsid w:val="00E3086D"/>
    <w:rsid w:val="00E310D4"/>
    <w:rsid w:val="00E31643"/>
    <w:rsid w:val="00E31A71"/>
    <w:rsid w:val="00E31AC1"/>
    <w:rsid w:val="00E31D89"/>
    <w:rsid w:val="00E32393"/>
    <w:rsid w:val="00E33F55"/>
    <w:rsid w:val="00E3490E"/>
    <w:rsid w:val="00E377D8"/>
    <w:rsid w:val="00E40A08"/>
    <w:rsid w:val="00E40F71"/>
    <w:rsid w:val="00E41B76"/>
    <w:rsid w:val="00E41D3C"/>
    <w:rsid w:val="00E428CD"/>
    <w:rsid w:val="00E43408"/>
    <w:rsid w:val="00E448E1"/>
    <w:rsid w:val="00E44E9D"/>
    <w:rsid w:val="00E45792"/>
    <w:rsid w:val="00E45DD5"/>
    <w:rsid w:val="00E466B6"/>
    <w:rsid w:val="00E469C7"/>
    <w:rsid w:val="00E52395"/>
    <w:rsid w:val="00E52A17"/>
    <w:rsid w:val="00E539EE"/>
    <w:rsid w:val="00E540DA"/>
    <w:rsid w:val="00E541E4"/>
    <w:rsid w:val="00E57520"/>
    <w:rsid w:val="00E57D93"/>
    <w:rsid w:val="00E62E40"/>
    <w:rsid w:val="00E63CEB"/>
    <w:rsid w:val="00E65109"/>
    <w:rsid w:val="00E65111"/>
    <w:rsid w:val="00E65678"/>
    <w:rsid w:val="00E66621"/>
    <w:rsid w:val="00E666DD"/>
    <w:rsid w:val="00E67328"/>
    <w:rsid w:val="00E67C4D"/>
    <w:rsid w:val="00E70051"/>
    <w:rsid w:val="00E706AD"/>
    <w:rsid w:val="00E71D39"/>
    <w:rsid w:val="00E72046"/>
    <w:rsid w:val="00E7267F"/>
    <w:rsid w:val="00E74572"/>
    <w:rsid w:val="00E74B49"/>
    <w:rsid w:val="00E75919"/>
    <w:rsid w:val="00E75D2F"/>
    <w:rsid w:val="00E75D79"/>
    <w:rsid w:val="00E75F3D"/>
    <w:rsid w:val="00E765F4"/>
    <w:rsid w:val="00E76C12"/>
    <w:rsid w:val="00E776DA"/>
    <w:rsid w:val="00E810E1"/>
    <w:rsid w:val="00E8174D"/>
    <w:rsid w:val="00E825C8"/>
    <w:rsid w:val="00E829E7"/>
    <w:rsid w:val="00E82E7A"/>
    <w:rsid w:val="00E830CB"/>
    <w:rsid w:val="00E84BE2"/>
    <w:rsid w:val="00E84FF1"/>
    <w:rsid w:val="00E86752"/>
    <w:rsid w:val="00E867D2"/>
    <w:rsid w:val="00E87226"/>
    <w:rsid w:val="00E878B7"/>
    <w:rsid w:val="00E90AB7"/>
    <w:rsid w:val="00E91933"/>
    <w:rsid w:val="00E91CBC"/>
    <w:rsid w:val="00E93602"/>
    <w:rsid w:val="00E941A8"/>
    <w:rsid w:val="00E95320"/>
    <w:rsid w:val="00E96B96"/>
    <w:rsid w:val="00E96D2F"/>
    <w:rsid w:val="00E970E9"/>
    <w:rsid w:val="00E973D2"/>
    <w:rsid w:val="00E97409"/>
    <w:rsid w:val="00E975C6"/>
    <w:rsid w:val="00EA05A1"/>
    <w:rsid w:val="00EA33F4"/>
    <w:rsid w:val="00EA382C"/>
    <w:rsid w:val="00EA3CB8"/>
    <w:rsid w:val="00EA3FB9"/>
    <w:rsid w:val="00EA548D"/>
    <w:rsid w:val="00EA5B67"/>
    <w:rsid w:val="00EA63E0"/>
    <w:rsid w:val="00EA65BE"/>
    <w:rsid w:val="00EA66D6"/>
    <w:rsid w:val="00EA7111"/>
    <w:rsid w:val="00EA727C"/>
    <w:rsid w:val="00EA773A"/>
    <w:rsid w:val="00EA7F9A"/>
    <w:rsid w:val="00EB121D"/>
    <w:rsid w:val="00EB2841"/>
    <w:rsid w:val="00EB3E31"/>
    <w:rsid w:val="00EB457C"/>
    <w:rsid w:val="00EB5D95"/>
    <w:rsid w:val="00EB5DB0"/>
    <w:rsid w:val="00EB6127"/>
    <w:rsid w:val="00EB6635"/>
    <w:rsid w:val="00EB705E"/>
    <w:rsid w:val="00EC07B8"/>
    <w:rsid w:val="00EC0F07"/>
    <w:rsid w:val="00EC12E7"/>
    <w:rsid w:val="00EC1DB3"/>
    <w:rsid w:val="00EC2786"/>
    <w:rsid w:val="00EC2F37"/>
    <w:rsid w:val="00EC350D"/>
    <w:rsid w:val="00EC4B91"/>
    <w:rsid w:val="00EC544B"/>
    <w:rsid w:val="00EC599B"/>
    <w:rsid w:val="00EC6B26"/>
    <w:rsid w:val="00EC7E60"/>
    <w:rsid w:val="00EC7E69"/>
    <w:rsid w:val="00ED0057"/>
    <w:rsid w:val="00ED005C"/>
    <w:rsid w:val="00ED1BCC"/>
    <w:rsid w:val="00ED4163"/>
    <w:rsid w:val="00ED4E51"/>
    <w:rsid w:val="00ED5CA3"/>
    <w:rsid w:val="00ED5E80"/>
    <w:rsid w:val="00EE0AC8"/>
    <w:rsid w:val="00EE0BEE"/>
    <w:rsid w:val="00EE0BFE"/>
    <w:rsid w:val="00EE1444"/>
    <w:rsid w:val="00EE3E7A"/>
    <w:rsid w:val="00EE4A3A"/>
    <w:rsid w:val="00EE5122"/>
    <w:rsid w:val="00EE53CB"/>
    <w:rsid w:val="00EE6D1B"/>
    <w:rsid w:val="00EE6DE5"/>
    <w:rsid w:val="00EF2938"/>
    <w:rsid w:val="00EF34AC"/>
    <w:rsid w:val="00EF3860"/>
    <w:rsid w:val="00EF5F1B"/>
    <w:rsid w:val="00EF78DF"/>
    <w:rsid w:val="00F024B5"/>
    <w:rsid w:val="00F03796"/>
    <w:rsid w:val="00F0424E"/>
    <w:rsid w:val="00F0442C"/>
    <w:rsid w:val="00F04634"/>
    <w:rsid w:val="00F04CD5"/>
    <w:rsid w:val="00F06DDA"/>
    <w:rsid w:val="00F070A7"/>
    <w:rsid w:val="00F07C51"/>
    <w:rsid w:val="00F10400"/>
    <w:rsid w:val="00F10569"/>
    <w:rsid w:val="00F11D0C"/>
    <w:rsid w:val="00F125EB"/>
    <w:rsid w:val="00F12E17"/>
    <w:rsid w:val="00F137E0"/>
    <w:rsid w:val="00F1387B"/>
    <w:rsid w:val="00F14599"/>
    <w:rsid w:val="00F15332"/>
    <w:rsid w:val="00F15973"/>
    <w:rsid w:val="00F15C23"/>
    <w:rsid w:val="00F160FA"/>
    <w:rsid w:val="00F168EB"/>
    <w:rsid w:val="00F173F3"/>
    <w:rsid w:val="00F20ADC"/>
    <w:rsid w:val="00F220BB"/>
    <w:rsid w:val="00F2234D"/>
    <w:rsid w:val="00F2351A"/>
    <w:rsid w:val="00F30B1D"/>
    <w:rsid w:val="00F333AB"/>
    <w:rsid w:val="00F335F1"/>
    <w:rsid w:val="00F3367C"/>
    <w:rsid w:val="00F33982"/>
    <w:rsid w:val="00F35022"/>
    <w:rsid w:val="00F35A44"/>
    <w:rsid w:val="00F36477"/>
    <w:rsid w:val="00F3691F"/>
    <w:rsid w:val="00F36C15"/>
    <w:rsid w:val="00F4004D"/>
    <w:rsid w:val="00F41159"/>
    <w:rsid w:val="00F42333"/>
    <w:rsid w:val="00F42427"/>
    <w:rsid w:val="00F4286C"/>
    <w:rsid w:val="00F42B3A"/>
    <w:rsid w:val="00F46FAA"/>
    <w:rsid w:val="00F47316"/>
    <w:rsid w:val="00F474E8"/>
    <w:rsid w:val="00F47DD3"/>
    <w:rsid w:val="00F50AA4"/>
    <w:rsid w:val="00F51410"/>
    <w:rsid w:val="00F54944"/>
    <w:rsid w:val="00F549DC"/>
    <w:rsid w:val="00F54BBD"/>
    <w:rsid w:val="00F54DEE"/>
    <w:rsid w:val="00F552C4"/>
    <w:rsid w:val="00F55648"/>
    <w:rsid w:val="00F55B1C"/>
    <w:rsid w:val="00F560B4"/>
    <w:rsid w:val="00F57444"/>
    <w:rsid w:val="00F57A1F"/>
    <w:rsid w:val="00F613D2"/>
    <w:rsid w:val="00F61F39"/>
    <w:rsid w:val="00F63366"/>
    <w:rsid w:val="00F64014"/>
    <w:rsid w:val="00F6406A"/>
    <w:rsid w:val="00F64237"/>
    <w:rsid w:val="00F65E26"/>
    <w:rsid w:val="00F6641A"/>
    <w:rsid w:val="00F66CAD"/>
    <w:rsid w:val="00F67E3C"/>
    <w:rsid w:val="00F70864"/>
    <w:rsid w:val="00F7166C"/>
    <w:rsid w:val="00F71F60"/>
    <w:rsid w:val="00F72005"/>
    <w:rsid w:val="00F73B4E"/>
    <w:rsid w:val="00F73DAE"/>
    <w:rsid w:val="00F75F1A"/>
    <w:rsid w:val="00F7669D"/>
    <w:rsid w:val="00F767E3"/>
    <w:rsid w:val="00F76B64"/>
    <w:rsid w:val="00F76E6D"/>
    <w:rsid w:val="00F80548"/>
    <w:rsid w:val="00F80B1F"/>
    <w:rsid w:val="00F81B7E"/>
    <w:rsid w:val="00F82844"/>
    <w:rsid w:val="00F828B6"/>
    <w:rsid w:val="00F838DD"/>
    <w:rsid w:val="00F85CBB"/>
    <w:rsid w:val="00F86DC6"/>
    <w:rsid w:val="00F86FE6"/>
    <w:rsid w:val="00F872F3"/>
    <w:rsid w:val="00F87CED"/>
    <w:rsid w:val="00F87F66"/>
    <w:rsid w:val="00F90420"/>
    <w:rsid w:val="00F9130C"/>
    <w:rsid w:val="00F9392C"/>
    <w:rsid w:val="00F94356"/>
    <w:rsid w:val="00F94C1E"/>
    <w:rsid w:val="00F94E98"/>
    <w:rsid w:val="00F95743"/>
    <w:rsid w:val="00F960F0"/>
    <w:rsid w:val="00F961B3"/>
    <w:rsid w:val="00F9621B"/>
    <w:rsid w:val="00FA000F"/>
    <w:rsid w:val="00FA06F4"/>
    <w:rsid w:val="00FA103E"/>
    <w:rsid w:val="00FA28FB"/>
    <w:rsid w:val="00FA330D"/>
    <w:rsid w:val="00FA3BED"/>
    <w:rsid w:val="00FA4615"/>
    <w:rsid w:val="00FA4B3A"/>
    <w:rsid w:val="00FA5AC4"/>
    <w:rsid w:val="00FA6878"/>
    <w:rsid w:val="00FA7F6F"/>
    <w:rsid w:val="00FB0AD0"/>
    <w:rsid w:val="00FB1286"/>
    <w:rsid w:val="00FB1F25"/>
    <w:rsid w:val="00FB202A"/>
    <w:rsid w:val="00FB2BD4"/>
    <w:rsid w:val="00FB4683"/>
    <w:rsid w:val="00FB4EC0"/>
    <w:rsid w:val="00FB53C9"/>
    <w:rsid w:val="00FB575E"/>
    <w:rsid w:val="00FB6B8E"/>
    <w:rsid w:val="00FB72F1"/>
    <w:rsid w:val="00FB7A43"/>
    <w:rsid w:val="00FC046A"/>
    <w:rsid w:val="00FC0925"/>
    <w:rsid w:val="00FC11E2"/>
    <w:rsid w:val="00FC357C"/>
    <w:rsid w:val="00FC3830"/>
    <w:rsid w:val="00FC4871"/>
    <w:rsid w:val="00FC4CB9"/>
    <w:rsid w:val="00FC6417"/>
    <w:rsid w:val="00FC751C"/>
    <w:rsid w:val="00FC752F"/>
    <w:rsid w:val="00FC7BAA"/>
    <w:rsid w:val="00FC7D24"/>
    <w:rsid w:val="00FC7D3A"/>
    <w:rsid w:val="00FD13FC"/>
    <w:rsid w:val="00FD384E"/>
    <w:rsid w:val="00FD4716"/>
    <w:rsid w:val="00FD665C"/>
    <w:rsid w:val="00FD6DEB"/>
    <w:rsid w:val="00FE0473"/>
    <w:rsid w:val="00FE05D7"/>
    <w:rsid w:val="00FE09FB"/>
    <w:rsid w:val="00FE138A"/>
    <w:rsid w:val="00FE162A"/>
    <w:rsid w:val="00FE2314"/>
    <w:rsid w:val="00FE31B4"/>
    <w:rsid w:val="00FE3606"/>
    <w:rsid w:val="00FE5603"/>
    <w:rsid w:val="00FE7359"/>
    <w:rsid w:val="00FE7670"/>
    <w:rsid w:val="00FF0D58"/>
    <w:rsid w:val="00FF35DC"/>
    <w:rsid w:val="00FF3751"/>
    <w:rsid w:val="00FF522A"/>
    <w:rsid w:val="00FF58BE"/>
    <w:rsid w:val="00FF5E0E"/>
    <w:rsid w:val="06F58638"/>
    <w:rsid w:val="073DB887"/>
    <w:rsid w:val="07827ED3"/>
    <w:rsid w:val="0BB57FD4"/>
    <w:rsid w:val="115E1AC4"/>
    <w:rsid w:val="11E65FCA"/>
    <w:rsid w:val="120E8CA1"/>
    <w:rsid w:val="13A9229F"/>
    <w:rsid w:val="13C894E8"/>
    <w:rsid w:val="13F089D3"/>
    <w:rsid w:val="150BBC96"/>
    <w:rsid w:val="166DBE47"/>
    <w:rsid w:val="195374DD"/>
    <w:rsid w:val="1958C412"/>
    <w:rsid w:val="1BEF14C9"/>
    <w:rsid w:val="1D170212"/>
    <w:rsid w:val="1DCF27CC"/>
    <w:rsid w:val="1EF359C1"/>
    <w:rsid w:val="1EF7B5F1"/>
    <w:rsid w:val="20E28DE4"/>
    <w:rsid w:val="20E5F7BF"/>
    <w:rsid w:val="21CD48E4"/>
    <w:rsid w:val="21D18374"/>
    <w:rsid w:val="21F51D71"/>
    <w:rsid w:val="22EB0460"/>
    <w:rsid w:val="242569C9"/>
    <w:rsid w:val="263167CD"/>
    <w:rsid w:val="29ED163D"/>
    <w:rsid w:val="29ED35AF"/>
    <w:rsid w:val="2A0F58C4"/>
    <w:rsid w:val="2A2CAA61"/>
    <w:rsid w:val="2D71B77C"/>
    <w:rsid w:val="2E7DEE50"/>
    <w:rsid w:val="2FDF2573"/>
    <w:rsid w:val="304E3B85"/>
    <w:rsid w:val="34802A50"/>
    <w:rsid w:val="3532DE09"/>
    <w:rsid w:val="362FFB21"/>
    <w:rsid w:val="3A23ADC0"/>
    <w:rsid w:val="3AD7949E"/>
    <w:rsid w:val="3DCF4E1C"/>
    <w:rsid w:val="3F2FF3BC"/>
    <w:rsid w:val="3F6795AC"/>
    <w:rsid w:val="3FDF1D13"/>
    <w:rsid w:val="402204CA"/>
    <w:rsid w:val="419F080B"/>
    <w:rsid w:val="43F6BC8E"/>
    <w:rsid w:val="4A90E70D"/>
    <w:rsid w:val="4E538BCB"/>
    <w:rsid w:val="4EA3D068"/>
    <w:rsid w:val="5167050B"/>
    <w:rsid w:val="52F689C4"/>
    <w:rsid w:val="54C69D10"/>
    <w:rsid w:val="54D82B61"/>
    <w:rsid w:val="562CFA7B"/>
    <w:rsid w:val="5655E00C"/>
    <w:rsid w:val="5657644D"/>
    <w:rsid w:val="58905ABB"/>
    <w:rsid w:val="5949B855"/>
    <w:rsid w:val="5AA2FFBC"/>
    <w:rsid w:val="5F18F5ED"/>
    <w:rsid w:val="5F6EB795"/>
    <w:rsid w:val="60159E41"/>
    <w:rsid w:val="603E0D22"/>
    <w:rsid w:val="64E6DB2E"/>
    <w:rsid w:val="65A7F591"/>
    <w:rsid w:val="664EBC77"/>
    <w:rsid w:val="68C44DBC"/>
    <w:rsid w:val="6916A695"/>
    <w:rsid w:val="696FC8BF"/>
    <w:rsid w:val="6A489FED"/>
    <w:rsid w:val="6CD8397A"/>
    <w:rsid w:val="6E8625CF"/>
    <w:rsid w:val="70919EE6"/>
    <w:rsid w:val="75BF655C"/>
    <w:rsid w:val="760901A6"/>
    <w:rsid w:val="76310D4A"/>
    <w:rsid w:val="76C6893C"/>
    <w:rsid w:val="78BC0688"/>
    <w:rsid w:val="7B166228"/>
    <w:rsid w:val="7B9EB234"/>
    <w:rsid w:val="7BF8E4A1"/>
    <w:rsid w:val="7C968535"/>
    <w:rsid w:val="7E6A0871"/>
    <w:rsid w:val="7E7221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1BD38"/>
  <w15:docId w15:val="{3BE9A2A7-EC27-4736-9542-03A927BE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spacing w:after="120"/>
      <w:jc w:val="both"/>
    </w:pPr>
    <w:rPr>
      <w:sz w:val="22"/>
    </w:rPr>
  </w:style>
  <w:style w:type="paragraph" w:styleId="Heading1">
    <w:name w:val="heading 1"/>
    <w:aliases w:val="Heading 1 Char,Heading 1 Char1 Char,Heading 1 Char Char Char,Heading 1 Char1 Char Char Char,Heading 1 Char Char Char Char Char,Heading 1 Char1 Char Char Char Char Char,Heading 1 Char Char Char Char Char Char Char,Heading 1 Char1 Char1"/>
    <w:basedOn w:val="Normal"/>
    <w:next w:val="Normal"/>
    <w:link w:val="Heading1Char1"/>
    <w:qFormat/>
    <w:pPr>
      <w:keepNext/>
      <w:numPr>
        <w:numId w:val="1"/>
      </w:numPr>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Heading2"/>
    <w:next w:val="Normal"/>
    <w:qFormat/>
    <w:rsid w:val="00B33CC5"/>
    <w:pPr>
      <w:numPr>
        <w:ilvl w:val="2"/>
      </w:numPr>
      <w:outlineLvl w:val="2"/>
    </w:pPr>
    <w:rPr>
      <w:rFonts w:cs="Arial"/>
      <w:snapToGrid w:val="0"/>
      <w:sz w:val="20"/>
      <w:lang w:val="en-US"/>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pPr>
      <w:tabs>
        <w:tab w:val="left" w:pos="480"/>
        <w:tab w:val="right" w:leader="dot" w:pos="8296"/>
      </w:tabs>
      <w:spacing w:before="120"/>
    </w:pPr>
    <w:rPr>
      <w:b/>
      <w:caps/>
      <w:noProof/>
      <w:sz w:val="20"/>
    </w:rPr>
  </w:style>
  <w:style w:type="paragraph" w:styleId="TOC2">
    <w:name w:val="toc 2"/>
    <w:basedOn w:val="Normal"/>
    <w:next w:val="Normal"/>
    <w:autoRedefine/>
    <w:uiPriority w:val="39"/>
    <w:pPr>
      <w:tabs>
        <w:tab w:val="left" w:pos="720"/>
        <w:tab w:val="left" w:pos="960"/>
        <w:tab w:val="right" w:leader="dot" w:pos="8296"/>
      </w:tabs>
      <w:ind w:left="227"/>
    </w:pPr>
    <w:rPr>
      <w:smallCaps/>
      <w:noProof/>
      <w:sz w:val="20"/>
    </w:rPr>
  </w:style>
  <w:style w:type="paragraph" w:styleId="TOC3">
    <w:name w:val="toc 3"/>
    <w:basedOn w:val="Normal"/>
    <w:next w:val="Normal"/>
    <w:autoRedefine/>
    <w:uiPriority w:val="39"/>
    <w:rsid w:val="008118F5"/>
    <w:pPr>
      <w:tabs>
        <w:tab w:val="left" w:pos="1200"/>
        <w:tab w:val="right" w:leader="dot" w:pos="8541"/>
      </w:tabs>
      <w:ind w:left="480"/>
    </w:pPr>
    <w:rPr>
      <w:i/>
      <w:sz w:val="20"/>
    </w:rPr>
  </w:style>
  <w:style w:type="paragraph" w:styleId="TOC4">
    <w:name w:val="toc 4"/>
    <w:basedOn w:val="Normal"/>
    <w:next w:val="Normal"/>
    <w:autoRedefine/>
    <w:semiHidden/>
    <w:pPr>
      <w:tabs>
        <w:tab w:val="left" w:pos="1985"/>
        <w:tab w:val="right" w:leader="dot" w:pos="8296"/>
      </w:tabs>
      <w:ind w:left="720"/>
    </w:pPr>
    <w:rPr>
      <w:noProof/>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Text1">
    <w:name w:val="Text 1"/>
    <w:basedOn w:val="Normal"/>
    <w:pPr>
      <w:spacing w:after="240"/>
      <w:ind w:left="482"/>
    </w:pPr>
  </w:style>
  <w:style w:type="paragraph" w:customStyle="1" w:styleId="Text2">
    <w:name w:val="Text 2"/>
    <w:basedOn w:val="Normal"/>
    <w:pPr>
      <w:tabs>
        <w:tab w:val="left" w:pos="2161"/>
      </w:tabs>
      <w:spacing w:after="240"/>
      <w:ind w:left="1077"/>
    </w:pPr>
  </w:style>
  <w:style w:type="paragraph" w:styleId="Closing">
    <w:name w:val="Closing"/>
    <w:basedOn w:val="Normal"/>
    <w:next w:val="Signature"/>
    <w:pPr>
      <w:tabs>
        <w:tab w:val="left" w:pos="5103"/>
      </w:tabs>
      <w:spacing w:before="240" w:after="240"/>
      <w:ind w:left="5103"/>
    </w:pPr>
  </w:style>
  <w:style w:type="paragraph" w:styleId="Signature">
    <w:name w:val="Signature"/>
    <w:basedOn w:val="Normal"/>
    <w:pPr>
      <w:ind w:left="4252"/>
    </w:pPr>
  </w:style>
  <w:style w:type="paragraph" w:customStyle="1" w:styleId="Text3">
    <w:name w:val="Text 3"/>
    <w:basedOn w:val="Normal"/>
    <w:pPr>
      <w:tabs>
        <w:tab w:val="left" w:pos="2302"/>
      </w:tabs>
      <w:spacing w:after="240"/>
      <w:ind w:left="1916"/>
    </w:pPr>
  </w:style>
  <w:style w:type="paragraph" w:styleId="Date">
    <w:name w:val="Date"/>
    <w:basedOn w:val="Normal"/>
    <w:next w:val="References"/>
    <w:pPr>
      <w:ind w:left="5103" w:right="-567"/>
    </w:pPr>
  </w:style>
  <w:style w:type="paragraph" w:customStyle="1" w:styleId="References">
    <w:name w:val="References"/>
    <w:basedOn w:val="Normal"/>
    <w:next w:val="Normal"/>
    <w:pPr>
      <w:spacing w:after="240"/>
      <w:ind w:left="5103"/>
    </w:pPr>
    <w:rPr>
      <w:sz w:val="20"/>
    </w:rPr>
  </w:style>
  <w:style w:type="paragraph" w:customStyle="1" w:styleId="ZCom">
    <w:name w:val="Z_Com"/>
    <w:basedOn w:val="Normal"/>
    <w:next w:val="ZDGName"/>
    <w:pPr>
      <w:widowControl w:val="0"/>
      <w:ind w:right="85"/>
    </w:pPr>
    <w:rPr>
      <w:rFonts w:ascii="Arial" w:hAnsi="Arial"/>
      <w:snapToGrid w:val="0"/>
      <w:lang w:eastAsia="en-US"/>
    </w:rPr>
  </w:style>
  <w:style w:type="paragraph" w:customStyle="1" w:styleId="ZDGName">
    <w:name w:val="Z_DGName"/>
    <w:basedOn w:val="Normal"/>
    <w:pPr>
      <w:widowControl w:val="0"/>
      <w:ind w:right="85"/>
    </w:pPr>
    <w:rPr>
      <w:rFonts w:ascii="Arial" w:hAnsi="Arial"/>
      <w:snapToGrid w:val="0"/>
      <w:sz w:val="16"/>
      <w:lang w:eastAsia="en-US"/>
    </w:rPr>
  </w:style>
  <w:style w:type="paragraph" w:customStyle="1" w:styleId="Copies">
    <w:name w:val="Copies"/>
    <w:basedOn w:val="Normal"/>
    <w:next w:val="Normal"/>
    <w:pPr>
      <w:tabs>
        <w:tab w:val="left" w:pos="2512"/>
        <w:tab w:val="left" w:pos="2762"/>
        <w:tab w:val="left" w:pos="5642"/>
        <w:tab w:val="left" w:pos="6362"/>
        <w:tab w:val="left" w:pos="6720"/>
      </w:tabs>
      <w:spacing w:before="480"/>
      <w:ind w:left="1792" w:hanging="1792"/>
    </w:pPr>
  </w:style>
  <w:style w:type="paragraph" w:styleId="Index1">
    <w:name w:val="index 1"/>
    <w:basedOn w:val="Normal"/>
    <w:next w:val="Normal"/>
    <w:autoRedefine/>
    <w:semiHidden/>
    <w:pPr>
      <w:ind w:left="240" w:hanging="240"/>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ind w:left="1792" w:hanging="1792"/>
    </w:pPr>
  </w:style>
  <w:style w:type="paragraph" w:customStyle="1" w:styleId="NoteHead">
    <w:name w:val="NoteHead"/>
    <w:basedOn w:val="Normal"/>
    <w:next w:val="Normal"/>
    <w:pPr>
      <w:spacing w:before="720" w:after="720"/>
      <w:jc w:val="center"/>
    </w:pPr>
    <w:rPr>
      <w:b/>
      <w:smallCaps/>
    </w:rPr>
  </w:style>
  <w:style w:type="paragraph" w:styleId="FootnoteText">
    <w:name w:val="footnote text"/>
    <w:aliases w:val="Fußnote,Fußnotentextf,Note de bas de page Car Car Car Car Car Car Car Car Car Car,Note de bas de page Car Car Car Car,Note de bas de page Car Car Car Car Car Car Car Car Car,ft,f"/>
    <w:basedOn w:val="Normal"/>
    <w:link w:val="FootnoteTextChar"/>
    <w:uiPriority w:val="99"/>
    <w:rPr>
      <w:sz w:val="20"/>
    </w:rPr>
  </w:style>
  <w:style w:type="character" w:styleId="FootnoteReference">
    <w:name w:val="footnote reference"/>
    <w:uiPriority w:val="99"/>
    <w:semiHidden/>
    <w:qFormat/>
    <w:rPr>
      <w:vertAlign w:val="superscript"/>
    </w:rPr>
  </w:style>
  <w:style w:type="paragraph" w:styleId="BodyTextIndent">
    <w:name w:val="Body Text Indent"/>
    <w:basedOn w:val="Normal"/>
    <w:pPr>
      <w:ind w:left="720"/>
    </w:pPr>
    <w:rPr>
      <w:lang w:val="nl-NL"/>
    </w:r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rPr>
  </w:style>
  <w:style w:type="character" w:styleId="Strong">
    <w:name w:val="Strong"/>
    <w:qFormat/>
    <w:rPr>
      <w:b/>
    </w:rPr>
  </w:style>
  <w:style w:type="character" w:styleId="Hyperlink">
    <w:name w:val="Hyperlink"/>
    <w:uiPriority w:val="99"/>
    <w:rPr>
      <w:color w:val="0000FF"/>
      <w:u w:val="single"/>
    </w:rPr>
  </w:style>
  <w:style w:type="paragraph" w:customStyle="1" w:styleId="Tiret0">
    <w:name w:val="Tiret 0"/>
    <w:basedOn w:val="Normal"/>
    <w:pPr>
      <w:spacing w:before="120"/>
      <w:ind w:left="851" w:hanging="851"/>
    </w:pPr>
  </w:style>
  <w:style w:type="character" w:styleId="Emphasis">
    <w:name w:val="Emphasis"/>
    <w:qFormat/>
    <w:rPr>
      <w:i/>
    </w:rPr>
  </w:style>
  <w:style w:type="character" w:styleId="FollowedHyperlink">
    <w:name w:val="FollowedHyperlink"/>
    <w:rPr>
      <w:color w:val="800080"/>
      <w:u w:val="single"/>
    </w:rPr>
  </w:style>
  <w:style w:type="paragraph" w:styleId="BodyText">
    <w:name w:val="Body Text"/>
    <w:basedOn w:val="Normal"/>
    <w:rPr>
      <w:rFonts w:ascii="Arial" w:hAnsi="Arial"/>
      <w:sz w:val="20"/>
    </w:rPr>
  </w:style>
  <w:style w:type="table" w:styleId="TableGrid">
    <w:name w:val="Table Grid"/>
    <w:basedOn w:val="TableNormal"/>
    <w:rsid w:val="008F1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link w:val="Heading1"/>
    <w:rsid w:val="00170261"/>
    <w:rPr>
      <w:rFonts w:ascii="Arial" w:hAnsi="Arial"/>
      <w:b/>
      <w:kern w:val="28"/>
      <w:sz w:val="28"/>
    </w:rPr>
  </w:style>
  <w:style w:type="paragraph" w:customStyle="1" w:styleId="Blockquote">
    <w:name w:val="Blockquote"/>
    <w:basedOn w:val="Normal"/>
    <w:rsid w:val="00170261"/>
    <w:pPr>
      <w:spacing w:before="100" w:after="100"/>
      <w:ind w:left="360" w:right="360"/>
    </w:pPr>
    <w:rPr>
      <w:snapToGrid w:val="0"/>
      <w:lang w:val="fr-BE" w:eastAsia="en-US"/>
    </w:rPr>
  </w:style>
  <w:style w:type="paragraph" w:styleId="NormalWeb">
    <w:name w:val="Normal (Web)"/>
    <w:basedOn w:val="Normal"/>
    <w:rsid w:val="004E0D3A"/>
    <w:pPr>
      <w:spacing w:before="100" w:beforeAutospacing="1" w:after="100" w:afterAutospacing="1"/>
    </w:pPr>
    <w:rPr>
      <w:color w:val="000080"/>
      <w:sz w:val="20"/>
    </w:rPr>
  </w:style>
  <w:style w:type="paragraph" w:styleId="BalloonText">
    <w:name w:val="Balloon Text"/>
    <w:basedOn w:val="Normal"/>
    <w:semiHidden/>
    <w:rsid w:val="00442345"/>
    <w:rPr>
      <w:rFonts w:ascii="Tahoma" w:hAnsi="Tahoma" w:cs="Tahoma"/>
      <w:sz w:val="16"/>
      <w:szCs w:val="16"/>
    </w:rPr>
  </w:style>
  <w:style w:type="character" w:styleId="CommentReference">
    <w:name w:val="annotation reference"/>
    <w:uiPriority w:val="99"/>
    <w:rsid w:val="006C7C47"/>
    <w:rPr>
      <w:sz w:val="16"/>
      <w:szCs w:val="16"/>
    </w:rPr>
  </w:style>
  <w:style w:type="paragraph" w:styleId="CommentText">
    <w:name w:val="annotation text"/>
    <w:basedOn w:val="Normal"/>
    <w:link w:val="CommentTextChar"/>
    <w:uiPriority w:val="99"/>
    <w:rsid w:val="006C7C47"/>
    <w:rPr>
      <w:sz w:val="20"/>
    </w:rPr>
  </w:style>
  <w:style w:type="character" w:customStyle="1" w:styleId="CommentTextChar">
    <w:name w:val="Comment Text Char"/>
    <w:basedOn w:val="DefaultParagraphFont"/>
    <w:link w:val="CommentText"/>
    <w:uiPriority w:val="99"/>
    <w:rsid w:val="006C7C47"/>
  </w:style>
  <w:style w:type="paragraph" w:styleId="CommentSubject">
    <w:name w:val="annotation subject"/>
    <w:basedOn w:val="CommentText"/>
    <w:next w:val="CommentText"/>
    <w:link w:val="CommentSubjectChar"/>
    <w:rsid w:val="006C7C47"/>
    <w:rPr>
      <w:b/>
      <w:bCs/>
    </w:rPr>
  </w:style>
  <w:style w:type="character" w:customStyle="1" w:styleId="CommentSubjectChar">
    <w:name w:val="Comment Subject Char"/>
    <w:link w:val="CommentSubject"/>
    <w:rsid w:val="006C7C47"/>
    <w:rPr>
      <w:b/>
      <w:bCs/>
    </w:rPr>
  </w:style>
  <w:style w:type="character" w:customStyle="1" w:styleId="FootnoteTextChar">
    <w:name w:val="Footnote Text Char"/>
    <w:aliases w:val="Fußnote Char,Fußnotentextf Char,Note de bas de page Car Car Car Car Car Car Car Car Car Car Char,Note de bas de page Car Car Car Car Char,Note de bas de page Car Car Car Car Car Car Car Car Car Char,ft Char,f Char"/>
    <w:link w:val="FootnoteText"/>
    <w:uiPriority w:val="99"/>
    <w:rsid w:val="00DE37AB"/>
  </w:style>
  <w:style w:type="paragraph" w:styleId="ListBullet">
    <w:name w:val="List Bullet"/>
    <w:basedOn w:val="Normal"/>
    <w:unhideWhenUsed/>
    <w:rsid w:val="00EA3CB8"/>
    <w:pPr>
      <w:numPr>
        <w:numId w:val="6"/>
      </w:numPr>
      <w:spacing w:after="240"/>
    </w:pPr>
    <w:rPr>
      <w:lang w:val="fr-FR" w:eastAsia="en-US"/>
    </w:rPr>
  </w:style>
  <w:style w:type="paragraph" w:customStyle="1" w:styleId="ListDash">
    <w:name w:val="List Dash"/>
    <w:basedOn w:val="Normal"/>
    <w:rsid w:val="00EA3CB8"/>
    <w:pPr>
      <w:numPr>
        <w:numId w:val="7"/>
      </w:numPr>
      <w:spacing w:after="240"/>
    </w:pPr>
    <w:rPr>
      <w:lang w:val="fr-FR" w:eastAsia="en-US"/>
    </w:rPr>
  </w:style>
  <w:style w:type="paragraph" w:styleId="ListBullet5">
    <w:name w:val="List Bullet 5"/>
    <w:basedOn w:val="Normal"/>
    <w:autoRedefine/>
    <w:rsid w:val="00AC1A6C"/>
    <w:pPr>
      <w:numPr>
        <w:numId w:val="9"/>
      </w:numPr>
      <w:spacing w:after="240"/>
    </w:pPr>
    <w:rPr>
      <w:lang w:val="fr-FR" w:eastAsia="en-US"/>
    </w:rPr>
  </w:style>
  <w:style w:type="character" w:customStyle="1" w:styleId="HeaderChar">
    <w:name w:val="Header Char"/>
    <w:link w:val="Header"/>
    <w:uiPriority w:val="99"/>
    <w:rsid w:val="00442FA6"/>
    <w:rPr>
      <w:sz w:val="24"/>
    </w:rPr>
  </w:style>
  <w:style w:type="paragraph" w:styleId="EndnoteText">
    <w:name w:val="endnote text"/>
    <w:basedOn w:val="Normal"/>
    <w:link w:val="EndnoteTextChar"/>
    <w:rsid w:val="009329A1"/>
    <w:rPr>
      <w:sz w:val="20"/>
    </w:rPr>
  </w:style>
  <w:style w:type="character" w:customStyle="1" w:styleId="EndnoteTextChar">
    <w:name w:val="Endnote Text Char"/>
    <w:basedOn w:val="DefaultParagraphFont"/>
    <w:link w:val="EndnoteText"/>
    <w:rsid w:val="009329A1"/>
  </w:style>
  <w:style w:type="paragraph" w:styleId="ListParagraph">
    <w:name w:val="List Paragraph"/>
    <w:basedOn w:val="Normal"/>
    <w:uiPriority w:val="34"/>
    <w:qFormat/>
    <w:rsid w:val="00DB104E"/>
    <w:pPr>
      <w:spacing w:after="160" w:line="259" w:lineRule="auto"/>
      <w:ind w:left="720"/>
      <w:contextualSpacing/>
      <w:jc w:val="left"/>
    </w:pPr>
    <w:rPr>
      <w:rFonts w:ascii="Calibri" w:eastAsia="Calibri" w:hAnsi="Calibri"/>
      <w:szCs w:val="22"/>
      <w:lang w:eastAsia="en-US"/>
    </w:rPr>
  </w:style>
  <w:style w:type="paragraph" w:styleId="TOCHeading">
    <w:name w:val="TOC Heading"/>
    <w:basedOn w:val="Heading1"/>
    <w:next w:val="Normal"/>
    <w:uiPriority w:val="39"/>
    <w:unhideWhenUsed/>
    <w:qFormat/>
    <w:rsid w:val="006B52B5"/>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styleId="Index2">
    <w:name w:val="index 2"/>
    <w:basedOn w:val="Normal"/>
    <w:next w:val="Normal"/>
    <w:autoRedefine/>
    <w:semiHidden/>
    <w:unhideWhenUsed/>
    <w:rsid w:val="005A4DBD"/>
    <w:pPr>
      <w:spacing w:after="0"/>
      <w:ind w:left="440" w:hanging="220"/>
    </w:pPr>
  </w:style>
  <w:style w:type="character" w:customStyle="1" w:styleId="FooterChar">
    <w:name w:val="Footer Char"/>
    <w:basedOn w:val="DefaultParagraphFont"/>
    <w:link w:val="Footer"/>
    <w:rsid w:val="00CB1531"/>
    <w:rPr>
      <w:sz w:val="22"/>
    </w:rPr>
  </w:style>
  <w:style w:type="paragraph" w:customStyle="1" w:styleId="Default">
    <w:name w:val="Default"/>
    <w:rsid w:val="00686EC2"/>
    <w:pPr>
      <w:autoSpaceDE w:val="0"/>
      <w:autoSpaceDN w:val="0"/>
      <w:adjustRightInd w:val="0"/>
    </w:pPr>
    <w:rPr>
      <w:color w:val="000000"/>
      <w:sz w:val="24"/>
      <w:szCs w:val="24"/>
      <w:lang w:val="fr-BE"/>
    </w:rPr>
  </w:style>
  <w:style w:type="paragraph" w:styleId="Revision">
    <w:name w:val="Revision"/>
    <w:hidden/>
    <w:uiPriority w:val="99"/>
    <w:semiHidden/>
    <w:rsid w:val="00FB1286"/>
    <w:rPr>
      <w:sz w:val="22"/>
    </w:rPr>
  </w:style>
  <w:style w:type="character" w:styleId="UnresolvedMention">
    <w:name w:val="Unresolved Mention"/>
    <w:basedOn w:val="DefaultParagraphFont"/>
    <w:uiPriority w:val="99"/>
    <w:semiHidden/>
    <w:unhideWhenUsed/>
    <w:rsid w:val="00B10587"/>
    <w:rPr>
      <w:color w:val="605E5C"/>
      <w:shd w:val="clear" w:color="auto" w:fill="E1DFDD"/>
    </w:rPr>
  </w:style>
  <w:style w:type="character" w:customStyle="1" w:styleId="normaltextrun">
    <w:name w:val="normaltextrun"/>
    <w:basedOn w:val="DefaultParagraphFont"/>
    <w:rsid w:val="00113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1358">
      <w:bodyDiv w:val="1"/>
      <w:marLeft w:val="0"/>
      <w:marRight w:val="0"/>
      <w:marTop w:val="0"/>
      <w:marBottom w:val="0"/>
      <w:divBdr>
        <w:top w:val="none" w:sz="0" w:space="0" w:color="auto"/>
        <w:left w:val="none" w:sz="0" w:space="0" w:color="auto"/>
        <w:bottom w:val="none" w:sz="0" w:space="0" w:color="auto"/>
        <w:right w:val="none" w:sz="0" w:space="0" w:color="auto"/>
      </w:divBdr>
    </w:div>
    <w:div w:id="652173586">
      <w:bodyDiv w:val="1"/>
      <w:marLeft w:val="0"/>
      <w:marRight w:val="0"/>
      <w:marTop w:val="0"/>
      <w:marBottom w:val="0"/>
      <w:divBdr>
        <w:top w:val="none" w:sz="0" w:space="0" w:color="auto"/>
        <w:left w:val="none" w:sz="0" w:space="0" w:color="auto"/>
        <w:bottom w:val="none" w:sz="0" w:space="0" w:color="auto"/>
        <w:right w:val="none" w:sz="0" w:space="0" w:color="auto"/>
      </w:divBdr>
    </w:div>
    <w:div w:id="839391860">
      <w:bodyDiv w:val="1"/>
      <w:marLeft w:val="0"/>
      <w:marRight w:val="0"/>
      <w:marTop w:val="0"/>
      <w:marBottom w:val="0"/>
      <w:divBdr>
        <w:top w:val="none" w:sz="0" w:space="0" w:color="auto"/>
        <w:left w:val="none" w:sz="0" w:space="0" w:color="auto"/>
        <w:bottom w:val="none" w:sz="0" w:space="0" w:color="auto"/>
        <w:right w:val="none" w:sz="0" w:space="0" w:color="auto"/>
      </w:divBdr>
    </w:div>
    <w:div w:id="1038048803">
      <w:bodyDiv w:val="1"/>
      <w:marLeft w:val="0"/>
      <w:marRight w:val="0"/>
      <w:marTop w:val="0"/>
      <w:marBottom w:val="0"/>
      <w:divBdr>
        <w:top w:val="none" w:sz="0" w:space="0" w:color="auto"/>
        <w:left w:val="none" w:sz="0" w:space="0" w:color="auto"/>
        <w:bottom w:val="none" w:sz="0" w:space="0" w:color="auto"/>
        <w:right w:val="none" w:sz="0" w:space="0" w:color="auto"/>
      </w:divBdr>
    </w:div>
    <w:div w:id="1191718581">
      <w:bodyDiv w:val="1"/>
      <w:marLeft w:val="0"/>
      <w:marRight w:val="0"/>
      <w:marTop w:val="0"/>
      <w:marBottom w:val="0"/>
      <w:divBdr>
        <w:top w:val="none" w:sz="0" w:space="0" w:color="auto"/>
        <w:left w:val="none" w:sz="0" w:space="0" w:color="auto"/>
        <w:bottom w:val="none" w:sz="0" w:space="0" w:color="auto"/>
        <w:right w:val="none" w:sz="0" w:space="0" w:color="auto"/>
      </w:divBdr>
    </w:div>
    <w:div w:id="1443572850">
      <w:bodyDiv w:val="1"/>
      <w:marLeft w:val="0"/>
      <w:marRight w:val="0"/>
      <w:marTop w:val="0"/>
      <w:marBottom w:val="0"/>
      <w:divBdr>
        <w:top w:val="none" w:sz="0" w:space="0" w:color="auto"/>
        <w:left w:val="none" w:sz="0" w:space="0" w:color="auto"/>
        <w:bottom w:val="none" w:sz="0" w:space="0" w:color="auto"/>
        <w:right w:val="none" w:sz="0" w:space="0" w:color="auto"/>
      </w:divBdr>
    </w:div>
    <w:div w:id="1483229336">
      <w:bodyDiv w:val="1"/>
      <w:marLeft w:val="0"/>
      <w:marRight w:val="0"/>
      <w:marTop w:val="0"/>
      <w:marBottom w:val="0"/>
      <w:divBdr>
        <w:top w:val="none" w:sz="0" w:space="0" w:color="auto"/>
        <w:left w:val="none" w:sz="0" w:space="0" w:color="auto"/>
        <w:bottom w:val="none" w:sz="0" w:space="0" w:color="auto"/>
        <w:right w:val="none" w:sz="0" w:space="0" w:color="auto"/>
      </w:divBdr>
    </w:div>
    <w:div w:id="1639916791">
      <w:bodyDiv w:val="1"/>
      <w:marLeft w:val="0"/>
      <w:marRight w:val="0"/>
      <w:marTop w:val="0"/>
      <w:marBottom w:val="0"/>
      <w:divBdr>
        <w:top w:val="none" w:sz="0" w:space="0" w:color="auto"/>
        <w:left w:val="none" w:sz="0" w:space="0" w:color="auto"/>
        <w:bottom w:val="none" w:sz="0" w:space="0" w:color="auto"/>
        <w:right w:val="none" w:sz="0" w:space="0" w:color="auto"/>
      </w:divBdr>
    </w:div>
    <w:div w:id="167537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intracomm.ec.europa.eu/dg/INTPA/audit-and-control/audits-and-verifications/Documents/ELIGIBILITY%20rules%20AFC%202023%20(002).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oecd.org/dac/financing-sustainable-development/development-finance-standards/daclist.htm" TargetMode="External"/><Relationship Id="rId1" Type="http://schemas.openxmlformats.org/officeDocument/2006/relationships/hyperlink" Target="https://www.oecd.org/dac/financing-sustainable-development/development-finance-standards/dacli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99782AF6692CB4E8097BF428225D135" ma:contentTypeVersion="6" ma:contentTypeDescription="Create a new document." ma:contentTypeScope="" ma:versionID="e0c58885feca7f80844c37186e2743e7">
  <xsd:schema xmlns:xsd="http://www.w3.org/2001/XMLSchema" xmlns:xs="http://www.w3.org/2001/XMLSchema" xmlns:p="http://schemas.microsoft.com/office/2006/metadata/properties" xmlns:ns2="5843c966-cb45-4885-93fc-2ce78a94204b" xmlns:ns3="ac131f03-315b-4cd8-8e3a-6189969fd4f0" targetNamespace="http://schemas.microsoft.com/office/2006/metadata/properties" ma:root="true" ma:fieldsID="d7bbfd429cf4504837c58362ea7dddfd" ns2:_="" ns3:_="">
    <xsd:import namespace="5843c966-cb45-4885-93fc-2ce78a94204b"/>
    <xsd:import namespace="ac131f03-315b-4cd8-8e3a-6189969fd4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3c966-cb45-4885-93fc-2ce78a942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31f03-315b-4cd8-8e3a-6189969fd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D5C56F-C46E-421C-88EE-65EBF2E9CC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D30902-9C8A-4F34-91BF-520EA5D3975D}">
  <ds:schemaRefs>
    <ds:schemaRef ds:uri="http://schemas.openxmlformats.org/officeDocument/2006/bibliography"/>
  </ds:schemaRefs>
</ds:datastoreItem>
</file>

<file path=customXml/itemProps3.xml><?xml version="1.0" encoding="utf-8"?>
<ds:datastoreItem xmlns:ds="http://schemas.openxmlformats.org/officeDocument/2006/customXml" ds:itemID="{F9A3F5E9-5DB6-485C-A14B-481F8E2EF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3c966-cb45-4885-93fc-2ce78a94204b"/>
    <ds:schemaRef ds:uri="ac131f03-315b-4cd8-8e3a-6189969f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2F229D-F549-441F-87BD-E953490E1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15</Pages>
  <Words>4519</Words>
  <Characters>27677</Characters>
  <Application>Microsoft Office Word</Application>
  <DocSecurity>0</DocSecurity>
  <Lines>728</Lines>
  <Paragraphs>357</Paragraphs>
  <ScaleCrop>false</ScaleCrop>
  <HeadingPairs>
    <vt:vector size="2" baseType="variant">
      <vt:variant>
        <vt:lpstr>Title</vt:lpstr>
      </vt:variant>
      <vt:variant>
        <vt:i4>1</vt:i4>
      </vt:variant>
    </vt:vector>
  </HeadingPairs>
  <TitlesOfParts>
    <vt:vector size="1" baseType="lpstr">
      <vt:lpstr>INTERNAL AUDIT SERVICE OF THE EUROPEAN COMMISSION</vt:lpstr>
    </vt:vector>
  </TitlesOfParts>
  <Company>European Commission</Company>
  <LinksUpToDate>false</LinksUpToDate>
  <CharactersWithSpaces>31839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AUDIT SERVICE OF THE EUROPEAN COMMISSION</dc:title>
  <dc:creator>"LOIERO Silvia (INTPA)" &lt;Silvia.LOIERO@ec.europa.eu&gt;</dc:creator>
  <cp:lastModifiedBy>LOIERO Silvia (INTPA)</cp:lastModifiedBy>
  <cp:revision>34</cp:revision>
  <cp:lastPrinted>2018-07-20T09:01:00Z</cp:lastPrinted>
  <dcterms:created xsi:type="dcterms:W3CDTF">2024-11-06T10:46:00Z</dcterms:created>
  <dcterms:modified xsi:type="dcterms:W3CDTF">2024-11-11T09:10:00Z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0x010100199782AF6692CB4E8097BF428225D135</vt:lpwstr>
  </property>
  <property fmtid="{D5CDD505-2E9C-101B-9397-08002B2CF9AE}" pid="4" name="IsMyDocuments">
    <vt:bool>true</vt:bool>
  </property>
  <property fmtid="{D5CDD505-2E9C-101B-9397-08002B2CF9AE}" pid="5" name="MSIP_Label_6bd9ddd1-4d20-43f6-abfa-fc3c07406f94_Enabled">
    <vt:lpwstr>true</vt:lpwstr>
  </property>
  <property fmtid="{D5CDD505-2E9C-101B-9397-08002B2CF9AE}" pid="6" name="MSIP_Label_6bd9ddd1-4d20-43f6-abfa-fc3c07406f94_SetDate">
    <vt:lpwstr>2022-05-06T13:01:11Z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f6c37c3b-440b-4500-ba54-b8e542561751</vt:lpwstr>
  </property>
  <property fmtid="{D5CDD505-2E9C-101B-9397-08002B2CF9AE}" pid="11" name="MSIP_Label_6bd9ddd1-4d20-43f6-abfa-fc3c07406f94_ContentBits">
    <vt:lpwstr>0</vt:lpwstr>
  </property>
</Properties>
</file>