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Y="82"/>
        <w:tblW w:w="8505" w:type="dxa"/>
        <w:tblLayout w:type="fixed"/>
        <w:tblCellMar>
          <w:left w:w="0" w:type="dxa"/>
          <w:right w:w="0" w:type="dxa"/>
        </w:tblCellMar>
        <w:tblLook w:val="0000" w:firstRow="0" w:lastRow="0" w:firstColumn="0" w:lastColumn="0" w:noHBand="0" w:noVBand="0"/>
      </w:tblPr>
      <w:tblGrid>
        <w:gridCol w:w="1814"/>
        <w:gridCol w:w="6691"/>
      </w:tblGrid>
      <w:tr w:rsidR="00A425B9" w14:paraId="09834B2C" w14:textId="77777777">
        <w:trPr>
          <w:trHeight w:val="1440"/>
        </w:trPr>
        <w:tc>
          <w:tcPr>
            <w:tcW w:w="1814" w:type="dxa"/>
            <w:tcBorders>
              <w:top w:val="nil"/>
              <w:left w:val="nil"/>
              <w:bottom w:val="nil"/>
              <w:right w:val="nil"/>
            </w:tcBorders>
          </w:tcPr>
          <w:p w14:paraId="14D049F3" w14:textId="78A850B0" w:rsidR="00A425B9" w:rsidRDefault="0045236E">
            <w:pPr>
              <w:pStyle w:val="FootnoteText"/>
              <w:rPr>
                <w:sz w:val="16"/>
              </w:rPr>
            </w:pPr>
            <w:r>
              <w:rPr>
                <w:noProof/>
              </w:rPr>
              <w:drawing>
                <wp:inline distT="0" distB="0" distL="0" distR="0" wp14:anchorId="6C2C5A7C" wp14:editId="7C982C46">
                  <wp:extent cx="1371600" cy="676800"/>
                  <wp:effectExtent l="0" t="0" r="0" b="0"/>
                  <wp:docPr id="1" name="Logo" descr="Logo of the European Commission, 12 yellow stars on a blue background arranged in a circle and framed by two light grey graphic elements representing the Berlaymont building, which is the headquarter of the European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escr="Logo of the European Commission, 12 yellow stars on a blue background arranged in a circle and framed by two light grey graphic elements representing the Berlaymont building, which is the headquarter of the European Commission."/>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71600" cy="676800"/>
                          </a:xfrm>
                          <a:prstGeom prst="rect">
                            <a:avLst/>
                          </a:prstGeom>
                        </pic:spPr>
                      </pic:pic>
                    </a:graphicData>
                  </a:graphic>
                </wp:inline>
              </w:drawing>
            </w:r>
          </w:p>
        </w:tc>
        <w:tc>
          <w:tcPr>
            <w:tcW w:w="6691" w:type="dxa"/>
            <w:tcBorders>
              <w:top w:val="nil"/>
              <w:left w:val="nil"/>
              <w:bottom w:val="nil"/>
              <w:right w:val="nil"/>
            </w:tcBorders>
          </w:tcPr>
          <w:p w14:paraId="15B1A3F4" w14:textId="77777777" w:rsidR="00A425B9" w:rsidRDefault="008D3B0D">
            <w:pPr>
              <w:pStyle w:val="P68B1DB1-ZCom1"/>
              <w:spacing w:line="259" w:lineRule="auto"/>
            </w:pPr>
            <w:r>
              <w:t>COMISIÓN EUROPEA</w:t>
            </w:r>
          </w:p>
          <w:p w14:paraId="5AEB95B7" w14:textId="77777777" w:rsidR="00A425B9" w:rsidRDefault="00A425B9">
            <w:pPr>
              <w:pStyle w:val="ZDGName"/>
            </w:pPr>
          </w:p>
          <w:p w14:paraId="1ADB71AA" w14:textId="77777777" w:rsidR="00A425B9" w:rsidRDefault="00A425B9">
            <w:pPr>
              <w:pStyle w:val="ZDGName"/>
            </w:pPr>
          </w:p>
          <w:p w14:paraId="6FA4349D" w14:textId="77777777" w:rsidR="00A425B9" w:rsidRDefault="00A425B9">
            <w:pPr>
              <w:pStyle w:val="ZDGName"/>
            </w:pPr>
          </w:p>
        </w:tc>
      </w:tr>
    </w:tbl>
    <w:p w14:paraId="0CE78C43" w14:textId="6A2BD69B" w:rsidR="00A425B9" w:rsidRPr="001A182F" w:rsidRDefault="008D3B0D">
      <w:pPr>
        <w:pStyle w:val="P68B1DB1-Normal2"/>
        <w:ind w:left="1134" w:hanging="1134"/>
        <w:jc w:val="center"/>
        <w:rPr>
          <w:lang w:val="en-IE"/>
        </w:rPr>
      </w:pPr>
      <w:r>
        <w:t>PLIEGO DE CONDICIONES</w:t>
      </w:r>
      <w:r w:rsidR="001A182F">
        <w:t xml:space="preserve"> </w:t>
      </w:r>
      <w:r w:rsidR="001A182F">
        <w:rPr>
          <w:lang w:val="en-IE"/>
        </w:rPr>
        <w:t>(</w:t>
      </w:r>
      <w:proofErr w:type="spellStart"/>
      <w:r w:rsidR="001A182F">
        <w:rPr>
          <w:lang w:val="en-IE"/>
        </w:rPr>
        <w:t>PdC</w:t>
      </w:r>
      <w:proofErr w:type="spellEnd"/>
      <w:r w:rsidR="001A182F">
        <w:rPr>
          <w:lang w:val="en-IE"/>
        </w:rPr>
        <w:t>)</w:t>
      </w:r>
    </w:p>
    <w:p w14:paraId="29FC9F70" w14:textId="7A45CE66" w:rsidR="00A425B9" w:rsidRDefault="008D3B0D">
      <w:pPr>
        <w:pStyle w:val="P68B1DB1-Normal2"/>
        <w:ind w:left="1134" w:hanging="1134"/>
        <w:jc w:val="center"/>
      </w:pPr>
      <w:r>
        <w:t>PARA UNA VERIFICACIÓN DE GASTOS</w:t>
      </w:r>
    </w:p>
    <w:p w14:paraId="5B7D4EE6" w14:textId="01577169" w:rsidR="00A425B9" w:rsidRDefault="008D3B0D">
      <w:pPr>
        <w:pStyle w:val="P68B1DB1-Normal3"/>
        <w:ind w:left="1134" w:hanging="1134"/>
        <w:jc w:val="center"/>
        <w:rPr>
          <w:b/>
        </w:rPr>
      </w:pPr>
      <w:r>
        <w:rPr>
          <w:highlight w:val="yellow"/>
        </w:rPr>
        <w:t>Si existe</w:t>
      </w:r>
      <w:r>
        <w:rPr>
          <w:b/>
        </w:rPr>
        <w:t xml:space="preserve"> </w:t>
      </w:r>
      <w:r>
        <w:rPr>
          <w:highlight w:val="yellow"/>
        </w:rPr>
        <w:t xml:space="preserve">un número de </w:t>
      </w:r>
      <w:r w:rsidR="00694C1A">
        <w:rPr>
          <w:highlight w:val="yellow"/>
        </w:rPr>
        <w:t xml:space="preserve">Demanda de Contrato </w:t>
      </w:r>
      <w:proofErr w:type="gramStart"/>
      <w:r w:rsidR="00694C1A">
        <w:rPr>
          <w:highlight w:val="yellow"/>
        </w:rPr>
        <w:t xml:space="preserve">Específico </w:t>
      </w:r>
      <w:r>
        <w:rPr>
          <w:b/>
          <w:highlight w:val="yellow"/>
        </w:rPr>
        <w:t xml:space="preserve"> #</w:t>
      </w:r>
      <w:proofErr w:type="gramEnd"/>
      <w:r>
        <w:rPr>
          <w:b/>
          <w:shd w:val="clear" w:color="auto" w:fill="FFFF00"/>
        </w:rPr>
        <w:t xml:space="preserve"> </w:t>
      </w:r>
      <w:r>
        <w:rPr>
          <w:b/>
          <w:highlight w:val="yellow"/>
        </w:rPr>
        <w:t xml:space="preserve">de </w:t>
      </w:r>
      <w:r w:rsidR="00694C1A">
        <w:rPr>
          <w:b/>
        </w:rPr>
        <w:t>DCE</w:t>
      </w:r>
      <w:r>
        <w:rPr>
          <w:b/>
        </w:rPr>
        <w:t>&gt;</w:t>
      </w:r>
    </w:p>
    <w:p w14:paraId="7148A4C5" w14:textId="77777777" w:rsidR="00A425B9" w:rsidRDefault="00A425B9">
      <w:pPr>
        <w:ind w:left="1134" w:hanging="1134"/>
        <w:jc w:val="center"/>
        <w:rPr>
          <w:rFonts w:ascii="Arial" w:hAnsi="Arial"/>
          <w:b/>
          <w:sz w:val="28"/>
        </w:rPr>
      </w:pPr>
    </w:p>
    <w:p w14:paraId="0AE603E5" w14:textId="1638E642" w:rsidR="00A425B9" w:rsidRDefault="008D3B0D">
      <w:pPr>
        <w:pStyle w:val="P68B1DB1-Normal4"/>
      </w:pPr>
      <w:r>
        <w:t xml:space="preserve">El presente </w:t>
      </w:r>
      <w:r w:rsidR="003F77D6">
        <w:t>P</w:t>
      </w:r>
      <w:r>
        <w:t xml:space="preserve">liego de </w:t>
      </w:r>
      <w:r w:rsidR="003F77D6">
        <w:t>C</w:t>
      </w:r>
      <w:r>
        <w:t xml:space="preserve">ondiciones </w:t>
      </w:r>
      <w:r w:rsidR="003F77D6" w:rsidRPr="001A182F">
        <w:rPr>
          <w:lang w:val="es-ES"/>
        </w:rPr>
        <w:t>(</w:t>
      </w:r>
      <w:proofErr w:type="spellStart"/>
      <w:r w:rsidR="003F77D6" w:rsidRPr="001A182F">
        <w:rPr>
          <w:lang w:val="es-ES"/>
        </w:rPr>
        <w:t>P</w:t>
      </w:r>
      <w:r w:rsidR="003F77D6">
        <w:rPr>
          <w:lang w:val="es-ES"/>
        </w:rPr>
        <w:t>dC</w:t>
      </w:r>
      <w:proofErr w:type="spellEnd"/>
      <w:r w:rsidR="003F77D6">
        <w:rPr>
          <w:lang w:val="es-ES"/>
        </w:rPr>
        <w:t xml:space="preserve">) </w:t>
      </w:r>
      <w:r>
        <w:t>se aplica a la verificación de los gastos declarados en los informes financieros en el marco de los siguientes contratos:</w:t>
      </w:r>
    </w:p>
    <w:p w14:paraId="35301214" w14:textId="77777777" w:rsidR="00A425B9" w:rsidRDefault="00A425B9">
      <w:pPr>
        <w:spacing w:after="0"/>
        <w:rPr>
          <w:sz w:val="24"/>
        </w:rPr>
      </w:pPr>
    </w:p>
    <w:p w14:paraId="1032515A" w14:textId="0A61F2F1" w:rsidR="00A425B9" w:rsidRDefault="008D3B0D">
      <w:pPr>
        <w:rPr>
          <w:sz w:val="24"/>
        </w:rPr>
      </w:pPr>
      <w:r>
        <w:rPr>
          <w:sz w:val="24"/>
        </w:rPr>
        <w:t>1)</w:t>
      </w:r>
      <w:r>
        <w:rPr>
          <w:rStyle w:val="FootnoteReference"/>
          <w:sz w:val="24"/>
        </w:rPr>
        <w:footnoteReference w:id="2"/>
      </w:r>
      <w:r>
        <w:rPr>
          <w:sz w:val="24"/>
        </w:rPr>
        <w:t xml:space="preserve"> número de contrato/sistema informático:</w:t>
      </w:r>
      <w:r>
        <w:rPr>
          <w:sz w:val="24"/>
        </w:rPr>
        <w:tab/>
      </w:r>
      <w:r>
        <w:rPr>
          <w:sz w:val="24"/>
        </w:rPr>
        <w:tab/>
      </w:r>
      <w:r>
        <w:rPr>
          <w:sz w:val="24"/>
        </w:rPr>
        <w:tab/>
      </w:r>
      <w:r w:rsidR="00A87C37">
        <w:rPr>
          <w:sz w:val="24"/>
        </w:rPr>
        <w:t>&lt;</w:t>
      </w:r>
      <w:r>
        <w:rPr>
          <w:sz w:val="24"/>
          <w:highlight w:val="yellow"/>
        </w:rPr>
        <w:t>Referencia</w:t>
      </w:r>
      <w:r>
        <w:rPr>
          <w:sz w:val="24"/>
        </w:rPr>
        <w:t>&gt;</w:t>
      </w:r>
    </w:p>
    <w:p w14:paraId="75679321" w14:textId="3CF16304" w:rsidR="00A425B9" w:rsidRDefault="008D3B0D">
      <w:pPr>
        <w:pStyle w:val="P68B1DB1-Normal4"/>
        <w:rPr>
          <w:highlight w:val="lightGray"/>
        </w:rPr>
      </w:pPr>
      <w:r>
        <w:t>Período del informe financiero: de</w:t>
      </w:r>
      <w:r w:rsidR="00021150">
        <w:t>sde</w:t>
      </w:r>
      <w:r>
        <w:t xml:space="preserve"> </w:t>
      </w:r>
      <w:r w:rsidR="00A87C37">
        <w:t>&lt;</w:t>
      </w:r>
      <w:proofErr w:type="spellStart"/>
      <w:r>
        <w:rPr>
          <w:highlight w:val="yellow"/>
        </w:rPr>
        <w:t>dd</w:t>
      </w:r>
      <w:proofErr w:type="spellEnd"/>
      <w:r>
        <w:rPr>
          <w:highlight w:val="yellow"/>
        </w:rPr>
        <w:t>/mm/</w:t>
      </w:r>
      <w:proofErr w:type="spellStart"/>
      <w:r>
        <w:rPr>
          <w:highlight w:val="yellow"/>
        </w:rPr>
        <w:t>aaaa</w:t>
      </w:r>
      <w:proofErr w:type="spellEnd"/>
      <w:r>
        <w:t xml:space="preserve"> </w:t>
      </w:r>
      <w:r w:rsidR="00021150">
        <w:t>hasta</w:t>
      </w:r>
      <w:r>
        <w:t xml:space="preserve"> </w:t>
      </w:r>
      <w:proofErr w:type="spellStart"/>
      <w:r>
        <w:rPr>
          <w:highlight w:val="yellow"/>
        </w:rPr>
        <w:t>dd</w:t>
      </w:r>
      <w:proofErr w:type="spellEnd"/>
      <w:r>
        <w:rPr>
          <w:highlight w:val="yellow"/>
        </w:rPr>
        <w:t>/mm/</w:t>
      </w:r>
      <w:proofErr w:type="spellStart"/>
      <w:r>
        <w:rPr>
          <w:highlight w:val="yellow"/>
        </w:rPr>
        <w:t>aaaa</w:t>
      </w:r>
      <w:proofErr w:type="spellEnd"/>
      <w:r>
        <w:rPr>
          <w:highlight w:val="yellow"/>
        </w:rPr>
        <w:t xml:space="preserve"> &gt;</w:t>
      </w:r>
    </w:p>
    <w:p w14:paraId="218443FD" w14:textId="2D713950" w:rsidR="00A425B9" w:rsidRDefault="008D3B0D">
      <w:pPr>
        <w:pStyle w:val="P68B1DB1-Normal5"/>
      </w:pPr>
      <w:r>
        <w:t xml:space="preserve">[También se solicita una auditoría del diseño y la eficacia operativa del sistema de control interno regulado por el ISAE 3000, para la </w:t>
      </w:r>
      <w:r w:rsidR="00021150">
        <w:t xml:space="preserve">cual </w:t>
      </w:r>
      <w:r>
        <w:t>deben llevarse a cabo los procedimientos descritos en el anexo 4 y</w:t>
      </w:r>
      <w:r w:rsidR="00021150">
        <w:t xml:space="preserve"> sobre la cual</w:t>
      </w:r>
      <w:r>
        <w:t xml:space="preserve"> debe presentarse un informe de auditoría de sistemas basado en el modelo que figura en el anexo 5.]</w:t>
      </w:r>
    </w:p>
    <w:p w14:paraId="6A310312" w14:textId="296F767F" w:rsidR="00A425B9" w:rsidRDefault="008D3B0D">
      <w:pPr>
        <w:pStyle w:val="P68B1DB1-Normal4"/>
      </w:pPr>
      <w:r>
        <w:t xml:space="preserve"> </w:t>
      </w:r>
      <w:r>
        <w:rPr>
          <w:highlight w:val="lightGray"/>
        </w:rPr>
        <w:t>[2) contrato número/sistema informático:</w:t>
      </w:r>
      <w:r>
        <w:rPr>
          <w:highlight w:val="lightGray"/>
        </w:rPr>
        <w:tab/>
      </w:r>
      <w:r>
        <w:rPr>
          <w:highlight w:val="lightGray"/>
        </w:rPr>
        <w:tab/>
      </w:r>
      <w:r>
        <w:rPr>
          <w:highlight w:val="lightGray"/>
        </w:rPr>
        <w:tab/>
      </w:r>
      <w:r w:rsidR="00A87C37">
        <w:rPr>
          <w:highlight w:val="lightGray"/>
        </w:rPr>
        <w:t>&lt;</w:t>
      </w:r>
      <w:r>
        <w:rPr>
          <w:highlight w:val="yellow"/>
        </w:rPr>
        <w:t>Referencia &gt;]</w:t>
      </w:r>
    </w:p>
    <w:p w14:paraId="754FB249" w14:textId="137075E9" w:rsidR="00A425B9" w:rsidRDefault="008D3B0D">
      <w:pPr>
        <w:pStyle w:val="P68B1DB1-Normal4"/>
        <w:rPr>
          <w:highlight w:val="lightGray"/>
        </w:rPr>
      </w:pPr>
      <w:r>
        <w:t>Período del informe financiero: desde</w:t>
      </w:r>
      <w:r w:rsidR="00021150">
        <w:t xml:space="preserve"> </w:t>
      </w:r>
      <w:r w:rsidR="00A87C37">
        <w:t>&lt;</w:t>
      </w:r>
      <w:proofErr w:type="spellStart"/>
      <w:r>
        <w:rPr>
          <w:highlight w:val="yellow"/>
        </w:rPr>
        <w:t>dd</w:t>
      </w:r>
      <w:proofErr w:type="spellEnd"/>
      <w:r>
        <w:rPr>
          <w:highlight w:val="yellow"/>
        </w:rPr>
        <w:t>/mm/</w:t>
      </w:r>
      <w:proofErr w:type="spellStart"/>
      <w:r>
        <w:rPr>
          <w:highlight w:val="yellow"/>
        </w:rPr>
        <w:t>aaaa</w:t>
      </w:r>
      <w:proofErr w:type="spellEnd"/>
      <w:r>
        <w:rPr>
          <w:highlight w:val="yellow"/>
        </w:rPr>
        <w:t xml:space="preserve"> hasta </w:t>
      </w:r>
      <w:proofErr w:type="spellStart"/>
      <w:r>
        <w:rPr>
          <w:highlight w:val="yellow"/>
        </w:rPr>
        <w:t>dd</w:t>
      </w:r>
      <w:proofErr w:type="spellEnd"/>
      <w:r>
        <w:rPr>
          <w:highlight w:val="yellow"/>
        </w:rPr>
        <w:t>/mm/</w:t>
      </w:r>
      <w:proofErr w:type="spellStart"/>
      <w:r>
        <w:rPr>
          <w:highlight w:val="yellow"/>
        </w:rPr>
        <w:t>aaaa</w:t>
      </w:r>
      <w:proofErr w:type="spellEnd"/>
      <w:r>
        <w:t>&gt;</w:t>
      </w:r>
      <w:r>
        <w:rPr>
          <w:highlight w:val="lightGray"/>
        </w:rPr>
        <w:t>Se solicita también una auditoría del diseño y la eficacia operativa del sistema de control interno regulado por el ISAE 3000, para l</w:t>
      </w:r>
      <w:r w:rsidR="00021150">
        <w:rPr>
          <w:highlight w:val="lightGray"/>
        </w:rPr>
        <w:t>a</w:t>
      </w:r>
      <w:r>
        <w:rPr>
          <w:highlight w:val="lightGray"/>
        </w:rPr>
        <w:t xml:space="preserve"> cual deben llevarse a cabo los procedimientos descritos en el anexo 4 y </w:t>
      </w:r>
      <w:r w:rsidR="00021150">
        <w:rPr>
          <w:highlight w:val="lightGray"/>
        </w:rPr>
        <w:t xml:space="preserve">sobre la cual </w:t>
      </w:r>
      <w:r>
        <w:rPr>
          <w:highlight w:val="lightGray"/>
        </w:rPr>
        <w:t>debe presentarse un informe de auditoría de sistemas basado en el modelo que figura en el anexo 5.]</w:t>
      </w:r>
    </w:p>
    <w:p w14:paraId="0D77982D" w14:textId="6AB1B182" w:rsidR="00A425B9" w:rsidRDefault="00A87C37">
      <w:pPr>
        <w:pStyle w:val="P68B1DB1-Normal4"/>
        <w:keepLines/>
      </w:pPr>
      <w:r>
        <w:t>&lt;</w:t>
      </w:r>
      <w:r w:rsidR="008D3B0D">
        <w:rPr>
          <w:highlight w:val="yellow"/>
        </w:rPr>
        <w:t>Repetir contratos/informes, según proceda</w:t>
      </w:r>
      <w:r w:rsidR="008D3B0D">
        <w:t>&gt;</w:t>
      </w:r>
    </w:p>
    <w:p w14:paraId="4015C15A" w14:textId="77777777" w:rsidR="00A425B9" w:rsidRDefault="00A425B9">
      <w:pPr>
        <w:spacing w:after="0"/>
        <w:rPr>
          <w:sz w:val="18"/>
        </w:rPr>
      </w:pPr>
    </w:p>
    <w:p w14:paraId="1DA76CB8" w14:textId="5DCB0991" w:rsidR="00A425B9" w:rsidRDefault="008D3B0D">
      <w:pPr>
        <w:pStyle w:val="P68B1DB1-Normal4"/>
      </w:pPr>
      <w:r>
        <w:t xml:space="preserve">Se facilita información detallada en la página </w:t>
      </w:r>
      <w:r w:rsidR="00902B11">
        <w:t>inicial</w:t>
      </w:r>
      <w:r>
        <w:t xml:space="preserve"> del anexo 1</w:t>
      </w:r>
      <w:r w:rsidR="00902B11">
        <w:t>.</w:t>
      </w:r>
    </w:p>
    <w:p w14:paraId="31689269" w14:textId="13C58F5A" w:rsidR="00A425B9" w:rsidRDefault="00A425B9">
      <w:pPr>
        <w:rPr>
          <w:sz w:val="24"/>
        </w:rPr>
      </w:pPr>
    </w:p>
    <w:p w14:paraId="4A27A5FD" w14:textId="77777777" w:rsidR="00A425B9" w:rsidRDefault="008D3B0D">
      <w:pPr>
        <w:pStyle w:val="P68B1DB1-Normal6"/>
        <w:pBdr>
          <w:top w:val="single" w:sz="4" w:space="1" w:color="auto"/>
          <w:left w:val="single" w:sz="4" w:space="4" w:color="auto"/>
          <w:bottom w:val="single" w:sz="4" w:space="0" w:color="auto"/>
          <w:right w:val="single" w:sz="4" w:space="4" w:color="auto"/>
        </w:pBdr>
      </w:pPr>
      <w:r>
        <w:t>¡IMPORTANTE!</w:t>
      </w:r>
    </w:p>
    <w:p w14:paraId="1FF3276C" w14:textId="77777777" w:rsidR="000734D5" w:rsidRDefault="008D3B0D">
      <w:pPr>
        <w:pBdr>
          <w:top w:val="single" w:sz="4" w:space="1" w:color="auto"/>
          <w:left w:val="single" w:sz="4" w:space="4" w:color="auto"/>
          <w:bottom w:val="single" w:sz="4" w:space="0" w:color="auto"/>
          <w:right w:val="single" w:sz="4" w:space="4" w:color="auto"/>
        </w:pBdr>
      </w:pPr>
      <w:r>
        <w:rPr>
          <w:b/>
        </w:rPr>
        <w:t xml:space="preserve">Normas de </w:t>
      </w:r>
      <w:r w:rsidR="00902B11">
        <w:rPr>
          <w:b/>
        </w:rPr>
        <w:t>elegibilidad</w:t>
      </w:r>
      <w:r w:rsidR="000734D5" w:rsidRPr="000734D5">
        <w:rPr>
          <w:bCs/>
          <w:color w:val="FF0000"/>
        </w:rPr>
        <w:t xml:space="preserve"> </w:t>
      </w:r>
      <w:r w:rsidR="000734D5" w:rsidRPr="000734D5">
        <w:rPr>
          <w:bCs/>
          <w:color w:val="FF0000"/>
          <w:sz w:val="24"/>
          <w:szCs w:val="24"/>
        </w:rPr>
        <w:t>aplicables</w:t>
      </w:r>
      <w:r w:rsidR="000734D5" w:rsidRPr="000734D5">
        <w:rPr>
          <w:color w:val="FF0000"/>
          <w:sz w:val="24"/>
          <w:szCs w:val="24"/>
        </w:rPr>
        <w:t xml:space="preserve"> </w:t>
      </w:r>
      <w:r w:rsidR="000734D5" w:rsidRPr="000734D5">
        <w:rPr>
          <w:bCs/>
          <w:color w:val="FF0000"/>
          <w:sz w:val="24"/>
          <w:szCs w:val="24"/>
        </w:rPr>
        <w:t>a los miembros del consorcio y a los</w:t>
      </w:r>
      <w:r w:rsidR="000734D5" w:rsidRPr="000734D5">
        <w:rPr>
          <w:color w:val="FF0000"/>
          <w:sz w:val="24"/>
          <w:szCs w:val="24"/>
        </w:rPr>
        <w:t xml:space="preserve"> </w:t>
      </w:r>
      <w:r w:rsidR="000734D5" w:rsidRPr="000734D5">
        <w:rPr>
          <w:b/>
          <w:bCs/>
          <w:color w:val="FF0000"/>
          <w:sz w:val="24"/>
          <w:szCs w:val="24"/>
        </w:rPr>
        <w:t>subcontratistas</w:t>
      </w:r>
      <w:r>
        <w:rPr>
          <w:b/>
        </w:rPr>
        <w:t>:</w:t>
      </w:r>
      <w:r>
        <w:t xml:space="preserve"> </w:t>
      </w:r>
    </w:p>
    <w:p w14:paraId="6E17C05C" w14:textId="38FED666" w:rsidR="00A425B9" w:rsidRDefault="008D3B0D">
      <w:pPr>
        <w:pBdr>
          <w:top w:val="single" w:sz="4" w:space="1" w:color="auto"/>
          <w:left w:val="single" w:sz="4" w:space="4" w:color="auto"/>
          <w:bottom w:val="single" w:sz="4" w:space="0" w:color="auto"/>
          <w:right w:val="single" w:sz="4" w:space="4" w:color="auto"/>
        </w:pBdr>
      </w:pPr>
      <w:r>
        <w:t>En el caso de los contratos específicos que deban firmarse en el marco de</w:t>
      </w:r>
      <w:r w:rsidR="00902B11">
        <w:t>l</w:t>
      </w:r>
      <w:r>
        <w:t xml:space="preserve"> AFC 2023, la elegibilidad en términos de nacionalidad se regirá por el instrumento aplicable al programa en virtud del cual se financia el contrato específico. En caso de que un miembro del consorcio </w:t>
      </w:r>
      <w:r w:rsidR="000734D5">
        <w:rPr>
          <w:rStyle w:val="normaltextrun"/>
          <w:color w:val="000000"/>
          <w:shd w:val="clear" w:color="auto" w:fill="FFFFFF"/>
        </w:rPr>
        <w:t xml:space="preserve">y/o subcontratista </w:t>
      </w:r>
      <w:r>
        <w:t xml:space="preserve">no pueda optar al programa que financie el Contrato Específico, dicho miembro </w:t>
      </w:r>
      <w:r w:rsidR="000734D5">
        <w:rPr>
          <w:rStyle w:val="normaltextrun"/>
          <w:color w:val="000000"/>
          <w:shd w:val="clear" w:color="auto" w:fill="FFFFFF"/>
        </w:rPr>
        <w:t xml:space="preserve">y/o subcontratista </w:t>
      </w:r>
      <w:r>
        <w:t>no podrá participar en ninguna tarea relacionada con dicho contrato específico. Los criterios de admisibilidad antes mencionados deberán cumplirse durante todo el período de vigencia del contrato marco, incluida la prórroga. Para más información, véase el punto 3 de la «Información</w:t>
      </w:r>
      <w:bookmarkStart w:id="0" w:name="_Hlk161074929"/>
      <w:r w:rsidR="00902B11">
        <w:t xml:space="preserve"> </w:t>
      </w:r>
      <w:r>
        <w:t xml:space="preserve">adicional del anuncio de contrato» </w:t>
      </w:r>
      <w:bookmarkEnd w:id="0"/>
      <w:r>
        <w:t>(</w:t>
      </w:r>
      <w:r w:rsidR="00566631">
        <w:t xml:space="preserve">procedimiento </w:t>
      </w:r>
      <w:r>
        <w:t xml:space="preserve">de licitación </w:t>
      </w:r>
      <w:proofErr w:type="gramStart"/>
      <w:r>
        <w:t xml:space="preserve">del </w:t>
      </w:r>
      <w:r w:rsidR="00566631">
        <w:t xml:space="preserve"> </w:t>
      </w:r>
      <w:r w:rsidR="00902B11">
        <w:t>AFC</w:t>
      </w:r>
      <w:proofErr w:type="gramEnd"/>
      <w:r w:rsidR="00902B11">
        <w:t xml:space="preserve"> 2023</w:t>
      </w:r>
      <w:r>
        <w:t>).</w:t>
      </w:r>
    </w:p>
    <w:p w14:paraId="44E402B4" w14:textId="77777777" w:rsidR="000734D5" w:rsidRDefault="000734D5" w:rsidP="000734D5"/>
    <w:p w14:paraId="27AB17DB" w14:textId="00652FB6" w:rsidR="000734D5" w:rsidRDefault="000734D5" w:rsidP="000734D5">
      <w:r>
        <w:lastRenderedPageBreak/>
        <w:t>[</w:t>
      </w:r>
      <w:r w:rsidRPr="00602A9A">
        <w:rPr>
          <w:b/>
          <w:bCs/>
        </w:rPr>
        <w:t>A los contratistas marco</w:t>
      </w:r>
      <w:r>
        <w:t xml:space="preserve">: </w:t>
      </w:r>
    </w:p>
    <w:p w14:paraId="69BEF0E4" w14:textId="77777777" w:rsidR="000734D5" w:rsidRPr="00756EE3" w:rsidRDefault="000734D5" w:rsidP="000734D5">
      <w:pPr>
        <w:rPr>
          <w:i/>
          <w:iCs/>
        </w:rPr>
      </w:pPr>
      <w:r w:rsidRPr="00756EE3">
        <w:rPr>
          <w:i/>
          <w:iCs/>
        </w:rPr>
        <w:t xml:space="preserve">El cuadro que figura a continuación define las normas de </w:t>
      </w:r>
      <w:r>
        <w:rPr>
          <w:i/>
          <w:iCs/>
        </w:rPr>
        <w:t>elegi</w:t>
      </w:r>
      <w:r w:rsidRPr="00756EE3">
        <w:rPr>
          <w:i/>
          <w:iCs/>
        </w:rPr>
        <w:t xml:space="preserve">bilidad aplicables a los contratistas marco (incluidos los miembros del consorcio) con arreglo al instrumento de financiación aplicable al contrato específico. </w:t>
      </w:r>
    </w:p>
    <w:p w14:paraId="5D2C4DD7" w14:textId="77777777" w:rsidR="000734D5" w:rsidRPr="00756EE3" w:rsidRDefault="000734D5" w:rsidP="000734D5">
      <w:pPr>
        <w:rPr>
          <w:i/>
          <w:iCs/>
        </w:rPr>
      </w:pPr>
      <w:r w:rsidRPr="00756EE3">
        <w:rPr>
          <w:i/>
          <w:iCs/>
        </w:rPr>
        <w:t xml:space="preserve">En el caso de los subcontratistas, también se aplican las normas de admisibilidad en términos de nacionalidad y pueden consultarse en los siguientes documentos: </w:t>
      </w:r>
    </w:p>
    <w:p w14:paraId="07B32A58" w14:textId="77777777" w:rsidR="000734D5" w:rsidRPr="00756EE3" w:rsidRDefault="000734D5" w:rsidP="000734D5">
      <w:pPr>
        <w:rPr>
          <w:i/>
          <w:iCs/>
        </w:rPr>
      </w:pPr>
      <w:r w:rsidRPr="00756EE3">
        <w:rPr>
          <w:i/>
          <w:iCs/>
        </w:rPr>
        <w:t xml:space="preserve">Programas de </w:t>
      </w:r>
      <w:r>
        <w:rPr>
          <w:i/>
          <w:iCs/>
        </w:rPr>
        <w:t>elegi</w:t>
      </w:r>
      <w:r w:rsidRPr="00756EE3">
        <w:rPr>
          <w:i/>
          <w:iCs/>
        </w:rPr>
        <w:t>bilidad 2021-2027: PRAG Anexo A2a1</w:t>
      </w:r>
    </w:p>
    <w:p w14:paraId="7F6C2165" w14:textId="77777777" w:rsidR="000734D5" w:rsidRPr="00756EE3" w:rsidRDefault="000734D5" w:rsidP="000734D5">
      <w:pPr>
        <w:rPr>
          <w:i/>
          <w:iCs/>
        </w:rPr>
      </w:pPr>
      <w:r w:rsidRPr="00756EE3">
        <w:rPr>
          <w:i/>
          <w:iCs/>
        </w:rPr>
        <w:t xml:space="preserve">Programas de </w:t>
      </w:r>
      <w:r>
        <w:rPr>
          <w:i/>
          <w:iCs/>
        </w:rPr>
        <w:t>elegi</w:t>
      </w:r>
      <w:r w:rsidRPr="00756EE3">
        <w:rPr>
          <w:i/>
          <w:iCs/>
        </w:rPr>
        <w:t xml:space="preserve">bilidad 2014-2020: PRAG Anexo A2.a </w:t>
      </w:r>
    </w:p>
    <w:p w14:paraId="724A1F11" w14:textId="77777777" w:rsidR="000734D5" w:rsidRPr="00756EE3" w:rsidRDefault="000734D5" w:rsidP="000734D5">
      <w:pPr>
        <w:rPr>
          <w:i/>
          <w:iCs/>
        </w:rPr>
      </w:pPr>
      <w:r w:rsidRPr="00D72619">
        <w:rPr>
          <w:b/>
          <w:bCs/>
          <w:i/>
          <w:iCs/>
        </w:rPr>
        <w:t>Información adicional sobre el anuncio de licitación</w:t>
      </w:r>
      <w:r w:rsidRPr="00756EE3">
        <w:rPr>
          <w:i/>
          <w:iCs/>
        </w:rPr>
        <w:t>, punto 3.]</w:t>
      </w:r>
    </w:p>
    <w:p w14:paraId="0A77933C" w14:textId="77777777" w:rsidR="00A425B9" w:rsidRDefault="00A425B9"/>
    <w:p w14:paraId="3D51FF8F" w14:textId="26BD1E94" w:rsidR="00A425B9" w:rsidRDefault="008D3B0D">
      <w:pPr>
        <w:rPr>
          <w:i/>
          <w:highlight w:val="yellow"/>
        </w:rPr>
      </w:pPr>
      <w:r>
        <w:t xml:space="preserve">— </w:t>
      </w:r>
      <w:r>
        <w:rPr>
          <w:b/>
        </w:rPr>
        <w:t>Instrumento de financiación aplicable al contrato específico:</w:t>
      </w:r>
      <w:r>
        <w:t xml:space="preserve"> </w:t>
      </w:r>
      <w:r>
        <w:rPr>
          <w:sz w:val="24"/>
          <w:highlight w:val="yellow"/>
          <w:shd w:val="clear" w:color="auto" w:fill="D9D9D9"/>
        </w:rPr>
        <w:t>[</w:t>
      </w:r>
      <w:r>
        <w:rPr>
          <w:i/>
          <w:sz w:val="24"/>
          <w:highlight w:val="yellow"/>
          <w:shd w:val="clear" w:color="auto" w:fill="D9D9D9"/>
        </w:rPr>
        <w:t>Instrucciones</w:t>
      </w:r>
      <w:r>
        <w:rPr>
          <w:sz w:val="24"/>
          <w:highlight w:val="yellow"/>
          <w:shd w:val="clear" w:color="auto" w:fill="D9D9D9"/>
        </w:rPr>
        <w:t xml:space="preserve">: </w:t>
      </w:r>
      <w:r>
        <w:rPr>
          <w:i/>
          <w:sz w:val="24"/>
          <w:highlight w:val="yellow"/>
        </w:rPr>
        <w:t xml:space="preserve">Los criterios de admisibilidad difieren en función de la fuente de los fondos utilizados para financiar el contrato específico (seleccione la fuente de los fondos de las posibilidades presentadas en el cuadro que figura a continuación para </w:t>
      </w:r>
      <w:r w:rsidR="00566631">
        <w:rPr>
          <w:i/>
          <w:sz w:val="24"/>
          <w:highlight w:val="yellow"/>
        </w:rPr>
        <w:t xml:space="preserve">rellenar </w:t>
      </w:r>
      <w:r>
        <w:rPr>
          <w:i/>
          <w:sz w:val="24"/>
          <w:highlight w:val="yellow"/>
        </w:rPr>
        <w:t xml:space="preserve">la referencia del instrumento de financiación y suprima el resto de las opciones en consecuencia. Para más información, consúltense las </w:t>
      </w:r>
      <w:hyperlink r:id="rId12" w:history="1">
        <w:hyperlink r:id="rId13" w:history="1">
          <w:r>
            <w:rPr>
              <w:i/>
              <w:sz w:val="24"/>
              <w:highlight w:val="yellow"/>
            </w:rPr>
            <w:t xml:space="preserve">normas </w:t>
          </w:r>
          <w:r w:rsidR="00566631">
            <w:rPr>
              <w:i/>
              <w:sz w:val="24"/>
              <w:highlight w:val="yellow"/>
            </w:rPr>
            <w:t>acerca la</w:t>
          </w:r>
          <w:r>
            <w:rPr>
              <w:i/>
              <w:sz w:val="24"/>
              <w:highlight w:val="yellow"/>
            </w:rPr>
            <w:t xml:space="preserve"> nacionalidad publicadas en la página intranet de AFC 2023</w:t>
          </w:r>
          <w:r>
            <w:rPr>
              <w:rStyle w:val="Hyperlink"/>
              <w:i/>
              <w:sz w:val="24"/>
              <w:highlight w:val="yellow"/>
            </w:rPr>
            <w:t>]</w:t>
          </w:r>
        </w:hyperlink>
      </w:hyperlink>
    </w:p>
    <w:p w14:paraId="306B31D9" w14:textId="0D23FEC2" w:rsidR="00A425B9" w:rsidRDefault="00A425B9">
      <w:pPr>
        <w:rPr>
          <w:i/>
          <w:sz w:val="24"/>
        </w:rPr>
      </w:pPr>
      <w:bookmarkStart w:id="1" w:name="_Hlk161075383"/>
    </w:p>
    <w:p w14:paraId="1B640C0E" w14:textId="77777777" w:rsidR="00A425B9" w:rsidRDefault="008D3B0D">
      <w:pPr>
        <w:pStyle w:val="P68B1DB1-Normal7"/>
        <w:jc w:val="center"/>
      </w:pPr>
      <w:r>
        <w:t>MFP 2021-2027</w:t>
      </w:r>
    </w:p>
    <w:p w14:paraId="50937C9A" w14:textId="77777777" w:rsidR="00A425B9" w:rsidRDefault="00A425B9">
      <w:pPr>
        <w:jc w:val="center"/>
        <w:rPr>
          <w:b/>
          <w:i/>
          <w:highlight w:val="yellow"/>
          <w:u w:val="single"/>
        </w:rPr>
      </w:pPr>
    </w:p>
    <w:p w14:paraId="69B3EE7A" w14:textId="77777777" w:rsidR="00A425B9" w:rsidRDefault="00A425B9">
      <w:pPr>
        <w:jc w:val="center"/>
        <w:rPr>
          <w:b/>
          <w:i/>
          <w:highlight w:val="yellow"/>
          <w:u w:val="single"/>
        </w:rPr>
      </w:pPr>
    </w:p>
    <w:tbl>
      <w:tblPr>
        <w:tblW w:w="8985"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799"/>
      </w:tblGrid>
      <w:tr w:rsidR="00A425B9" w14:paraId="40384064" w14:textId="38013A85">
        <w:trPr>
          <w:trHeight w:val="506"/>
        </w:trPr>
        <w:tc>
          <w:tcPr>
            <w:tcW w:w="4059" w:type="dxa"/>
          </w:tcPr>
          <w:p w14:paraId="682F2DBB" w14:textId="77777777" w:rsidR="00A425B9" w:rsidRDefault="008D3B0D">
            <w:pPr>
              <w:pStyle w:val="P68B1DB1-Normal8"/>
            </w:pPr>
            <w:r>
              <w:t>Instrumento de financiación</w:t>
            </w:r>
          </w:p>
        </w:tc>
        <w:tc>
          <w:tcPr>
            <w:tcW w:w="2127" w:type="dxa"/>
          </w:tcPr>
          <w:p w14:paraId="74FA450F" w14:textId="1214CCD1" w:rsidR="00A425B9" w:rsidRDefault="008D3B0D">
            <w:pPr>
              <w:pStyle w:val="P68B1DB1-Normal9"/>
            </w:pPr>
            <w:r>
              <w:t xml:space="preserve">Criterios de </w:t>
            </w:r>
            <w:r w:rsidR="00B339DB">
              <w:t>elegibilidad</w:t>
            </w:r>
          </w:p>
        </w:tc>
        <w:tc>
          <w:tcPr>
            <w:tcW w:w="2799" w:type="dxa"/>
          </w:tcPr>
          <w:p w14:paraId="222ED044" w14:textId="172927CD" w:rsidR="00A425B9" w:rsidRDefault="008D3B0D">
            <w:pPr>
              <w:rPr>
                <w:b/>
                <w:i/>
                <w:highlight w:val="yellow"/>
              </w:rPr>
            </w:pPr>
            <w:r>
              <w:rPr>
                <w:b/>
                <w:i/>
                <w:highlight w:val="yellow"/>
              </w:rPr>
              <w:t>Excepciones</w:t>
            </w:r>
            <w:r>
              <w:rPr>
                <w:rStyle w:val="FootnoteReference"/>
                <w:b/>
                <w:i/>
                <w:highlight w:val="yellow"/>
              </w:rPr>
              <w:footnoteReference w:id="3"/>
            </w:r>
          </w:p>
        </w:tc>
      </w:tr>
      <w:tr w:rsidR="00A425B9" w14:paraId="13CE3BA7" w14:textId="78F89345">
        <w:trPr>
          <w:trHeight w:val="506"/>
        </w:trPr>
        <w:tc>
          <w:tcPr>
            <w:tcW w:w="4059" w:type="dxa"/>
          </w:tcPr>
          <w:p w14:paraId="490B248E" w14:textId="43022440" w:rsidR="00A425B9" w:rsidRDefault="008D3B0D">
            <w:pPr>
              <w:pStyle w:val="P68B1DB1-Normal10"/>
            </w:pPr>
            <w:r>
              <w:rPr>
                <w:b/>
              </w:rPr>
              <w:t xml:space="preserve">IVDCI </w:t>
            </w:r>
            <w:r>
              <w:t xml:space="preserve">Europa Global en el marco de </w:t>
            </w:r>
          </w:p>
          <w:p w14:paraId="4B862876" w14:textId="4435792D" w:rsidR="00A425B9" w:rsidRDefault="008D3B0D">
            <w:pPr>
              <w:pStyle w:val="P68B1DB1-Normal10"/>
            </w:pPr>
            <w:r>
              <w:t xml:space="preserve">a) </w:t>
            </w:r>
            <w:r w:rsidR="00B339DB">
              <w:rPr>
                <w:b/>
              </w:rPr>
              <w:t>P</w:t>
            </w:r>
            <w:r>
              <w:rPr>
                <w:b/>
              </w:rPr>
              <w:t>rogramas geográficos</w:t>
            </w:r>
          </w:p>
          <w:p w14:paraId="74CB1EA4" w14:textId="77777777" w:rsidR="00A425B9" w:rsidRDefault="00A425B9">
            <w:pPr>
              <w:rPr>
                <w:i/>
                <w:sz w:val="24"/>
                <w:highlight w:val="yellow"/>
              </w:rPr>
            </w:pPr>
          </w:p>
        </w:tc>
        <w:tc>
          <w:tcPr>
            <w:tcW w:w="2127" w:type="dxa"/>
          </w:tcPr>
          <w:p w14:paraId="2F63695F" w14:textId="77777777" w:rsidR="00A425B9" w:rsidRDefault="008D3B0D">
            <w:pPr>
              <w:pStyle w:val="P68B1DB1-Normal10"/>
            </w:pPr>
            <w:r>
              <w:t>Argentina y el Reino Unido no son elegibles</w:t>
            </w:r>
          </w:p>
        </w:tc>
        <w:tc>
          <w:tcPr>
            <w:tcW w:w="2799" w:type="dxa"/>
            <w:vMerge w:val="restart"/>
          </w:tcPr>
          <w:p w14:paraId="0CD48C90" w14:textId="600C75D7" w:rsidR="00A425B9" w:rsidRDefault="008D3B0D">
            <w:pPr>
              <w:pStyle w:val="P68B1DB1-Normal10"/>
              <w:ind w:right="38"/>
              <w:jc w:val="left"/>
            </w:pPr>
            <w:r>
              <w:rPr>
                <w:b/>
              </w:rPr>
              <w:t>Argentina</w:t>
            </w:r>
            <w:r>
              <w:t xml:space="preserve"> es elegible si participa en la acción objeto de la auditoría o verificación como </w:t>
            </w:r>
            <w:proofErr w:type="spellStart"/>
            <w:r>
              <w:t>cofinancia</w:t>
            </w:r>
            <w:r w:rsidR="00F36B14">
              <w:t>dor</w:t>
            </w:r>
            <w:proofErr w:type="spellEnd"/>
            <w:r w:rsidR="00F36B14">
              <w:t xml:space="preserve"> </w:t>
            </w:r>
            <w:r>
              <w:t xml:space="preserve">donante o </w:t>
            </w:r>
            <w:r w:rsidR="00F36B14">
              <w:t>cuando</w:t>
            </w:r>
            <w:r>
              <w:t xml:space="preserve"> el propio país participa como beneficiario de la misma acción.</w:t>
            </w:r>
          </w:p>
          <w:p w14:paraId="5121352C" w14:textId="64D43F73" w:rsidR="00A425B9" w:rsidRDefault="008D3B0D">
            <w:pPr>
              <w:jc w:val="left"/>
              <w:rPr>
                <w:i/>
                <w:sz w:val="24"/>
                <w:highlight w:val="yellow"/>
              </w:rPr>
            </w:pPr>
            <w:r>
              <w:rPr>
                <w:highlight w:val="yellow"/>
              </w:rPr>
              <w:t>El</w:t>
            </w:r>
            <w:r w:rsidR="00F36B14">
              <w:rPr>
                <w:highlight w:val="yellow"/>
              </w:rPr>
              <w:t xml:space="preserve"> </w:t>
            </w:r>
            <w:r>
              <w:rPr>
                <w:b/>
                <w:i/>
                <w:sz w:val="24"/>
                <w:highlight w:val="yellow"/>
              </w:rPr>
              <w:t>Reino Unido</w:t>
            </w:r>
            <w:r>
              <w:rPr>
                <w:i/>
                <w:sz w:val="24"/>
                <w:highlight w:val="yellow"/>
              </w:rPr>
              <w:t xml:space="preserve"> es elegible si el contrato auditado o verificado se ejecuta exclusivamente en un </w:t>
            </w:r>
            <w:r>
              <w:rPr>
                <w:b/>
                <w:i/>
                <w:sz w:val="24"/>
                <w:highlight w:val="yellow"/>
              </w:rPr>
              <w:t>PMA</w:t>
            </w:r>
            <w:r>
              <w:rPr>
                <w:i/>
                <w:sz w:val="24"/>
                <w:highlight w:val="yellow"/>
              </w:rPr>
              <w:t xml:space="preserve"> (</w:t>
            </w:r>
            <w:r>
              <w:rPr>
                <w:highlight w:val="yellow"/>
              </w:rPr>
              <w:t xml:space="preserve">países menos </w:t>
            </w:r>
            <w:r>
              <w:rPr>
                <w:highlight w:val="yellow"/>
              </w:rPr>
              <w:lastRenderedPageBreak/>
              <w:t>adelantados</w:t>
            </w:r>
            <w:r>
              <w:rPr>
                <w:rStyle w:val="FootnoteReference"/>
                <w:i/>
                <w:sz w:val="24"/>
                <w:highlight w:val="yellow"/>
              </w:rPr>
              <w:footnoteReference w:id="4"/>
            </w:r>
            <w:r>
              <w:rPr>
                <w:highlight w:val="yellow"/>
              </w:rPr>
              <w:t xml:space="preserve">) o en un país pobre muy </w:t>
            </w:r>
            <w:r>
              <w:rPr>
                <w:b/>
                <w:i/>
                <w:sz w:val="24"/>
                <w:highlight w:val="yellow"/>
              </w:rPr>
              <w:t>endeudado</w:t>
            </w:r>
            <w:r>
              <w:rPr>
                <w:highlight w:val="yellow"/>
              </w:rPr>
              <w:t>.</w:t>
            </w:r>
            <w:r>
              <w:rPr>
                <w:i/>
                <w:sz w:val="24"/>
                <w:highlight w:val="yellow"/>
              </w:rPr>
              <w:t xml:space="preserve"> </w:t>
            </w:r>
            <w:r>
              <w:rPr>
                <w:rStyle w:val="FootnoteReference"/>
                <w:i/>
                <w:sz w:val="24"/>
                <w:highlight w:val="yellow"/>
              </w:rPr>
              <w:footnoteReference w:id="5"/>
            </w:r>
          </w:p>
          <w:p w14:paraId="6EFD6CF4" w14:textId="583F5EEF" w:rsidR="00A425B9" w:rsidRDefault="008D3B0D">
            <w:pPr>
              <w:pStyle w:val="P68B1DB1-Normal10"/>
              <w:jc w:val="left"/>
            </w:pPr>
            <w:r>
              <w:t>o</w:t>
            </w:r>
          </w:p>
          <w:p w14:paraId="7336C4B6" w14:textId="25FEF951" w:rsidR="00A425B9" w:rsidRDefault="008D3B0D">
            <w:pPr>
              <w:pStyle w:val="P68B1DB1-Normal10"/>
              <w:jc w:val="left"/>
            </w:pPr>
            <w:r>
              <w:t xml:space="preserve">Si el </w:t>
            </w:r>
            <w:r>
              <w:rPr>
                <w:b/>
              </w:rPr>
              <w:t>Reino Unido</w:t>
            </w:r>
            <w:r>
              <w:t xml:space="preserve"> participa en la acción </w:t>
            </w:r>
            <w:r w:rsidR="00F36B14">
              <w:t>objeto</w:t>
            </w:r>
            <w:r>
              <w:t xml:space="preserve"> a la auditoría o verificación como </w:t>
            </w:r>
            <w:proofErr w:type="spellStart"/>
            <w:proofErr w:type="gramStart"/>
            <w:r>
              <w:t>cofinancia</w:t>
            </w:r>
            <w:r w:rsidR="00F36B14">
              <w:t>dor</w:t>
            </w:r>
            <w:proofErr w:type="spellEnd"/>
            <w:r>
              <w:t xml:space="preserve"> </w:t>
            </w:r>
            <w:r w:rsidR="00F36B14">
              <w:t>,</w:t>
            </w:r>
            <w:proofErr w:type="gramEnd"/>
            <w:r>
              <w:t xml:space="preserve"> donante o si el propio país participa como beneficiario de la misma acción.</w:t>
            </w:r>
          </w:p>
        </w:tc>
      </w:tr>
      <w:tr w:rsidR="00A425B9" w14:paraId="79A40AF3" w14:textId="172563B2">
        <w:trPr>
          <w:trHeight w:val="522"/>
        </w:trPr>
        <w:tc>
          <w:tcPr>
            <w:tcW w:w="4059" w:type="dxa"/>
          </w:tcPr>
          <w:p w14:paraId="69D33CD9" w14:textId="7C0EF734" w:rsidR="00A425B9" w:rsidRDefault="008D3B0D">
            <w:pPr>
              <w:pStyle w:val="P68B1DB1-Normal10"/>
            </w:pPr>
            <w:r>
              <w:rPr>
                <w:b/>
              </w:rPr>
              <w:t>IVDCI Europa Global</w:t>
            </w:r>
            <w:r>
              <w:t xml:space="preserve"> en el marco de </w:t>
            </w:r>
          </w:p>
          <w:p w14:paraId="67D24019" w14:textId="43542A0E" w:rsidR="00A425B9" w:rsidRDefault="008D3B0D">
            <w:pPr>
              <w:pStyle w:val="P68B1DB1-Normal10"/>
              <w:rPr>
                <w:b/>
              </w:rPr>
            </w:pPr>
            <w:r>
              <w:t xml:space="preserve">b) </w:t>
            </w:r>
            <w:r w:rsidR="00B339DB">
              <w:rPr>
                <w:b/>
              </w:rPr>
              <w:t>P</w:t>
            </w:r>
            <w:r>
              <w:rPr>
                <w:b/>
              </w:rPr>
              <w:t>rograma</w:t>
            </w:r>
            <w:r w:rsidR="00B339DB">
              <w:rPr>
                <w:b/>
              </w:rPr>
              <w:t>s</w:t>
            </w:r>
            <w:r>
              <w:rPr>
                <w:b/>
              </w:rPr>
              <w:t xml:space="preserve"> temático</w:t>
            </w:r>
            <w:r w:rsidR="00B339DB">
              <w:rPr>
                <w:b/>
              </w:rPr>
              <w:t>s</w:t>
            </w:r>
            <w:r>
              <w:rPr>
                <w:b/>
              </w:rPr>
              <w:t xml:space="preserve"> «</w:t>
            </w:r>
            <w:proofErr w:type="gramStart"/>
            <w:r>
              <w:rPr>
                <w:b/>
              </w:rPr>
              <w:t xml:space="preserve">Organizaciones </w:t>
            </w:r>
            <w:r>
              <w:t xml:space="preserve"> </w:t>
            </w:r>
            <w:r w:rsidRPr="001A182F">
              <w:rPr>
                <w:b/>
                <w:bCs/>
              </w:rPr>
              <w:t>de</w:t>
            </w:r>
            <w:proofErr w:type="gramEnd"/>
            <w:r w:rsidRPr="001A182F">
              <w:rPr>
                <w:b/>
                <w:bCs/>
              </w:rPr>
              <w:t xml:space="preserve"> la sociedad civil»</w:t>
            </w:r>
          </w:p>
          <w:p w14:paraId="07F1F52C" w14:textId="77777777" w:rsidR="00A425B9" w:rsidRDefault="00A425B9">
            <w:pPr>
              <w:rPr>
                <w:i/>
                <w:sz w:val="24"/>
                <w:highlight w:val="yellow"/>
              </w:rPr>
            </w:pPr>
          </w:p>
        </w:tc>
        <w:tc>
          <w:tcPr>
            <w:tcW w:w="2127" w:type="dxa"/>
          </w:tcPr>
          <w:p w14:paraId="685756A6" w14:textId="77777777" w:rsidR="00A425B9" w:rsidRDefault="008D3B0D">
            <w:pPr>
              <w:pStyle w:val="P68B1DB1-Normal10"/>
            </w:pPr>
            <w:bookmarkStart w:id="3" w:name="_Hlk161075315"/>
            <w:r>
              <w:t>Argentina y el Reino Unido no son elegibles</w:t>
            </w:r>
            <w:bookmarkEnd w:id="3"/>
          </w:p>
        </w:tc>
        <w:tc>
          <w:tcPr>
            <w:tcW w:w="2799" w:type="dxa"/>
            <w:vMerge/>
          </w:tcPr>
          <w:p w14:paraId="106E5498" w14:textId="77777777" w:rsidR="00A425B9" w:rsidRDefault="00A425B9">
            <w:pPr>
              <w:rPr>
                <w:i/>
                <w:sz w:val="24"/>
                <w:highlight w:val="yellow"/>
              </w:rPr>
            </w:pPr>
          </w:p>
        </w:tc>
      </w:tr>
      <w:tr w:rsidR="00A425B9" w14:paraId="7219C4FA" w14:textId="73B01625">
        <w:trPr>
          <w:trHeight w:val="132"/>
        </w:trPr>
        <w:tc>
          <w:tcPr>
            <w:tcW w:w="4059" w:type="dxa"/>
          </w:tcPr>
          <w:p w14:paraId="2544F4A8" w14:textId="0EDE2C76" w:rsidR="00A425B9" w:rsidRDefault="008D3B0D">
            <w:pPr>
              <w:pStyle w:val="P68B1DB1-Normal10"/>
              <w:ind w:hanging="79"/>
            </w:pPr>
            <w:r>
              <w:rPr>
                <w:b/>
              </w:rPr>
              <w:t>IVDCI Europa Global</w:t>
            </w:r>
            <w:r>
              <w:t xml:space="preserve"> en el marco de </w:t>
            </w:r>
          </w:p>
          <w:p w14:paraId="616A858E" w14:textId="001D5651" w:rsidR="00A425B9" w:rsidRDefault="00B339DB">
            <w:pPr>
              <w:pStyle w:val="P68B1DB1-Normal10"/>
            </w:pPr>
            <w:r>
              <w:t>c</w:t>
            </w:r>
            <w:r w:rsidR="008D3B0D">
              <w:t xml:space="preserve">) </w:t>
            </w:r>
            <w:r w:rsidR="008D3B0D">
              <w:rPr>
                <w:b/>
              </w:rPr>
              <w:t>Programa temático «</w:t>
            </w:r>
            <w:r>
              <w:rPr>
                <w:b/>
              </w:rPr>
              <w:t xml:space="preserve">Retos </w:t>
            </w:r>
            <w:r w:rsidR="008D3B0D">
              <w:rPr>
                <w:b/>
              </w:rPr>
              <w:t>mundiales»</w:t>
            </w:r>
            <w:r w:rsidR="008D3B0D">
              <w:t>)</w:t>
            </w:r>
          </w:p>
          <w:p w14:paraId="4E927F16" w14:textId="77777777" w:rsidR="00A425B9" w:rsidRDefault="00A425B9">
            <w:pPr>
              <w:ind w:hanging="79"/>
              <w:rPr>
                <w:i/>
                <w:sz w:val="24"/>
                <w:highlight w:val="yellow"/>
              </w:rPr>
            </w:pPr>
          </w:p>
        </w:tc>
        <w:tc>
          <w:tcPr>
            <w:tcW w:w="2127" w:type="dxa"/>
          </w:tcPr>
          <w:p w14:paraId="65225B69" w14:textId="77777777" w:rsidR="00A425B9" w:rsidRDefault="008D3B0D">
            <w:pPr>
              <w:pStyle w:val="P68B1DB1-Normal10"/>
              <w:ind w:hanging="105"/>
            </w:pPr>
            <w:r>
              <w:t xml:space="preserve">  Argentina y el Reino Unido no son elegibles</w:t>
            </w:r>
          </w:p>
        </w:tc>
        <w:tc>
          <w:tcPr>
            <w:tcW w:w="2799" w:type="dxa"/>
            <w:vMerge/>
          </w:tcPr>
          <w:p w14:paraId="454E7BDB" w14:textId="77777777" w:rsidR="00A425B9" w:rsidRDefault="00A425B9">
            <w:pPr>
              <w:ind w:hanging="105"/>
              <w:rPr>
                <w:i/>
                <w:sz w:val="24"/>
                <w:highlight w:val="yellow"/>
              </w:rPr>
            </w:pPr>
          </w:p>
        </w:tc>
      </w:tr>
      <w:tr w:rsidR="00A425B9" w14:paraId="52B308E2" w14:textId="6EF2687B">
        <w:trPr>
          <w:trHeight w:val="132"/>
        </w:trPr>
        <w:tc>
          <w:tcPr>
            <w:tcW w:w="4059" w:type="dxa"/>
          </w:tcPr>
          <w:p w14:paraId="61A691FF" w14:textId="00850552" w:rsidR="00A425B9" w:rsidRDefault="008D3B0D">
            <w:pPr>
              <w:pStyle w:val="P68B1DB1-Normal10"/>
            </w:pPr>
            <w:r>
              <w:lastRenderedPageBreak/>
              <w:t xml:space="preserve">Decisión de </w:t>
            </w:r>
            <w:r w:rsidR="00B339DB" w:rsidRPr="008F4DAA">
              <w:rPr>
                <w:iCs/>
                <w:szCs w:val="24"/>
                <w:lang w:val="es-ES_tradnl"/>
              </w:rPr>
              <w:t xml:space="preserve">Asociación de los países y territorios de ultramar </w:t>
            </w:r>
            <w:r w:rsidR="00B339DB" w:rsidRPr="001A182F">
              <w:rPr>
                <w:iCs/>
                <w:szCs w:val="24"/>
                <w:lang w:val="es-ES"/>
              </w:rPr>
              <w:t xml:space="preserve">- </w:t>
            </w:r>
            <w:r w:rsidRPr="001A182F">
              <w:rPr>
                <w:bCs/>
              </w:rPr>
              <w:t>Groenlandia</w:t>
            </w:r>
            <w:r>
              <w:rPr>
                <w:b/>
              </w:rPr>
              <w:t xml:space="preserve"> (OAD-Groenlandia</w:t>
            </w:r>
            <w:r>
              <w:t xml:space="preserve">)  </w:t>
            </w:r>
          </w:p>
          <w:p w14:paraId="4E3BC21F" w14:textId="77777777" w:rsidR="00A425B9" w:rsidRDefault="00A425B9">
            <w:pPr>
              <w:rPr>
                <w:i/>
                <w:sz w:val="24"/>
                <w:highlight w:val="yellow"/>
              </w:rPr>
            </w:pPr>
          </w:p>
        </w:tc>
        <w:tc>
          <w:tcPr>
            <w:tcW w:w="2127" w:type="dxa"/>
          </w:tcPr>
          <w:p w14:paraId="6592FAF9" w14:textId="7D447545" w:rsidR="00A425B9" w:rsidRDefault="008D3B0D">
            <w:pPr>
              <w:pStyle w:val="P68B1DB1-Normal10"/>
            </w:pPr>
            <w:r>
              <w:t>Argentina y el Reino Unido no son elegibles</w:t>
            </w:r>
          </w:p>
        </w:tc>
        <w:tc>
          <w:tcPr>
            <w:tcW w:w="2799" w:type="dxa"/>
            <w:vMerge/>
          </w:tcPr>
          <w:p w14:paraId="649F3469" w14:textId="77777777" w:rsidR="00A425B9" w:rsidRDefault="00A425B9">
            <w:pPr>
              <w:rPr>
                <w:i/>
                <w:sz w:val="24"/>
                <w:highlight w:val="yellow"/>
              </w:rPr>
            </w:pPr>
          </w:p>
        </w:tc>
      </w:tr>
      <w:tr w:rsidR="00A425B9" w14:paraId="75802B25" w14:textId="4AAA988E">
        <w:trPr>
          <w:trHeight w:val="132"/>
        </w:trPr>
        <w:tc>
          <w:tcPr>
            <w:tcW w:w="4059" w:type="dxa"/>
          </w:tcPr>
          <w:p w14:paraId="3968AB8E" w14:textId="269CD1FE" w:rsidR="00A425B9" w:rsidRDefault="008D3B0D">
            <w:pPr>
              <w:pStyle w:val="P68B1DB1-Normal10"/>
            </w:pPr>
            <w:r>
              <w:t xml:space="preserve"> Instrumento Europeo de Seguridad Nuclear </w:t>
            </w:r>
          </w:p>
        </w:tc>
        <w:tc>
          <w:tcPr>
            <w:tcW w:w="2127" w:type="dxa"/>
          </w:tcPr>
          <w:p w14:paraId="7F8A3E2C" w14:textId="31F5BD88" w:rsidR="00A425B9" w:rsidRDefault="008D3B0D">
            <w:pPr>
              <w:pStyle w:val="P68B1DB1-Normal10"/>
            </w:pPr>
            <w:r>
              <w:t>Argentina y el Reino Unido no son elegibles</w:t>
            </w:r>
          </w:p>
        </w:tc>
        <w:tc>
          <w:tcPr>
            <w:tcW w:w="2799" w:type="dxa"/>
            <w:vMerge/>
          </w:tcPr>
          <w:p w14:paraId="0DAB5575" w14:textId="77777777" w:rsidR="00A425B9" w:rsidRDefault="00A425B9">
            <w:pPr>
              <w:rPr>
                <w:i/>
                <w:sz w:val="24"/>
                <w:highlight w:val="yellow"/>
              </w:rPr>
            </w:pPr>
          </w:p>
        </w:tc>
      </w:tr>
      <w:tr w:rsidR="00A425B9" w14:paraId="1568657D" w14:textId="00FA2321">
        <w:trPr>
          <w:trHeight w:val="132"/>
        </w:trPr>
        <w:tc>
          <w:tcPr>
            <w:tcW w:w="4059" w:type="dxa"/>
          </w:tcPr>
          <w:p w14:paraId="510432BC" w14:textId="6930BC36" w:rsidR="00A425B9" w:rsidRDefault="008D3B0D">
            <w:pPr>
              <w:pStyle w:val="P68B1DB1-Normal10"/>
            </w:pPr>
            <w:r>
              <w:rPr>
                <w:b/>
              </w:rPr>
              <w:t>IVDCI-Europa Global</w:t>
            </w:r>
            <w:r>
              <w:t xml:space="preserve"> (en el marco del </w:t>
            </w:r>
            <w:r>
              <w:rPr>
                <w:b/>
              </w:rPr>
              <w:t>programa temático sobre derechos humanos y democracia</w:t>
            </w:r>
            <w:r>
              <w:t xml:space="preserve"> (incluidas las misiones de observación electoral)</w:t>
            </w:r>
            <w:r>
              <w:rPr>
                <w:b/>
              </w:rPr>
              <w:t>, programa temático sobre paz, estabilidad y prevención</w:t>
            </w:r>
            <w:r>
              <w:t xml:space="preserve"> de conflictos, </w:t>
            </w:r>
            <w:r>
              <w:rPr>
                <w:b/>
              </w:rPr>
              <w:t>acciones de respuesta rápida</w:t>
            </w:r>
            <w:r w:rsidR="00B339DB">
              <w:rPr>
                <w:b/>
              </w:rPr>
              <w:t>.</w:t>
            </w:r>
          </w:p>
        </w:tc>
        <w:tc>
          <w:tcPr>
            <w:tcW w:w="2127" w:type="dxa"/>
          </w:tcPr>
          <w:p w14:paraId="1D0C0CAE" w14:textId="77777777" w:rsidR="00A425B9" w:rsidRDefault="008D3B0D">
            <w:pPr>
              <w:pStyle w:val="P68B1DB1-Normal10"/>
            </w:pPr>
            <w:r>
              <w:t>Todos los países son elegibles</w:t>
            </w:r>
          </w:p>
        </w:tc>
        <w:tc>
          <w:tcPr>
            <w:tcW w:w="2799" w:type="dxa"/>
          </w:tcPr>
          <w:p w14:paraId="17225041" w14:textId="0DB153A3" w:rsidR="00A425B9" w:rsidRDefault="00F36B14">
            <w:pPr>
              <w:pStyle w:val="P68B1DB1-Normal10"/>
            </w:pPr>
            <w:r>
              <w:t>N</w:t>
            </w:r>
            <w:r>
              <w:rPr>
                <w:lang w:val="en-IE"/>
              </w:rPr>
              <w:t>/A</w:t>
            </w:r>
            <w:r w:rsidR="008D3B0D">
              <w:t xml:space="preserve"> </w:t>
            </w:r>
          </w:p>
        </w:tc>
      </w:tr>
      <w:tr w:rsidR="00A425B9" w14:paraId="50C195F2" w14:textId="1A6D87FC">
        <w:trPr>
          <w:trHeight w:val="132"/>
        </w:trPr>
        <w:tc>
          <w:tcPr>
            <w:tcW w:w="4059" w:type="dxa"/>
          </w:tcPr>
          <w:p w14:paraId="610A389C" w14:textId="66E25CE5" w:rsidR="00A425B9" w:rsidRDefault="008D3B0D">
            <w:pPr>
              <w:pStyle w:val="P68B1DB1-Normal10"/>
            </w:pPr>
            <w:r>
              <w:t>Instrumento de Ayuda de Preadhesión (</w:t>
            </w:r>
            <w:r>
              <w:rPr>
                <w:b/>
              </w:rPr>
              <w:t>IP</w:t>
            </w:r>
            <w:r w:rsidR="00B339DB">
              <w:rPr>
                <w:b/>
              </w:rPr>
              <w:t>A</w:t>
            </w:r>
            <w:r>
              <w:rPr>
                <w:b/>
              </w:rPr>
              <w:t xml:space="preserve"> III</w:t>
            </w:r>
            <w:r>
              <w:t>)</w:t>
            </w:r>
          </w:p>
        </w:tc>
        <w:tc>
          <w:tcPr>
            <w:tcW w:w="2127" w:type="dxa"/>
          </w:tcPr>
          <w:p w14:paraId="3889AA35" w14:textId="77777777" w:rsidR="00A425B9" w:rsidRDefault="008D3B0D">
            <w:pPr>
              <w:pStyle w:val="P68B1DB1-Normal10"/>
            </w:pPr>
            <w:r>
              <w:t>Argentina, Camerún, Kenia y Reino Unido no son elegibles</w:t>
            </w:r>
          </w:p>
        </w:tc>
        <w:tc>
          <w:tcPr>
            <w:tcW w:w="2799" w:type="dxa"/>
          </w:tcPr>
          <w:p w14:paraId="7706A0A1" w14:textId="15129E60" w:rsidR="00A425B9" w:rsidRDefault="008D3B0D">
            <w:pPr>
              <w:pStyle w:val="P68B1DB1-Normal10"/>
            </w:pPr>
            <w:r>
              <w:t>N</w:t>
            </w:r>
            <w:r w:rsidR="00F36B14">
              <w:t>/A</w:t>
            </w:r>
            <w:r>
              <w:t xml:space="preserve"> — véase la nota a pie de página 2</w:t>
            </w:r>
          </w:p>
        </w:tc>
      </w:tr>
      <w:tr w:rsidR="00A425B9" w14:paraId="7D674862" w14:textId="544D2D05">
        <w:trPr>
          <w:trHeight w:val="132"/>
        </w:trPr>
        <w:tc>
          <w:tcPr>
            <w:tcW w:w="4059" w:type="dxa"/>
          </w:tcPr>
          <w:p w14:paraId="2DA24BCB" w14:textId="28DA9371" w:rsidR="00A425B9" w:rsidRDefault="008D3B0D">
            <w:pPr>
              <w:pStyle w:val="P68B1DB1-Normal10"/>
            </w:pPr>
            <w:r>
              <w:t xml:space="preserve">Contrato sin </w:t>
            </w:r>
            <w:r w:rsidR="00B339DB">
              <w:rPr>
                <w:lang w:val="es-ES"/>
              </w:rPr>
              <w:t>“</w:t>
            </w:r>
            <w:r w:rsidR="00B339DB">
              <w:t xml:space="preserve">Basic </w:t>
            </w:r>
            <w:proofErr w:type="spellStart"/>
            <w:r w:rsidR="00B339DB">
              <w:t>Act</w:t>
            </w:r>
            <w:proofErr w:type="spellEnd"/>
            <w:r w:rsidR="00B339DB">
              <w:t>”</w:t>
            </w:r>
            <w:r>
              <w:t xml:space="preserve"> (artículo 58, apartado 2, letra d</w:t>
            </w:r>
            <w:r>
              <w:rPr>
                <w:b/>
              </w:rPr>
              <w:t>)</w:t>
            </w:r>
            <w:r>
              <w:t xml:space="preserve">, </w:t>
            </w:r>
            <w:r w:rsidRPr="001A182F">
              <w:rPr>
                <w:b/>
                <w:bCs/>
              </w:rPr>
              <w:t>prerrogativas</w:t>
            </w:r>
            <w:r>
              <w:t>) y e) autonomía</w:t>
            </w:r>
            <w:r w:rsidR="00B339DB">
              <w:t xml:space="preserve"> </w:t>
            </w:r>
            <w:r>
              <w:rPr>
                <w:b/>
              </w:rPr>
              <w:t>administrativa (</w:t>
            </w:r>
            <w:r>
              <w:t>créditos ATA) del RF, que r</w:t>
            </w:r>
            <w:r w:rsidR="00B339DB">
              <w:t>espondan</w:t>
            </w:r>
            <w:r>
              <w:t xml:space="preserve"> al menos parcialmente en interés del país o países socios</w:t>
            </w:r>
            <w:r w:rsidR="00B339DB">
              <w:t>.</w:t>
            </w:r>
          </w:p>
        </w:tc>
        <w:tc>
          <w:tcPr>
            <w:tcW w:w="2127" w:type="dxa"/>
          </w:tcPr>
          <w:p w14:paraId="7B66B6F4" w14:textId="77777777" w:rsidR="00A425B9" w:rsidRDefault="008D3B0D">
            <w:pPr>
              <w:pStyle w:val="P68B1DB1-Normal10"/>
            </w:pPr>
            <w:r>
              <w:t>Argentina, Camerún, Kenia, Líbano y Reino Unido no son elegibles</w:t>
            </w:r>
          </w:p>
        </w:tc>
        <w:tc>
          <w:tcPr>
            <w:tcW w:w="2799" w:type="dxa"/>
          </w:tcPr>
          <w:p w14:paraId="2FC50A09" w14:textId="03EBB688" w:rsidR="00A425B9" w:rsidRDefault="008D3B0D">
            <w:pPr>
              <w:pStyle w:val="P68B1DB1-Normal10"/>
            </w:pPr>
            <w:r>
              <w:t>N</w:t>
            </w:r>
            <w:r w:rsidR="00F36B14">
              <w:t>/A</w:t>
            </w:r>
            <w:r>
              <w:t>D — véase la nota a pie de página 2</w:t>
            </w:r>
          </w:p>
        </w:tc>
      </w:tr>
    </w:tbl>
    <w:p w14:paraId="7E50C0A6" w14:textId="77777777" w:rsidR="00A425B9" w:rsidRDefault="00A425B9">
      <w:pPr>
        <w:rPr>
          <w:b/>
          <w:i/>
          <w:sz w:val="24"/>
          <w:highlight w:val="yellow"/>
          <w:u w:val="single"/>
        </w:rPr>
      </w:pPr>
    </w:p>
    <w:p w14:paraId="7AFB939E" w14:textId="78B0A400" w:rsidR="00A425B9" w:rsidRDefault="008D3B0D">
      <w:pPr>
        <w:pStyle w:val="P68B1DB1-Normal7"/>
        <w:jc w:val="center"/>
      </w:pPr>
      <w:r>
        <w:t>MFP 2014-2020</w:t>
      </w:r>
    </w:p>
    <w:p w14:paraId="205B0338" w14:textId="77777777" w:rsidR="00A425B9" w:rsidRDefault="00A425B9">
      <w:pPr>
        <w:rPr>
          <w:i/>
          <w:sz w:val="24"/>
          <w:highlight w:val="yellow"/>
        </w:rPr>
      </w:pPr>
    </w:p>
    <w:tbl>
      <w:tblPr>
        <w:tblW w:w="9021"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835"/>
      </w:tblGrid>
      <w:tr w:rsidR="00A425B9" w14:paraId="4418AD75" w14:textId="0D6BAADF">
        <w:trPr>
          <w:trHeight w:val="506"/>
        </w:trPr>
        <w:tc>
          <w:tcPr>
            <w:tcW w:w="4059" w:type="dxa"/>
          </w:tcPr>
          <w:p w14:paraId="5E9747B2" w14:textId="77777777" w:rsidR="00A425B9" w:rsidRDefault="008D3B0D">
            <w:pPr>
              <w:pStyle w:val="P68B1DB1-Normal8"/>
            </w:pPr>
            <w:r>
              <w:t>Instrumento de financiación</w:t>
            </w:r>
          </w:p>
        </w:tc>
        <w:tc>
          <w:tcPr>
            <w:tcW w:w="2127" w:type="dxa"/>
          </w:tcPr>
          <w:p w14:paraId="6CA65506" w14:textId="005DEFA9" w:rsidR="00A425B9" w:rsidRDefault="008D3B0D">
            <w:pPr>
              <w:pStyle w:val="P68B1DB1-Normal8"/>
            </w:pPr>
            <w:r>
              <w:t xml:space="preserve">Criterios de </w:t>
            </w:r>
            <w:r w:rsidR="00F36B14">
              <w:t>elegibilidad</w:t>
            </w:r>
            <w:r w:rsidR="002F1AFC">
              <w:t xml:space="preserve"> </w:t>
            </w:r>
            <w:r>
              <w:t xml:space="preserve"> </w:t>
            </w:r>
          </w:p>
        </w:tc>
        <w:tc>
          <w:tcPr>
            <w:tcW w:w="2835" w:type="dxa"/>
          </w:tcPr>
          <w:p w14:paraId="7686E02F" w14:textId="47737D6B" w:rsidR="00A425B9" w:rsidRDefault="008D3B0D">
            <w:pPr>
              <w:pStyle w:val="P68B1DB1-Normal9"/>
              <w:rPr>
                <w:sz w:val="24"/>
              </w:rPr>
            </w:pPr>
            <w:r>
              <w:t>Excepciones</w:t>
            </w:r>
          </w:p>
        </w:tc>
      </w:tr>
      <w:tr w:rsidR="00A425B9" w14:paraId="6D55B43F" w14:textId="2F536D9A">
        <w:trPr>
          <w:trHeight w:val="506"/>
        </w:trPr>
        <w:tc>
          <w:tcPr>
            <w:tcW w:w="4059" w:type="dxa"/>
          </w:tcPr>
          <w:p w14:paraId="01C33919" w14:textId="3E783475" w:rsidR="00A425B9" w:rsidRDefault="008D3B0D">
            <w:pPr>
              <w:pStyle w:val="P68B1DB1-Normal10"/>
            </w:pPr>
            <w:r>
              <w:lastRenderedPageBreak/>
              <w:t>Instrumento de Cooperación al</w:t>
            </w:r>
            <w:r w:rsidR="00B339DB">
              <w:t xml:space="preserve"> </w:t>
            </w:r>
            <w:r w:rsidRPr="001A182F">
              <w:rPr>
                <w:bCs/>
              </w:rPr>
              <w:t>Desarrollo</w:t>
            </w:r>
            <w:r>
              <w:rPr>
                <w:b/>
              </w:rPr>
              <w:t xml:space="preserve"> (ICD</w:t>
            </w:r>
            <w:r>
              <w:t>)</w:t>
            </w:r>
          </w:p>
        </w:tc>
        <w:tc>
          <w:tcPr>
            <w:tcW w:w="2127" w:type="dxa"/>
          </w:tcPr>
          <w:p w14:paraId="39723485" w14:textId="77777777" w:rsidR="00A425B9" w:rsidRDefault="008D3B0D">
            <w:pPr>
              <w:pStyle w:val="P68B1DB1-Normal10"/>
            </w:pPr>
            <w:r>
              <w:t>Argentina no es elegible</w:t>
            </w:r>
          </w:p>
        </w:tc>
        <w:tc>
          <w:tcPr>
            <w:tcW w:w="2835" w:type="dxa"/>
            <w:vMerge w:val="restart"/>
          </w:tcPr>
          <w:p w14:paraId="2EA0709B" w14:textId="585575EC" w:rsidR="00A425B9" w:rsidRDefault="008D3B0D">
            <w:pPr>
              <w:pStyle w:val="P68B1DB1-Normal10"/>
              <w:tabs>
                <w:tab w:val="left" w:pos="1457"/>
              </w:tabs>
              <w:ind w:right="32"/>
            </w:pPr>
            <w:r>
              <w:t>Si Argentina es beneficiaria del contrato objeto de auditoría o verificación</w:t>
            </w:r>
          </w:p>
        </w:tc>
      </w:tr>
      <w:tr w:rsidR="00A425B9" w14:paraId="4EF68A95" w14:textId="5C0CC4F8">
        <w:trPr>
          <w:trHeight w:val="522"/>
        </w:trPr>
        <w:tc>
          <w:tcPr>
            <w:tcW w:w="4059" w:type="dxa"/>
          </w:tcPr>
          <w:p w14:paraId="0BF0D53E" w14:textId="77777777" w:rsidR="00A425B9" w:rsidRDefault="008D3B0D">
            <w:pPr>
              <w:pStyle w:val="P68B1DB1-Normal10"/>
            </w:pPr>
            <w:r>
              <w:t>Instrumento Europeo de Vecindad (</w:t>
            </w:r>
            <w:r>
              <w:rPr>
                <w:b/>
              </w:rPr>
              <w:t>IEV</w:t>
            </w:r>
            <w:r>
              <w:t>)</w:t>
            </w:r>
          </w:p>
        </w:tc>
        <w:tc>
          <w:tcPr>
            <w:tcW w:w="2127" w:type="dxa"/>
          </w:tcPr>
          <w:p w14:paraId="313164D8" w14:textId="77777777" w:rsidR="00A425B9" w:rsidRDefault="008D3B0D">
            <w:pPr>
              <w:pStyle w:val="P68B1DB1-Normal10"/>
            </w:pPr>
            <w:r>
              <w:t>Argentina no es elegible</w:t>
            </w:r>
          </w:p>
        </w:tc>
        <w:tc>
          <w:tcPr>
            <w:tcW w:w="2835" w:type="dxa"/>
            <w:vMerge/>
          </w:tcPr>
          <w:p w14:paraId="70ED560D" w14:textId="77777777" w:rsidR="00A425B9" w:rsidRDefault="00A425B9">
            <w:pPr>
              <w:rPr>
                <w:i/>
                <w:sz w:val="24"/>
                <w:highlight w:val="yellow"/>
              </w:rPr>
            </w:pPr>
          </w:p>
        </w:tc>
      </w:tr>
      <w:tr w:rsidR="00A425B9" w14:paraId="0BDD7C7C" w14:textId="5C0B2981">
        <w:trPr>
          <w:trHeight w:val="132"/>
        </w:trPr>
        <w:tc>
          <w:tcPr>
            <w:tcW w:w="4059" w:type="dxa"/>
          </w:tcPr>
          <w:p w14:paraId="632F6758" w14:textId="11C289EE" w:rsidR="00A425B9" w:rsidRDefault="008D3B0D">
            <w:pPr>
              <w:pStyle w:val="P68B1DB1-Normal10"/>
              <w:ind w:hanging="79"/>
            </w:pPr>
            <w:r>
              <w:t xml:space="preserve"> </w:t>
            </w:r>
            <w:r w:rsidR="003F7288">
              <w:t xml:space="preserve"> </w:t>
            </w:r>
            <w:proofErr w:type="spellStart"/>
            <w:r w:rsidR="003F7288">
              <w:t>Partnership</w:t>
            </w:r>
            <w:proofErr w:type="spellEnd"/>
            <w:r w:rsidR="003F7288">
              <w:t xml:space="preserve"> </w:t>
            </w:r>
            <w:proofErr w:type="spellStart"/>
            <w:r w:rsidR="003F7288">
              <w:t>Instrument</w:t>
            </w:r>
            <w:proofErr w:type="spellEnd"/>
            <w:r>
              <w:t xml:space="preserve"> (</w:t>
            </w:r>
            <w:r w:rsidR="003F7288">
              <w:rPr>
                <w:b/>
              </w:rPr>
              <w:t>PI</w:t>
            </w:r>
            <w:r>
              <w:t xml:space="preserve">) </w:t>
            </w:r>
          </w:p>
        </w:tc>
        <w:tc>
          <w:tcPr>
            <w:tcW w:w="2127" w:type="dxa"/>
          </w:tcPr>
          <w:p w14:paraId="2C9C866B" w14:textId="77777777" w:rsidR="00A425B9" w:rsidRDefault="008D3B0D">
            <w:pPr>
              <w:pStyle w:val="P68B1DB1-Normal10"/>
              <w:ind w:hanging="105"/>
            </w:pPr>
            <w:r>
              <w:t xml:space="preserve">  Argentina no es elegible</w:t>
            </w:r>
          </w:p>
        </w:tc>
        <w:tc>
          <w:tcPr>
            <w:tcW w:w="2835" w:type="dxa"/>
            <w:vMerge/>
          </w:tcPr>
          <w:p w14:paraId="33443293" w14:textId="77777777" w:rsidR="00A425B9" w:rsidRDefault="00A425B9">
            <w:pPr>
              <w:ind w:hanging="105"/>
              <w:rPr>
                <w:i/>
                <w:sz w:val="24"/>
                <w:highlight w:val="yellow"/>
              </w:rPr>
            </w:pPr>
          </w:p>
        </w:tc>
      </w:tr>
      <w:tr w:rsidR="00A425B9" w14:paraId="798D87CD" w14:textId="5A54FCC7">
        <w:trPr>
          <w:trHeight w:val="132"/>
        </w:trPr>
        <w:tc>
          <w:tcPr>
            <w:tcW w:w="4059" w:type="dxa"/>
          </w:tcPr>
          <w:p w14:paraId="4AFD4AB5" w14:textId="6F321FCA" w:rsidR="00A425B9" w:rsidRDefault="008D3B0D">
            <w:pPr>
              <w:pStyle w:val="P68B1DB1-Normal8"/>
            </w:pPr>
            <w:r>
              <w:t>I</w:t>
            </w:r>
            <w:r w:rsidR="003F7288">
              <w:t>NSC</w:t>
            </w:r>
          </w:p>
          <w:p w14:paraId="7227DB4A" w14:textId="77777777" w:rsidR="00A425B9" w:rsidRDefault="00A425B9">
            <w:pPr>
              <w:rPr>
                <w:i/>
                <w:sz w:val="24"/>
                <w:highlight w:val="yellow"/>
              </w:rPr>
            </w:pPr>
          </w:p>
        </w:tc>
        <w:tc>
          <w:tcPr>
            <w:tcW w:w="2127" w:type="dxa"/>
          </w:tcPr>
          <w:p w14:paraId="7E14A868" w14:textId="77777777" w:rsidR="00A425B9" w:rsidRDefault="008D3B0D">
            <w:pPr>
              <w:pStyle w:val="P68B1DB1-Normal10"/>
            </w:pPr>
            <w:r>
              <w:t>Argentina no es elegible</w:t>
            </w:r>
          </w:p>
        </w:tc>
        <w:tc>
          <w:tcPr>
            <w:tcW w:w="2835" w:type="dxa"/>
            <w:vMerge/>
          </w:tcPr>
          <w:p w14:paraId="09725429" w14:textId="77777777" w:rsidR="00A425B9" w:rsidRDefault="00A425B9">
            <w:pPr>
              <w:rPr>
                <w:i/>
                <w:sz w:val="24"/>
                <w:highlight w:val="yellow"/>
              </w:rPr>
            </w:pPr>
          </w:p>
        </w:tc>
      </w:tr>
      <w:tr w:rsidR="00A425B9" w14:paraId="7E1EBF43" w14:textId="021351A9">
        <w:trPr>
          <w:trHeight w:val="132"/>
        </w:trPr>
        <w:tc>
          <w:tcPr>
            <w:tcW w:w="4059" w:type="dxa"/>
          </w:tcPr>
          <w:p w14:paraId="459FC493" w14:textId="77777777" w:rsidR="00A425B9" w:rsidRDefault="008D3B0D">
            <w:pPr>
              <w:pStyle w:val="P68B1DB1-Normal8"/>
            </w:pPr>
            <w:r>
              <w:t>Groenlandia</w:t>
            </w:r>
          </w:p>
        </w:tc>
        <w:tc>
          <w:tcPr>
            <w:tcW w:w="2127" w:type="dxa"/>
          </w:tcPr>
          <w:p w14:paraId="1D45140C" w14:textId="77777777" w:rsidR="00A425B9" w:rsidRDefault="008D3B0D">
            <w:pPr>
              <w:pStyle w:val="P68B1DB1-Normal10"/>
            </w:pPr>
            <w:r>
              <w:t>Argentina no es elegible</w:t>
            </w:r>
          </w:p>
        </w:tc>
        <w:tc>
          <w:tcPr>
            <w:tcW w:w="2835" w:type="dxa"/>
            <w:vMerge/>
          </w:tcPr>
          <w:p w14:paraId="3A306CAE" w14:textId="77777777" w:rsidR="00A425B9" w:rsidRDefault="00A425B9">
            <w:pPr>
              <w:rPr>
                <w:i/>
                <w:sz w:val="24"/>
                <w:highlight w:val="yellow"/>
              </w:rPr>
            </w:pPr>
          </w:p>
        </w:tc>
      </w:tr>
      <w:tr w:rsidR="00A425B9" w14:paraId="7DFC025A" w14:textId="6EC61019">
        <w:trPr>
          <w:trHeight w:val="132"/>
        </w:trPr>
        <w:tc>
          <w:tcPr>
            <w:tcW w:w="4059" w:type="dxa"/>
          </w:tcPr>
          <w:p w14:paraId="7C9C624D" w14:textId="77777777" w:rsidR="00A425B9" w:rsidRDefault="008D3B0D">
            <w:pPr>
              <w:pStyle w:val="P68B1DB1-Normal10"/>
            </w:pPr>
            <w:r>
              <w:t>Instrumento en pro de la Estabilidad y la Paz (</w:t>
            </w:r>
            <w:proofErr w:type="spellStart"/>
            <w:r>
              <w:rPr>
                <w:b/>
              </w:rPr>
              <w:t>IcSP</w:t>
            </w:r>
            <w:proofErr w:type="spellEnd"/>
            <w:r>
              <w:t>)</w:t>
            </w:r>
          </w:p>
        </w:tc>
        <w:tc>
          <w:tcPr>
            <w:tcW w:w="2127" w:type="dxa"/>
          </w:tcPr>
          <w:p w14:paraId="0497BBD5" w14:textId="70FA684A" w:rsidR="00A425B9" w:rsidRDefault="008D3B0D">
            <w:pPr>
              <w:pStyle w:val="P68B1DB1-Normal10"/>
            </w:pPr>
            <w:r>
              <w:t xml:space="preserve">Todos son </w:t>
            </w:r>
            <w:r w:rsidR="002F1AFC">
              <w:t>elegibles</w:t>
            </w:r>
          </w:p>
        </w:tc>
        <w:tc>
          <w:tcPr>
            <w:tcW w:w="2835" w:type="dxa"/>
          </w:tcPr>
          <w:p w14:paraId="3F648B77" w14:textId="517FCBE7" w:rsidR="00A425B9" w:rsidRDefault="002F1AFC">
            <w:pPr>
              <w:pStyle w:val="P68B1DB1-Normal10"/>
            </w:pPr>
            <w:r>
              <w:t>N/A</w:t>
            </w:r>
            <w:r w:rsidR="008D3B0D">
              <w:t xml:space="preserve"> </w:t>
            </w:r>
          </w:p>
        </w:tc>
      </w:tr>
      <w:tr w:rsidR="00A425B9" w14:paraId="781B664A" w14:textId="0F471BCA">
        <w:trPr>
          <w:trHeight w:val="132"/>
        </w:trPr>
        <w:tc>
          <w:tcPr>
            <w:tcW w:w="4059" w:type="dxa"/>
          </w:tcPr>
          <w:p w14:paraId="47F342A9" w14:textId="0F267E53" w:rsidR="00A425B9" w:rsidRDefault="008D3B0D">
            <w:pPr>
              <w:pStyle w:val="P68B1DB1-Normal10"/>
            </w:pPr>
            <w:r>
              <w:t>Instrumento Europeo para la Democracia y los Derechos Humanos (</w:t>
            </w:r>
            <w:r w:rsidR="003F7288">
              <w:rPr>
                <w:b/>
                <w:bCs/>
                <w:i w:val="0"/>
                <w:iCs/>
                <w:szCs w:val="24"/>
              </w:rPr>
              <w:t>EIDHR</w:t>
            </w:r>
            <w:r>
              <w:t>)</w:t>
            </w:r>
          </w:p>
        </w:tc>
        <w:tc>
          <w:tcPr>
            <w:tcW w:w="2127" w:type="dxa"/>
          </w:tcPr>
          <w:p w14:paraId="24727D4E" w14:textId="52C8E189" w:rsidR="00A425B9" w:rsidRDefault="008D3B0D">
            <w:pPr>
              <w:pStyle w:val="P68B1DB1-Normal10"/>
            </w:pPr>
            <w:r>
              <w:t xml:space="preserve">Todos son </w:t>
            </w:r>
            <w:r w:rsidR="002F1AFC">
              <w:t>elegibles</w:t>
            </w:r>
          </w:p>
        </w:tc>
        <w:tc>
          <w:tcPr>
            <w:tcW w:w="2835" w:type="dxa"/>
          </w:tcPr>
          <w:p w14:paraId="3601D9C4" w14:textId="7F812520" w:rsidR="00A425B9" w:rsidRDefault="002F1AFC">
            <w:pPr>
              <w:pStyle w:val="P68B1DB1-Normal10"/>
            </w:pPr>
            <w:r>
              <w:t>N/A</w:t>
            </w:r>
          </w:p>
        </w:tc>
      </w:tr>
      <w:tr w:rsidR="00A425B9" w14:paraId="32E4981E" w14:textId="000C15B0">
        <w:trPr>
          <w:trHeight w:val="132"/>
        </w:trPr>
        <w:tc>
          <w:tcPr>
            <w:tcW w:w="4059" w:type="dxa"/>
          </w:tcPr>
          <w:p w14:paraId="4E302DED" w14:textId="77777777" w:rsidR="00A425B9" w:rsidRDefault="008D3B0D">
            <w:pPr>
              <w:pStyle w:val="P68B1DB1-Normal10"/>
            </w:pPr>
            <w:r>
              <w:t>Instrumento de Ayuda de Preadhesión (</w:t>
            </w:r>
            <w:r>
              <w:rPr>
                <w:b/>
              </w:rPr>
              <w:t>IAP II</w:t>
            </w:r>
            <w:r>
              <w:t>)</w:t>
            </w:r>
          </w:p>
        </w:tc>
        <w:tc>
          <w:tcPr>
            <w:tcW w:w="2127" w:type="dxa"/>
          </w:tcPr>
          <w:p w14:paraId="7028EE7D" w14:textId="77777777" w:rsidR="00A425B9" w:rsidRDefault="008D3B0D">
            <w:pPr>
              <w:pStyle w:val="P68B1DB1-Normal10"/>
            </w:pPr>
            <w:r>
              <w:t>Argentina, Camerún y Kenia no son elegibles</w:t>
            </w:r>
          </w:p>
        </w:tc>
        <w:tc>
          <w:tcPr>
            <w:tcW w:w="2835" w:type="dxa"/>
          </w:tcPr>
          <w:p w14:paraId="6AA8C079" w14:textId="187A2D18" w:rsidR="00A425B9" w:rsidRDefault="002F1AFC">
            <w:pPr>
              <w:pStyle w:val="P68B1DB1-Normal10"/>
            </w:pPr>
            <w:r>
              <w:t>N/A</w:t>
            </w:r>
            <w:r w:rsidR="008D3B0D">
              <w:t>— véase la nota a pie de página 2</w:t>
            </w:r>
          </w:p>
        </w:tc>
      </w:tr>
      <w:tr w:rsidR="00A425B9" w14:paraId="4BE220B3" w14:textId="66ECE35C">
        <w:trPr>
          <w:trHeight w:val="132"/>
        </w:trPr>
        <w:tc>
          <w:tcPr>
            <w:tcW w:w="4059" w:type="dxa"/>
            <w:tcBorders>
              <w:top w:val="single" w:sz="4" w:space="0" w:color="auto"/>
              <w:left w:val="single" w:sz="4" w:space="0" w:color="auto"/>
              <w:bottom w:val="single" w:sz="4" w:space="0" w:color="auto"/>
              <w:right w:val="single" w:sz="4" w:space="0" w:color="auto"/>
            </w:tcBorders>
          </w:tcPr>
          <w:p w14:paraId="06AC86DA" w14:textId="2220BDEC" w:rsidR="00A425B9" w:rsidRDefault="008D3B0D">
            <w:pPr>
              <w:pStyle w:val="P68B1DB1-Normal10"/>
            </w:pPr>
            <w:r>
              <w:t>Decisión de Asociación Ultramar (</w:t>
            </w:r>
            <w:r w:rsidR="003F7288">
              <w:rPr>
                <w:b/>
              </w:rPr>
              <w:t>DAU</w:t>
            </w:r>
            <w:r>
              <w:t>)</w:t>
            </w:r>
          </w:p>
        </w:tc>
        <w:tc>
          <w:tcPr>
            <w:tcW w:w="2127" w:type="dxa"/>
            <w:tcBorders>
              <w:top w:val="single" w:sz="4" w:space="0" w:color="auto"/>
              <w:left w:val="single" w:sz="4" w:space="0" w:color="auto"/>
              <w:bottom w:val="single" w:sz="4" w:space="0" w:color="auto"/>
              <w:right w:val="single" w:sz="4" w:space="0" w:color="auto"/>
            </w:tcBorders>
          </w:tcPr>
          <w:p w14:paraId="7B123AE0" w14:textId="77777777" w:rsidR="00A425B9" w:rsidRDefault="008D3B0D">
            <w:pPr>
              <w:pStyle w:val="P68B1DB1-Normal10"/>
            </w:pPr>
            <w:r>
              <w:t>Argentina no es elegible</w:t>
            </w:r>
          </w:p>
        </w:tc>
        <w:tc>
          <w:tcPr>
            <w:tcW w:w="2835" w:type="dxa"/>
            <w:tcBorders>
              <w:top w:val="single" w:sz="4" w:space="0" w:color="auto"/>
              <w:left w:val="single" w:sz="4" w:space="0" w:color="auto"/>
              <w:bottom w:val="single" w:sz="4" w:space="0" w:color="auto"/>
              <w:right w:val="single" w:sz="4" w:space="0" w:color="auto"/>
            </w:tcBorders>
          </w:tcPr>
          <w:p w14:paraId="28DB1C23" w14:textId="5D22D628" w:rsidR="00A425B9" w:rsidRDefault="008D3B0D">
            <w:pPr>
              <w:pStyle w:val="P68B1DB1-Normal10"/>
            </w:pPr>
            <w:r>
              <w:t>N</w:t>
            </w:r>
            <w:r w:rsidR="002F1AFC">
              <w:t>/A</w:t>
            </w:r>
            <w:r>
              <w:t xml:space="preserve"> — véase la nota a pie de página 2</w:t>
            </w:r>
          </w:p>
        </w:tc>
      </w:tr>
    </w:tbl>
    <w:p w14:paraId="3D0D5C87" w14:textId="77777777" w:rsidR="00A425B9" w:rsidRDefault="00A425B9">
      <w:pPr>
        <w:rPr>
          <w:i/>
          <w:sz w:val="24"/>
          <w:highlight w:val="yellow"/>
        </w:rPr>
      </w:pPr>
    </w:p>
    <w:p w14:paraId="7A47CBBF" w14:textId="77777777" w:rsidR="00534E90" w:rsidRDefault="00534E90">
      <w:pPr>
        <w:rPr>
          <w:i/>
          <w:sz w:val="24"/>
          <w:highlight w:val="yellow"/>
        </w:rPr>
      </w:pPr>
    </w:p>
    <w:p w14:paraId="44A3774B" w14:textId="77777777" w:rsidR="00A425B9" w:rsidRDefault="008D3B0D">
      <w:pPr>
        <w:pStyle w:val="P68B1DB1-Normal10"/>
        <w:jc w:val="center"/>
        <w:rPr>
          <w:b/>
        </w:rPr>
      </w:pPr>
      <w:r>
        <w:t>Fondo Europeo de Desarrollo (</w:t>
      </w:r>
      <w:r>
        <w:rPr>
          <w:b/>
        </w:rPr>
        <w:t>FED)</w:t>
      </w:r>
    </w:p>
    <w:tbl>
      <w:tblPr>
        <w:tblW w:w="9021"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835"/>
      </w:tblGrid>
      <w:tr w:rsidR="00A425B9" w14:paraId="162D3610" w14:textId="77777777">
        <w:trPr>
          <w:trHeight w:val="132"/>
        </w:trPr>
        <w:tc>
          <w:tcPr>
            <w:tcW w:w="4059" w:type="dxa"/>
            <w:tcBorders>
              <w:top w:val="single" w:sz="4" w:space="0" w:color="auto"/>
              <w:left w:val="single" w:sz="4" w:space="0" w:color="auto"/>
              <w:bottom w:val="single" w:sz="4" w:space="0" w:color="auto"/>
              <w:right w:val="single" w:sz="4" w:space="0" w:color="auto"/>
            </w:tcBorders>
          </w:tcPr>
          <w:p w14:paraId="4E244054" w14:textId="77777777" w:rsidR="00A425B9" w:rsidRDefault="008D3B0D">
            <w:pPr>
              <w:pStyle w:val="P68B1DB1-Normal10"/>
            </w:pPr>
            <w:r>
              <w:t>Fondo Europeo de Desarrollo (</w:t>
            </w:r>
            <w:r>
              <w:rPr>
                <w:b/>
              </w:rPr>
              <w:t>FED</w:t>
            </w:r>
            <w:r>
              <w:t>)</w:t>
            </w:r>
          </w:p>
        </w:tc>
        <w:tc>
          <w:tcPr>
            <w:tcW w:w="2127" w:type="dxa"/>
            <w:tcBorders>
              <w:top w:val="single" w:sz="4" w:space="0" w:color="auto"/>
              <w:left w:val="single" w:sz="4" w:space="0" w:color="auto"/>
              <w:bottom w:val="single" w:sz="4" w:space="0" w:color="auto"/>
              <w:right w:val="single" w:sz="4" w:space="0" w:color="auto"/>
            </w:tcBorders>
          </w:tcPr>
          <w:p w14:paraId="5AE40792" w14:textId="77777777" w:rsidR="00A425B9" w:rsidRDefault="008D3B0D">
            <w:pPr>
              <w:pStyle w:val="P68B1DB1-Normal10"/>
            </w:pPr>
            <w:r>
              <w:t>Argentina no es elegible</w:t>
            </w:r>
          </w:p>
        </w:tc>
        <w:tc>
          <w:tcPr>
            <w:tcW w:w="2835" w:type="dxa"/>
            <w:tcBorders>
              <w:top w:val="single" w:sz="4" w:space="0" w:color="auto"/>
              <w:left w:val="single" w:sz="4" w:space="0" w:color="auto"/>
              <w:bottom w:val="single" w:sz="4" w:space="0" w:color="auto"/>
              <w:right w:val="single" w:sz="4" w:space="0" w:color="auto"/>
            </w:tcBorders>
          </w:tcPr>
          <w:p w14:paraId="5FC4A650" w14:textId="1C7EAB0E" w:rsidR="00A425B9" w:rsidRDefault="008D3B0D">
            <w:pPr>
              <w:pStyle w:val="P68B1DB1-Normal10"/>
            </w:pPr>
            <w:r>
              <w:t>N</w:t>
            </w:r>
            <w:r w:rsidR="002F1AFC">
              <w:t>/A</w:t>
            </w:r>
            <w:r>
              <w:t xml:space="preserve"> — véase la nota a pie de página 2</w:t>
            </w:r>
          </w:p>
        </w:tc>
      </w:tr>
    </w:tbl>
    <w:p w14:paraId="5F7FC5F9" w14:textId="77777777" w:rsidR="00A425B9" w:rsidRDefault="00A425B9">
      <w:pPr>
        <w:rPr>
          <w:b/>
          <w:i/>
          <w:sz w:val="28"/>
          <w:highlight w:val="yellow"/>
          <w:u w:val="single"/>
        </w:rPr>
      </w:pPr>
    </w:p>
    <w:p w14:paraId="0B2B6FC3" w14:textId="77777777" w:rsidR="00534E90" w:rsidRDefault="00534E90" w:rsidP="00534E90">
      <w:pPr>
        <w:rPr>
          <w:i/>
          <w:sz w:val="24"/>
          <w:highlight w:val="yellow"/>
        </w:rPr>
      </w:pPr>
    </w:p>
    <w:p w14:paraId="1C6B52CD" w14:textId="6ABECA6C" w:rsidR="00534E90" w:rsidRDefault="00534E90" w:rsidP="00534E90">
      <w:pPr>
        <w:pStyle w:val="P68B1DB1-Normal10"/>
        <w:jc w:val="center"/>
        <w:rPr>
          <w:b/>
        </w:rPr>
      </w:pPr>
      <w:r>
        <w:t>Fondo Europeo de Apoyo a la Paz (</w:t>
      </w:r>
      <w:r>
        <w:rPr>
          <w:b/>
        </w:rPr>
        <w:t>FE</w:t>
      </w:r>
      <w:r w:rsidR="006D53BC">
        <w:rPr>
          <w:b/>
        </w:rPr>
        <w:t>AP</w:t>
      </w:r>
      <w:r>
        <w:rPr>
          <w:b/>
        </w:rPr>
        <w:t>)</w:t>
      </w:r>
    </w:p>
    <w:tbl>
      <w:tblPr>
        <w:tblW w:w="9021"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835"/>
      </w:tblGrid>
      <w:tr w:rsidR="006D53BC" w14:paraId="605752C4" w14:textId="77777777" w:rsidTr="0002754A">
        <w:trPr>
          <w:trHeight w:val="132"/>
        </w:trPr>
        <w:tc>
          <w:tcPr>
            <w:tcW w:w="4059" w:type="dxa"/>
            <w:tcBorders>
              <w:top w:val="single" w:sz="4" w:space="0" w:color="auto"/>
              <w:left w:val="single" w:sz="4" w:space="0" w:color="auto"/>
              <w:bottom w:val="single" w:sz="4" w:space="0" w:color="auto"/>
              <w:right w:val="single" w:sz="4" w:space="0" w:color="auto"/>
            </w:tcBorders>
          </w:tcPr>
          <w:p w14:paraId="5C543679" w14:textId="6C49A5EA" w:rsidR="006D53BC" w:rsidRDefault="006D53BC" w:rsidP="006D53BC">
            <w:pPr>
              <w:pStyle w:val="P68B1DB1-Normal10"/>
            </w:pPr>
            <w:r>
              <w:t>Fondo Europeo de Apoyo a la Paz (</w:t>
            </w:r>
            <w:r>
              <w:rPr>
                <w:b/>
              </w:rPr>
              <w:t>FEAP</w:t>
            </w:r>
            <w:r>
              <w:t>)</w:t>
            </w:r>
          </w:p>
        </w:tc>
        <w:tc>
          <w:tcPr>
            <w:tcW w:w="2127" w:type="dxa"/>
            <w:tcBorders>
              <w:top w:val="single" w:sz="4" w:space="0" w:color="auto"/>
              <w:left w:val="single" w:sz="4" w:space="0" w:color="auto"/>
              <w:bottom w:val="single" w:sz="4" w:space="0" w:color="auto"/>
              <w:right w:val="single" w:sz="4" w:space="0" w:color="auto"/>
            </w:tcBorders>
          </w:tcPr>
          <w:p w14:paraId="25BA9C0C" w14:textId="1B207828" w:rsidR="006D53BC" w:rsidRDefault="006D53BC" w:rsidP="006D53BC">
            <w:pPr>
              <w:pStyle w:val="P68B1DB1-Normal10"/>
            </w:pPr>
            <w:r>
              <w:t>Argentina, Camerún, Kenia, Líbano y Reino Unido no son elegibles</w:t>
            </w:r>
          </w:p>
        </w:tc>
        <w:tc>
          <w:tcPr>
            <w:tcW w:w="2835" w:type="dxa"/>
            <w:tcBorders>
              <w:top w:val="single" w:sz="4" w:space="0" w:color="auto"/>
              <w:left w:val="single" w:sz="4" w:space="0" w:color="auto"/>
              <w:bottom w:val="single" w:sz="4" w:space="0" w:color="auto"/>
              <w:right w:val="single" w:sz="4" w:space="0" w:color="auto"/>
            </w:tcBorders>
          </w:tcPr>
          <w:p w14:paraId="030134E8" w14:textId="77777777" w:rsidR="006D53BC" w:rsidRDefault="006D53BC" w:rsidP="006D53BC">
            <w:pPr>
              <w:pStyle w:val="P68B1DB1-Normal10"/>
            </w:pPr>
            <w:r>
              <w:t>N/A — véase la nota a pie de página 2</w:t>
            </w:r>
          </w:p>
        </w:tc>
      </w:tr>
    </w:tbl>
    <w:p w14:paraId="2A421444" w14:textId="77777777" w:rsidR="00534E90" w:rsidRDefault="00534E90">
      <w:pPr>
        <w:rPr>
          <w:b/>
          <w:i/>
          <w:sz w:val="28"/>
          <w:highlight w:val="yellow"/>
          <w:u w:val="single"/>
        </w:rPr>
      </w:pPr>
    </w:p>
    <w:tbl>
      <w:tblPr>
        <w:tblStyle w:val="TableGrid"/>
        <w:tblW w:w="8550" w:type="dxa"/>
        <w:tblLayout w:type="fixed"/>
        <w:tblLook w:val="06A0" w:firstRow="1" w:lastRow="0" w:firstColumn="1" w:lastColumn="0" w:noHBand="1" w:noVBand="1"/>
      </w:tblPr>
      <w:tblGrid>
        <w:gridCol w:w="8550"/>
      </w:tblGrid>
      <w:tr w:rsidR="00A425B9" w14:paraId="5BB46E49" w14:textId="77777777" w:rsidTr="006D53BC">
        <w:trPr>
          <w:trHeight w:val="990"/>
        </w:trPr>
        <w:tc>
          <w:tcPr>
            <w:tcW w:w="8550" w:type="dxa"/>
          </w:tcPr>
          <w:p w14:paraId="4ABF0841" w14:textId="77777777" w:rsidR="00A87C37" w:rsidRPr="00A87C37" w:rsidRDefault="008D3B0D" w:rsidP="00534E90">
            <w:pPr>
              <w:pStyle w:val="P68B1DB1-Normal10"/>
              <w:spacing w:line="259" w:lineRule="auto"/>
              <w:rPr>
                <w:b/>
                <w:bCs/>
                <w:i w:val="0"/>
                <w:iCs/>
                <w:szCs w:val="24"/>
              </w:rPr>
            </w:pPr>
            <w:r w:rsidRPr="00A87C37">
              <w:rPr>
                <w:b/>
                <w:bCs/>
              </w:rPr>
              <w:t xml:space="preserve">Auditorías de los contratos de </w:t>
            </w:r>
            <w:r w:rsidR="003F7288" w:rsidRPr="00A87C37">
              <w:rPr>
                <w:b/>
                <w:bCs/>
                <w:szCs w:val="24"/>
              </w:rPr>
              <w:t xml:space="preserve">Trust </w:t>
            </w:r>
            <w:proofErr w:type="spellStart"/>
            <w:r w:rsidR="003F7288" w:rsidRPr="00A87C37">
              <w:rPr>
                <w:b/>
                <w:bCs/>
                <w:szCs w:val="24"/>
              </w:rPr>
              <w:t>Funds</w:t>
            </w:r>
            <w:proofErr w:type="spellEnd"/>
            <w:r w:rsidR="003F7288" w:rsidRPr="00A87C37">
              <w:rPr>
                <w:b/>
                <w:bCs/>
                <w:i w:val="0"/>
                <w:iCs/>
                <w:szCs w:val="24"/>
              </w:rPr>
              <w:t xml:space="preserve"> </w:t>
            </w:r>
          </w:p>
          <w:p w14:paraId="25965C8E" w14:textId="3DF3BDA4" w:rsidR="00A425B9" w:rsidRPr="00534E90" w:rsidRDefault="008D3B0D" w:rsidP="00534E90">
            <w:pPr>
              <w:pStyle w:val="P68B1DB1-Normal10"/>
              <w:spacing w:line="259" w:lineRule="auto"/>
            </w:pPr>
            <w:r>
              <w:t xml:space="preserve">La fuente de financiación del contrato </w:t>
            </w:r>
            <w:r w:rsidR="003F7288" w:rsidRPr="001A182F">
              <w:rPr>
                <w:b/>
                <w:bCs/>
                <w:szCs w:val="24"/>
              </w:rPr>
              <w:t xml:space="preserve">Trust </w:t>
            </w:r>
            <w:proofErr w:type="spellStart"/>
            <w:r w:rsidR="003F7288" w:rsidRPr="001A182F">
              <w:rPr>
                <w:b/>
                <w:bCs/>
                <w:szCs w:val="24"/>
              </w:rPr>
              <w:t>Fund</w:t>
            </w:r>
            <w:proofErr w:type="spellEnd"/>
            <w:r w:rsidR="003F7288">
              <w:rPr>
                <w:b/>
                <w:bCs/>
                <w:i w:val="0"/>
                <w:iCs/>
                <w:szCs w:val="24"/>
              </w:rPr>
              <w:t xml:space="preserve"> </w:t>
            </w:r>
            <w:r w:rsidR="003F7288">
              <w:t>sujeto</w:t>
            </w:r>
            <w:r>
              <w:t xml:space="preserve"> a la auditoría (ya sea BUDG, FED u otro) determina la norma de nacionalidad aplicable al contrato específico de auditoría, tal como se ha definido anteriormente. Seleccione la fuente de los fondos de entre las posibilidades presentadas en consecuencia.</w:t>
            </w:r>
          </w:p>
        </w:tc>
      </w:tr>
    </w:tbl>
    <w:bookmarkEnd w:id="1"/>
    <w:p w14:paraId="2DD57B0F" w14:textId="2F60505B" w:rsidR="00A425B9" w:rsidRDefault="008D3B0D">
      <w:pPr>
        <w:pStyle w:val="P68B1DB1-Normal11"/>
      </w:pPr>
      <w:r>
        <w:lastRenderedPageBreak/>
        <w:t xml:space="preserve">   </w:t>
      </w:r>
      <w:r>
        <w:tab/>
      </w:r>
      <w:r>
        <w:tab/>
      </w:r>
      <w:r>
        <w:tab/>
      </w:r>
      <w:r>
        <w:tab/>
      </w:r>
      <w:bookmarkStart w:id="4" w:name="_Hlk153356213"/>
      <w:bookmarkStart w:id="5" w:name="_Hlk153356126"/>
    </w:p>
    <w:bookmarkEnd w:id="4"/>
    <w:bookmarkEnd w:id="5"/>
    <w:p w14:paraId="556D6605" w14:textId="77777777" w:rsidR="00A425B9" w:rsidRDefault="00A425B9">
      <w:pPr>
        <w:pBdr>
          <w:top w:val="single" w:sz="4" w:space="0" w:color="auto"/>
          <w:left w:val="single" w:sz="4" w:space="4" w:color="auto"/>
          <w:bottom w:val="single" w:sz="4" w:space="1" w:color="auto"/>
          <w:right w:val="single" w:sz="4" w:space="4" w:color="auto"/>
        </w:pBdr>
        <w:spacing w:before="120" w:after="0"/>
        <w:jc w:val="center"/>
        <w:rPr>
          <w:b/>
          <w:color w:val="FF0000"/>
        </w:rPr>
      </w:pPr>
    </w:p>
    <w:p w14:paraId="6BC9C463" w14:textId="39463509" w:rsidR="00A425B9" w:rsidRDefault="008D3B0D">
      <w:pPr>
        <w:pStyle w:val="P68B1DB1-Normal12"/>
        <w:pBdr>
          <w:top w:val="single" w:sz="4" w:space="0" w:color="auto"/>
          <w:left w:val="single" w:sz="4" w:space="4" w:color="auto"/>
          <w:bottom w:val="single" w:sz="4" w:space="1" w:color="auto"/>
          <w:right w:val="single" w:sz="4" w:space="4" w:color="auto"/>
        </w:pBdr>
        <w:spacing w:before="120" w:after="0"/>
        <w:jc w:val="center"/>
      </w:pPr>
      <w:r>
        <w:t>Cómo debe el Órgano de Contratación rellenar el modelo</w:t>
      </w:r>
    </w:p>
    <w:p w14:paraId="368002D3" w14:textId="77777777" w:rsidR="00A425B9" w:rsidRDefault="008D3B0D">
      <w:pPr>
        <w:pStyle w:val="P68B1DB1-Normal12"/>
        <w:numPr>
          <w:ilvl w:val="0"/>
          <w:numId w:val="5"/>
        </w:numPr>
        <w:pBdr>
          <w:top w:val="single" w:sz="4" w:space="0" w:color="auto"/>
          <w:left w:val="single" w:sz="4" w:space="4" w:color="auto"/>
          <w:bottom w:val="single" w:sz="4" w:space="1" w:color="auto"/>
          <w:right w:val="single" w:sz="4" w:space="4" w:color="auto"/>
        </w:pBdr>
        <w:spacing w:before="120" w:after="60"/>
        <w:jc w:val="center"/>
      </w:pPr>
      <w:r>
        <w:t xml:space="preserve">(se aplica también a los anexos 1 y 2) </w:t>
      </w:r>
    </w:p>
    <w:p w14:paraId="67F9320A" w14:textId="462CDD11" w:rsidR="00A425B9" w:rsidRDefault="008D3B0D">
      <w:pPr>
        <w:numPr>
          <w:ilvl w:val="0"/>
          <w:numId w:val="5"/>
        </w:numPr>
        <w:pBdr>
          <w:top w:val="single" w:sz="4" w:space="0" w:color="auto"/>
          <w:left w:val="single" w:sz="4" w:space="4" w:color="auto"/>
          <w:bottom w:val="single" w:sz="4" w:space="1" w:color="auto"/>
          <w:right w:val="single" w:sz="4" w:space="4" w:color="auto"/>
        </w:pBdr>
        <w:spacing w:after="60"/>
      </w:pPr>
      <w:r>
        <w:rPr>
          <w:b/>
        </w:rPr>
        <w:t>introdúzcase</w:t>
      </w:r>
      <w:r>
        <w:t xml:space="preserve"> la información solicitada entre el </w:t>
      </w:r>
      <w:r w:rsidR="006D53BC">
        <w:t xml:space="preserve">&lt; </w:t>
      </w:r>
      <w:r>
        <w:rPr>
          <w:b/>
        </w:rPr>
        <w:t>... &gt;</w:t>
      </w:r>
      <w:r>
        <w:t xml:space="preserve"> </w:t>
      </w:r>
    </w:p>
    <w:p w14:paraId="5E019E38" w14:textId="77777777" w:rsidR="00A425B9" w:rsidRDefault="008D3B0D">
      <w:pPr>
        <w:numPr>
          <w:ilvl w:val="0"/>
          <w:numId w:val="5"/>
        </w:numPr>
        <w:pBdr>
          <w:top w:val="single" w:sz="4" w:space="0" w:color="auto"/>
          <w:left w:val="single" w:sz="4" w:space="4" w:color="auto"/>
          <w:bottom w:val="single" w:sz="4" w:space="1" w:color="auto"/>
          <w:right w:val="single" w:sz="4" w:space="4" w:color="auto"/>
        </w:pBdr>
        <w:spacing w:before="120" w:after="60"/>
      </w:pPr>
      <w:r>
        <w:rPr>
          <w:b/>
        </w:rPr>
        <w:t>elija</w:t>
      </w:r>
      <w:r>
        <w:t xml:space="preserve"> el texto optativo entre </w:t>
      </w:r>
      <w:r>
        <w:rPr>
          <w:b/>
        </w:rPr>
        <w:t>[</w:t>
      </w:r>
      <w:r>
        <w:rPr>
          <w:b/>
          <w:highlight w:val="lightGray"/>
        </w:rPr>
        <w:t>...</w:t>
      </w:r>
      <w:r>
        <w:rPr>
          <w:b/>
        </w:rPr>
        <w:t>]</w:t>
      </w:r>
      <w:r>
        <w:t xml:space="preserve"> resaltado en </w:t>
      </w:r>
      <w:r>
        <w:rPr>
          <w:highlight w:val="lightGray"/>
        </w:rPr>
        <w:t xml:space="preserve">gris </w:t>
      </w:r>
      <w:r w:rsidRPr="006D53BC">
        <w:t>cuando este sea</w:t>
      </w:r>
      <w:r>
        <w:t xml:space="preserve"> aplicable, o suprímalo</w:t>
      </w:r>
    </w:p>
    <w:p w14:paraId="7F1FBC75" w14:textId="77777777" w:rsidR="00A425B9" w:rsidRDefault="008D3B0D">
      <w:pPr>
        <w:numPr>
          <w:ilvl w:val="0"/>
          <w:numId w:val="5"/>
        </w:numPr>
        <w:pBdr>
          <w:top w:val="single" w:sz="4" w:space="0" w:color="auto"/>
          <w:left w:val="single" w:sz="4" w:space="4" w:color="auto"/>
          <w:bottom w:val="single" w:sz="4" w:space="1" w:color="auto"/>
          <w:right w:val="single" w:sz="4" w:space="4" w:color="auto"/>
        </w:pBdr>
        <w:spacing w:before="120" w:after="60"/>
      </w:pPr>
      <w:r>
        <w:rPr>
          <w:b/>
        </w:rPr>
        <w:t>suprima</w:t>
      </w:r>
      <w:r>
        <w:t xml:space="preserve"> todas las instrucciones </w:t>
      </w:r>
      <w:r>
        <w:rPr>
          <w:highlight w:val="yellow"/>
        </w:rPr>
        <w:t>amarillo</w:t>
      </w:r>
      <w:r>
        <w:t xml:space="preserve"> y este recuadro </w:t>
      </w:r>
    </w:p>
    <w:p w14:paraId="7F8DC6D7" w14:textId="56200228" w:rsidR="00A425B9" w:rsidRDefault="008D3B0D">
      <w:pPr>
        <w:pBdr>
          <w:top w:val="single" w:sz="4" w:space="0" w:color="auto"/>
          <w:left w:val="single" w:sz="4" w:space="4" w:color="auto"/>
          <w:bottom w:val="single" w:sz="4" w:space="1" w:color="auto"/>
          <w:right w:val="single" w:sz="4" w:space="4" w:color="auto"/>
        </w:pBdr>
        <w:spacing w:before="120"/>
      </w:pPr>
      <w:r>
        <w:rPr>
          <w:b/>
        </w:rPr>
        <w:t>La redacción estándar</w:t>
      </w:r>
      <w:r>
        <w:t xml:space="preserve"> solo puede modificarse en casos excepcionales y previa consulta a INTPA.R.3, Unidad de </w:t>
      </w:r>
      <w:r w:rsidR="006B72B5">
        <w:rPr>
          <w:lang w:val="es-ES"/>
        </w:rPr>
        <w:t xml:space="preserve">Auditoría y </w:t>
      </w:r>
      <w:r>
        <w:t xml:space="preserve">Control. La presente versión es aplicable desde la fecha de publicación hasta los contratos de auditoría firmados a partir </w:t>
      </w:r>
      <w:r w:rsidRPr="006B72B5">
        <w:t xml:space="preserve">del </w:t>
      </w:r>
      <w:r w:rsidRPr="001A182F">
        <w:t>01/12/2023</w:t>
      </w:r>
      <w:r w:rsidRPr="006B72B5">
        <w:t>.</w:t>
      </w:r>
    </w:p>
    <w:p w14:paraId="136604FF" w14:textId="77777777" w:rsidR="00A425B9" w:rsidRDefault="00A425B9"/>
    <w:p w14:paraId="45B0C054" w14:textId="77777777" w:rsidR="00E11B57" w:rsidRDefault="00E11B57"/>
    <w:p w14:paraId="1B14BD45" w14:textId="77777777" w:rsidR="00E11B57" w:rsidRDefault="00E11B57"/>
    <w:p w14:paraId="758E18FD" w14:textId="77777777" w:rsidR="00E11B57" w:rsidRDefault="00E11B57"/>
    <w:p w14:paraId="0583F8A4" w14:textId="32E65F94" w:rsidR="00A425B9" w:rsidRDefault="00A425B9">
      <w:pPr>
        <w:pBdr>
          <w:top w:val="single" w:sz="4" w:space="1" w:color="auto"/>
          <w:left w:val="single" w:sz="4" w:space="4" w:color="auto"/>
          <w:bottom w:val="single" w:sz="4" w:space="1" w:color="auto"/>
          <w:right w:val="single" w:sz="4" w:space="4" w:color="auto"/>
        </w:pBdr>
      </w:pPr>
    </w:p>
    <w:p w14:paraId="4AED8CDA" w14:textId="77777777" w:rsidR="00A425B9" w:rsidRDefault="00A425B9"/>
    <w:tbl>
      <w:tblPr>
        <w:tblW w:w="0" w:type="auto"/>
        <w:tblBorders>
          <w:bottom w:val="single" w:sz="4" w:space="0" w:color="auto"/>
        </w:tblBorders>
        <w:tblLook w:val="01E0" w:firstRow="1" w:lastRow="1" w:firstColumn="1" w:lastColumn="1" w:noHBand="0" w:noVBand="0"/>
      </w:tblPr>
      <w:tblGrid>
        <w:gridCol w:w="8528"/>
      </w:tblGrid>
      <w:tr w:rsidR="00A425B9" w14:paraId="677A105E" w14:textId="77777777">
        <w:tc>
          <w:tcPr>
            <w:tcW w:w="8528" w:type="dxa"/>
            <w:shd w:val="clear" w:color="auto" w:fill="auto"/>
          </w:tcPr>
          <w:p w14:paraId="69B88959" w14:textId="420913F8" w:rsidR="00A425B9" w:rsidRPr="001A182F" w:rsidRDefault="008D3B0D">
            <w:pPr>
              <w:spacing w:before="120"/>
              <w:rPr>
                <w:b/>
                <w:bCs/>
                <w:sz w:val="24"/>
                <w:szCs w:val="24"/>
              </w:rPr>
            </w:pPr>
            <w:r>
              <w:rPr>
                <w:rFonts w:ascii="Arial" w:hAnsi="Arial" w:cs="Arial"/>
                <w:sz w:val="18"/>
              </w:rPr>
              <w:br w:type="page"/>
            </w:r>
            <w:r w:rsidR="001A182F" w:rsidRPr="001A182F">
              <w:rPr>
                <w:b/>
                <w:bCs/>
                <w:sz w:val="24"/>
                <w:szCs w:val="24"/>
              </w:rPr>
              <w:t>Índice</w:t>
            </w:r>
          </w:p>
        </w:tc>
      </w:tr>
    </w:tbl>
    <w:p w14:paraId="527ABD88" w14:textId="111CFDDB" w:rsidR="00E11B57" w:rsidRDefault="008D3B0D">
      <w:pPr>
        <w:pStyle w:val="TOC1"/>
        <w:rPr>
          <w:rFonts w:asciiTheme="minorHAnsi" w:eastAsiaTheme="minorEastAsia" w:hAnsiTheme="minorHAnsi" w:cstheme="minorBidi"/>
          <w:b w:val="0"/>
          <w:caps w:val="0"/>
          <w:noProof/>
          <w:kern w:val="2"/>
          <w:sz w:val="22"/>
          <w:szCs w:val="22"/>
          <w:lang w:val="en-IE"/>
          <w14:ligatures w14:val="standardContextual"/>
        </w:rPr>
      </w:pPr>
      <w:r>
        <w:fldChar w:fldCharType="begin"/>
      </w:r>
      <w:r>
        <w:instrText xml:space="preserve"> TOC \o "1-2" \h \z \u </w:instrText>
      </w:r>
      <w:r>
        <w:fldChar w:fldCharType="separate"/>
      </w:r>
      <w:hyperlink w:anchor="_Toc182840308" w:history="1">
        <w:r w:rsidR="00E11B57" w:rsidRPr="004F627B">
          <w:rPr>
            <w:rStyle w:val="Hyperlink"/>
            <w:noProof/>
          </w:rPr>
          <w:t>1</w:t>
        </w:r>
        <w:r w:rsidR="00E11B57">
          <w:rPr>
            <w:rFonts w:asciiTheme="minorHAnsi" w:eastAsiaTheme="minorEastAsia" w:hAnsiTheme="minorHAnsi" w:cstheme="minorBidi"/>
            <w:b w:val="0"/>
            <w:caps w:val="0"/>
            <w:noProof/>
            <w:kern w:val="2"/>
            <w:sz w:val="22"/>
            <w:szCs w:val="22"/>
            <w:lang w:val="en-IE"/>
            <w14:ligatures w14:val="standardContextual"/>
          </w:rPr>
          <w:tab/>
        </w:r>
        <w:r w:rsidR="00E11B57" w:rsidRPr="004F627B">
          <w:rPr>
            <w:rStyle w:val="Hyperlink"/>
            <w:noProof/>
          </w:rPr>
          <w:t>Introducción</w:t>
        </w:r>
        <w:r w:rsidR="00E11B57">
          <w:rPr>
            <w:noProof/>
            <w:webHidden/>
          </w:rPr>
          <w:tab/>
        </w:r>
        <w:r w:rsidR="00E11B57">
          <w:rPr>
            <w:noProof/>
            <w:webHidden/>
          </w:rPr>
          <w:fldChar w:fldCharType="begin"/>
        </w:r>
        <w:r w:rsidR="00E11B57">
          <w:rPr>
            <w:noProof/>
            <w:webHidden/>
          </w:rPr>
          <w:instrText xml:space="preserve"> PAGEREF _Toc182840308 \h </w:instrText>
        </w:r>
        <w:r w:rsidR="00E11B57">
          <w:rPr>
            <w:noProof/>
            <w:webHidden/>
          </w:rPr>
        </w:r>
        <w:r w:rsidR="00E11B57">
          <w:rPr>
            <w:noProof/>
            <w:webHidden/>
          </w:rPr>
          <w:fldChar w:fldCharType="separate"/>
        </w:r>
        <w:r w:rsidR="00E11B57">
          <w:rPr>
            <w:noProof/>
            <w:webHidden/>
          </w:rPr>
          <w:t>5</w:t>
        </w:r>
        <w:r w:rsidR="00E11B57">
          <w:rPr>
            <w:noProof/>
            <w:webHidden/>
          </w:rPr>
          <w:fldChar w:fldCharType="end"/>
        </w:r>
      </w:hyperlink>
    </w:p>
    <w:p w14:paraId="49C5E465" w14:textId="2A8F8EBF" w:rsidR="00E11B57" w:rsidRDefault="00E638BD">
      <w:pPr>
        <w:pStyle w:val="TOC1"/>
        <w:rPr>
          <w:rFonts w:asciiTheme="minorHAnsi" w:eastAsiaTheme="minorEastAsia" w:hAnsiTheme="minorHAnsi" w:cstheme="minorBidi"/>
          <w:b w:val="0"/>
          <w:caps w:val="0"/>
          <w:noProof/>
          <w:kern w:val="2"/>
          <w:sz w:val="22"/>
          <w:szCs w:val="22"/>
          <w:lang w:val="en-IE"/>
          <w14:ligatures w14:val="standardContextual"/>
        </w:rPr>
      </w:pPr>
      <w:hyperlink w:anchor="_Toc182840309" w:history="1">
        <w:r w:rsidR="00E11B57" w:rsidRPr="004F627B">
          <w:rPr>
            <w:rStyle w:val="Hyperlink"/>
            <w:noProof/>
          </w:rPr>
          <w:t>2</w:t>
        </w:r>
        <w:r w:rsidR="00E11B57">
          <w:rPr>
            <w:rFonts w:asciiTheme="minorHAnsi" w:eastAsiaTheme="minorEastAsia" w:hAnsiTheme="minorHAnsi" w:cstheme="minorBidi"/>
            <w:b w:val="0"/>
            <w:caps w:val="0"/>
            <w:noProof/>
            <w:kern w:val="2"/>
            <w:sz w:val="22"/>
            <w:szCs w:val="22"/>
            <w:lang w:val="en-IE"/>
            <w14:ligatures w14:val="standardContextual"/>
          </w:rPr>
          <w:tab/>
        </w:r>
        <w:r w:rsidR="00E11B57" w:rsidRPr="004F627B">
          <w:rPr>
            <w:rStyle w:val="Hyperlink"/>
            <w:noProof/>
          </w:rPr>
          <w:t>Objetivos y contexto</w:t>
        </w:r>
        <w:r w:rsidR="00E11B57">
          <w:rPr>
            <w:noProof/>
            <w:webHidden/>
          </w:rPr>
          <w:tab/>
        </w:r>
        <w:r w:rsidR="00E11B57">
          <w:rPr>
            <w:noProof/>
            <w:webHidden/>
          </w:rPr>
          <w:fldChar w:fldCharType="begin"/>
        </w:r>
        <w:r w:rsidR="00E11B57">
          <w:rPr>
            <w:noProof/>
            <w:webHidden/>
          </w:rPr>
          <w:instrText xml:space="preserve"> PAGEREF _Toc182840309 \h </w:instrText>
        </w:r>
        <w:r w:rsidR="00E11B57">
          <w:rPr>
            <w:noProof/>
            <w:webHidden/>
          </w:rPr>
        </w:r>
        <w:r w:rsidR="00E11B57">
          <w:rPr>
            <w:noProof/>
            <w:webHidden/>
          </w:rPr>
          <w:fldChar w:fldCharType="separate"/>
        </w:r>
        <w:r w:rsidR="00E11B57">
          <w:rPr>
            <w:noProof/>
            <w:webHidden/>
          </w:rPr>
          <w:t>6</w:t>
        </w:r>
        <w:r w:rsidR="00E11B57">
          <w:rPr>
            <w:noProof/>
            <w:webHidden/>
          </w:rPr>
          <w:fldChar w:fldCharType="end"/>
        </w:r>
      </w:hyperlink>
    </w:p>
    <w:p w14:paraId="47D7D64D" w14:textId="3CCC7D58" w:rsidR="00E11B57" w:rsidRDefault="00E638BD">
      <w:pPr>
        <w:pStyle w:val="TOC1"/>
        <w:rPr>
          <w:rFonts w:asciiTheme="minorHAnsi" w:eastAsiaTheme="minorEastAsia" w:hAnsiTheme="minorHAnsi" w:cstheme="minorBidi"/>
          <w:b w:val="0"/>
          <w:caps w:val="0"/>
          <w:noProof/>
          <w:kern w:val="2"/>
          <w:sz w:val="22"/>
          <w:szCs w:val="22"/>
          <w:lang w:val="en-IE"/>
          <w14:ligatures w14:val="standardContextual"/>
        </w:rPr>
      </w:pPr>
      <w:hyperlink w:anchor="_Toc182840310" w:history="1">
        <w:r w:rsidR="00E11B57" w:rsidRPr="004F627B">
          <w:rPr>
            <w:rStyle w:val="Hyperlink"/>
            <w:noProof/>
          </w:rPr>
          <w:t>3</w:t>
        </w:r>
        <w:r w:rsidR="00E11B57">
          <w:rPr>
            <w:rFonts w:asciiTheme="minorHAnsi" w:eastAsiaTheme="minorEastAsia" w:hAnsiTheme="minorHAnsi" w:cstheme="minorBidi"/>
            <w:b w:val="0"/>
            <w:caps w:val="0"/>
            <w:noProof/>
            <w:kern w:val="2"/>
            <w:sz w:val="22"/>
            <w:szCs w:val="22"/>
            <w:lang w:val="en-IE"/>
            <w14:ligatures w14:val="standardContextual"/>
          </w:rPr>
          <w:tab/>
        </w:r>
        <w:r w:rsidR="00E11B57" w:rsidRPr="004F627B">
          <w:rPr>
            <w:rStyle w:val="Hyperlink"/>
            <w:noProof/>
          </w:rPr>
          <w:t>Normas y aspectos deontológicos</w:t>
        </w:r>
        <w:r w:rsidR="00E11B57">
          <w:rPr>
            <w:noProof/>
            <w:webHidden/>
          </w:rPr>
          <w:tab/>
        </w:r>
        <w:r w:rsidR="00E11B57">
          <w:rPr>
            <w:noProof/>
            <w:webHidden/>
          </w:rPr>
          <w:fldChar w:fldCharType="begin"/>
        </w:r>
        <w:r w:rsidR="00E11B57">
          <w:rPr>
            <w:noProof/>
            <w:webHidden/>
          </w:rPr>
          <w:instrText xml:space="preserve"> PAGEREF _Toc182840310 \h </w:instrText>
        </w:r>
        <w:r w:rsidR="00E11B57">
          <w:rPr>
            <w:noProof/>
            <w:webHidden/>
          </w:rPr>
        </w:r>
        <w:r w:rsidR="00E11B57">
          <w:rPr>
            <w:noProof/>
            <w:webHidden/>
          </w:rPr>
          <w:fldChar w:fldCharType="separate"/>
        </w:r>
        <w:r w:rsidR="00E11B57">
          <w:rPr>
            <w:noProof/>
            <w:webHidden/>
          </w:rPr>
          <w:t>6</w:t>
        </w:r>
        <w:r w:rsidR="00E11B57">
          <w:rPr>
            <w:noProof/>
            <w:webHidden/>
          </w:rPr>
          <w:fldChar w:fldCharType="end"/>
        </w:r>
      </w:hyperlink>
    </w:p>
    <w:p w14:paraId="3E45191F" w14:textId="355C32EF" w:rsidR="00E11B57" w:rsidRDefault="00E638BD">
      <w:pPr>
        <w:pStyle w:val="TOC1"/>
        <w:rPr>
          <w:rFonts w:asciiTheme="minorHAnsi" w:eastAsiaTheme="minorEastAsia" w:hAnsiTheme="minorHAnsi" w:cstheme="minorBidi"/>
          <w:b w:val="0"/>
          <w:caps w:val="0"/>
          <w:noProof/>
          <w:kern w:val="2"/>
          <w:sz w:val="22"/>
          <w:szCs w:val="22"/>
          <w:lang w:val="en-IE"/>
          <w14:ligatures w14:val="standardContextual"/>
        </w:rPr>
      </w:pPr>
      <w:hyperlink w:anchor="_Toc182840311" w:history="1">
        <w:r w:rsidR="00E11B57" w:rsidRPr="004F627B">
          <w:rPr>
            <w:rStyle w:val="Hyperlink"/>
            <w:noProof/>
          </w:rPr>
          <w:t>4</w:t>
        </w:r>
        <w:r w:rsidR="00E11B57">
          <w:rPr>
            <w:rFonts w:asciiTheme="minorHAnsi" w:eastAsiaTheme="minorEastAsia" w:hAnsiTheme="minorHAnsi" w:cstheme="minorBidi"/>
            <w:b w:val="0"/>
            <w:caps w:val="0"/>
            <w:noProof/>
            <w:kern w:val="2"/>
            <w:sz w:val="22"/>
            <w:szCs w:val="22"/>
            <w:lang w:val="en-IE"/>
            <w14:ligatures w14:val="standardContextual"/>
          </w:rPr>
          <w:tab/>
        </w:r>
        <w:r w:rsidR="00E11B57" w:rsidRPr="004F627B">
          <w:rPr>
            <w:rStyle w:val="Hyperlink"/>
            <w:noProof/>
          </w:rPr>
          <w:t>Requisitos del Verificador de Gastos</w:t>
        </w:r>
        <w:r w:rsidR="00E11B57">
          <w:rPr>
            <w:noProof/>
            <w:webHidden/>
          </w:rPr>
          <w:tab/>
        </w:r>
        <w:r w:rsidR="00E11B57">
          <w:rPr>
            <w:noProof/>
            <w:webHidden/>
          </w:rPr>
          <w:fldChar w:fldCharType="begin"/>
        </w:r>
        <w:r w:rsidR="00E11B57">
          <w:rPr>
            <w:noProof/>
            <w:webHidden/>
          </w:rPr>
          <w:instrText xml:space="preserve"> PAGEREF _Toc182840311 \h </w:instrText>
        </w:r>
        <w:r w:rsidR="00E11B57">
          <w:rPr>
            <w:noProof/>
            <w:webHidden/>
          </w:rPr>
        </w:r>
        <w:r w:rsidR="00E11B57">
          <w:rPr>
            <w:noProof/>
            <w:webHidden/>
          </w:rPr>
          <w:fldChar w:fldCharType="separate"/>
        </w:r>
        <w:r w:rsidR="00E11B57">
          <w:rPr>
            <w:noProof/>
            <w:webHidden/>
          </w:rPr>
          <w:t>7</w:t>
        </w:r>
        <w:r w:rsidR="00E11B57">
          <w:rPr>
            <w:noProof/>
            <w:webHidden/>
          </w:rPr>
          <w:fldChar w:fldCharType="end"/>
        </w:r>
      </w:hyperlink>
    </w:p>
    <w:p w14:paraId="7BE1893C" w14:textId="77DE53F6" w:rsidR="00E11B57" w:rsidRDefault="00E638BD">
      <w:pPr>
        <w:pStyle w:val="TOC2"/>
        <w:rPr>
          <w:rFonts w:asciiTheme="minorHAnsi" w:eastAsiaTheme="minorEastAsia" w:hAnsiTheme="minorHAnsi" w:cstheme="minorBidi"/>
          <w:smallCaps w:val="0"/>
          <w:noProof/>
          <w:kern w:val="2"/>
          <w:sz w:val="22"/>
          <w:szCs w:val="22"/>
          <w:lang w:val="en-IE"/>
          <w14:ligatures w14:val="standardContextual"/>
        </w:rPr>
      </w:pPr>
      <w:hyperlink w:anchor="_Toc182840312" w:history="1">
        <w:r w:rsidR="00E11B57" w:rsidRPr="004F627B">
          <w:rPr>
            <w:rStyle w:val="Hyperlink"/>
            <w:noProof/>
          </w:rPr>
          <w:t>4.1</w:t>
        </w:r>
        <w:r w:rsidR="00E11B57">
          <w:rPr>
            <w:rFonts w:asciiTheme="minorHAnsi" w:eastAsiaTheme="minorEastAsia" w:hAnsiTheme="minorHAnsi" w:cstheme="minorBidi"/>
            <w:smallCaps w:val="0"/>
            <w:noProof/>
            <w:kern w:val="2"/>
            <w:sz w:val="22"/>
            <w:szCs w:val="22"/>
            <w:lang w:val="en-IE"/>
            <w14:ligatures w14:val="standardContextual"/>
          </w:rPr>
          <w:tab/>
        </w:r>
        <w:r w:rsidR="00E11B57" w:rsidRPr="004F627B">
          <w:rPr>
            <w:rStyle w:val="Hyperlink"/>
            <w:noProof/>
          </w:rPr>
          <w:t>Principios generales:</w:t>
        </w:r>
        <w:r w:rsidR="00E11B57">
          <w:rPr>
            <w:noProof/>
            <w:webHidden/>
          </w:rPr>
          <w:tab/>
        </w:r>
        <w:r w:rsidR="00E11B57">
          <w:rPr>
            <w:noProof/>
            <w:webHidden/>
          </w:rPr>
          <w:fldChar w:fldCharType="begin"/>
        </w:r>
        <w:r w:rsidR="00E11B57">
          <w:rPr>
            <w:noProof/>
            <w:webHidden/>
          </w:rPr>
          <w:instrText xml:space="preserve"> PAGEREF _Toc182840312 \h </w:instrText>
        </w:r>
        <w:r w:rsidR="00E11B57">
          <w:rPr>
            <w:noProof/>
            <w:webHidden/>
          </w:rPr>
        </w:r>
        <w:r w:rsidR="00E11B57">
          <w:rPr>
            <w:noProof/>
            <w:webHidden/>
          </w:rPr>
          <w:fldChar w:fldCharType="separate"/>
        </w:r>
        <w:r w:rsidR="00E11B57">
          <w:rPr>
            <w:noProof/>
            <w:webHidden/>
          </w:rPr>
          <w:t>7</w:t>
        </w:r>
        <w:r w:rsidR="00E11B57">
          <w:rPr>
            <w:noProof/>
            <w:webHidden/>
          </w:rPr>
          <w:fldChar w:fldCharType="end"/>
        </w:r>
      </w:hyperlink>
    </w:p>
    <w:p w14:paraId="165AADDF" w14:textId="66E1625E" w:rsidR="00E11B57" w:rsidRDefault="00E638BD">
      <w:pPr>
        <w:pStyle w:val="TOC2"/>
        <w:rPr>
          <w:rFonts w:asciiTheme="minorHAnsi" w:eastAsiaTheme="minorEastAsia" w:hAnsiTheme="minorHAnsi" w:cstheme="minorBidi"/>
          <w:smallCaps w:val="0"/>
          <w:noProof/>
          <w:kern w:val="2"/>
          <w:sz w:val="22"/>
          <w:szCs w:val="22"/>
          <w:lang w:val="en-IE"/>
          <w14:ligatures w14:val="standardContextual"/>
        </w:rPr>
      </w:pPr>
      <w:hyperlink w:anchor="_Toc182840313" w:history="1">
        <w:r w:rsidR="00E11B57" w:rsidRPr="004F627B">
          <w:rPr>
            <w:rStyle w:val="Hyperlink"/>
            <w:noProof/>
          </w:rPr>
          <w:t>4.2</w:t>
        </w:r>
        <w:r w:rsidR="00E11B57">
          <w:rPr>
            <w:rFonts w:asciiTheme="minorHAnsi" w:eastAsiaTheme="minorEastAsia" w:hAnsiTheme="minorHAnsi" w:cstheme="minorBidi"/>
            <w:smallCaps w:val="0"/>
            <w:noProof/>
            <w:kern w:val="2"/>
            <w:sz w:val="22"/>
            <w:szCs w:val="22"/>
            <w:lang w:val="en-IE"/>
            <w14:ligatures w14:val="standardContextual"/>
          </w:rPr>
          <w:tab/>
        </w:r>
        <w:r w:rsidR="00E11B57" w:rsidRPr="004F627B">
          <w:rPr>
            <w:rStyle w:val="Hyperlink"/>
            <w:noProof/>
          </w:rPr>
          <w:t>Cualificaciones, experiencia y composición del equipo</w:t>
        </w:r>
        <w:r w:rsidR="00E11B57">
          <w:rPr>
            <w:noProof/>
            <w:webHidden/>
          </w:rPr>
          <w:tab/>
        </w:r>
        <w:r w:rsidR="00E11B57">
          <w:rPr>
            <w:noProof/>
            <w:webHidden/>
          </w:rPr>
          <w:fldChar w:fldCharType="begin"/>
        </w:r>
        <w:r w:rsidR="00E11B57">
          <w:rPr>
            <w:noProof/>
            <w:webHidden/>
          </w:rPr>
          <w:instrText xml:space="preserve"> PAGEREF _Toc182840313 \h </w:instrText>
        </w:r>
        <w:r w:rsidR="00E11B57">
          <w:rPr>
            <w:noProof/>
            <w:webHidden/>
          </w:rPr>
        </w:r>
        <w:r w:rsidR="00E11B57">
          <w:rPr>
            <w:noProof/>
            <w:webHidden/>
          </w:rPr>
          <w:fldChar w:fldCharType="separate"/>
        </w:r>
        <w:r w:rsidR="00E11B57">
          <w:rPr>
            <w:noProof/>
            <w:webHidden/>
          </w:rPr>
          <w:t>8</w:t>
        </w:r>
        <w:r w:rsidR="00E11B57">
          <w:rPr>
            <w:noProof/>
            <w:webHidden/>
          </w:rPr>
          <w:fldChar w:fldCharType="end"/>
        </w:r>
      </w:hyperlink>
    </w:p>
    <w:p w14:paraId="2FCD0D38" w14:textId="058E1181" w:rsidR="00E11B57" w:rsidRDefault="00E638BD">
      <w:pPr>
        <w:pStyle w:val="TOC1"/>
        <w:rPr>
          <w:rFonts w:asciiTheme="minorHAnsi" w:eastAsiaTheme="minorEastAsia" w:hAnsiTheme="minorHAnsi" w:cstheme="minorBidi"/>
          <w:b w:val="0"/>
          <w:caps w:val="0"/>
          <w:noProof/>
          <w:kern w:val="2"/>
          <w:sz w:val="22"/>
          <w:szCs w:val="22"/>
          <w:lang w:val="en-IE"/>
          <w14:ligatures w14:val="standardContextual"/>
        </w:rPr>
      </w:pPr>
      <w:hyperlink w:anchor="_Toc182840314" w:history="1">
        <w:r w:rsidR="00E11B57" w:rsidRPr="004F627B">
          <w:rPr>
            <w:rStyle w:val="Hyperlink"/>
            <w:noProof/>
          </w:rPr>
          <w:t>5</w:t>
        </w:r>
        <w:r w:rsidR="00E11B57">
          <w:rPr>
            <w:rFonts w:asciiTheme="minorHAnsi" w:eastAsiaTheme="minorEastAsia" w:hAnsiTheme="minorHAnsi" w:cstheme="minorBidi"/>
            <w:b w:val="0"/>
            <w:caps w:val="0"/>
            <w:noProof/>
            <w:kern w:val="2"/>
            <w:sz w:val="22"/>
            <w:szCs w:val="22"/>
            <w:lang w:val="en-IE"/>
            <w14:ligatures w14:val="standardContextual"/>
          </w:rPr>
          <w:tab/>
        </w:r>
        <w:r w:rsidR="00E11B57" w:rsidRPr="004F627B">
          <w:rPr>
            <w:rStyle w:val="Hyperlink"/>
            <w:noProof/>
          </w:rPr>
          <w:t>Alcance</w:t>
        </w:r>
        <w:r w:rsidR="00E11B57">
          <w:rPr>
            <w:noProof/>
            <w:webHidden/>
          </w:rPr>
          <w:tab/>
        </w:r>
        <w:r w:rsidR="00E11B57">
          <w:rPr>
            <w:noProof/>
            <w:webHidden/>
          </w:rPr>
          <w:fldChar w:fldCharType="begin"/>
        </w:r>
        <w:r w:rsidR="00E11B57">
          <w:rPr>
            <w:noProof/>
            <w:webHidden/>
          </w:rPr>
          <w:instrText xml:space="preserve"> PAGEREF _Toc182840314 \h </w:instrText>
        </w:r>
        <w:r w:rsidR="00E11B57">
          <w:rPr>
            <w:noProof/>
            <w:webHidden/>
          </w:rPr>
        </w:r>
        <w:r w:rsidR="00E11B57">
          <w:rPr>
            <w:noProof/>
            <w:webHidden/>
          </w:rPr>
          <w:fldChar w:fldCharType="separate"/>
        </w:r>
        <w:r w:rsidR="00E11B57">
          <w:rPr>
            <w:noProof/>
            <w:webHidden/>
          </w:rPr>
          <w:t>10</w:t>
        </w:r>
        <w:r w:rsidR="00E11B57">
          <w:rPr>
            <w:noProof/>
            <w:webHidden/>
          </w:rPr>
          <w:fldChar w:fldCharType="end"/>
        </w:r>
      </w:hyperlink>
    </w:p>
    <w:p w14:paraId="6880E293" w14:textId="305627FC" w:rsidR="00E11B57" w:rsidRDefault="00E638BD">
      <w:pPr>
        <w:pStyle w:val="TOC2"/>
        <w:rPr>
          <w:rFonts w:asciiTheme="minorHAnsi" w:eastAsiaTheme="minorEastAsia" w:hAnsiTheme="minorHAnsi" w:cstheme="minorBidi"/>
          <w:smallCaps w:val="0"/>
          <w:noProof/>
          <w:kern w:val="2"/>
          <w:sz w:val="22"/>
          <w:szCs w:val="22"/>
          <w:lang w:val="en-IE"/>
          <w14:ligatures w14:val="standardContextual"/>
        </w:rPr>
      </w:pPr>
      <w:hyperlink w:anchor="_Toc182840315" w:history="1">
        <w:r w:rsidR="00E11B57" w:rsidRPr="004F627B">
          <w:rPr>
            <w:rStyle w:val="Hyperlink"/>
            <w:noProof/>
          </w:rPr>
          <w:t>5.1</w:t>
        </w:r>
        <w:r w:rsidR="00E11B57">
          <w:rPr>
            <w:rFonts w:asciiTheme="minorHAnsi" w:eastAsiaTheme="minorEastAsia" w:hAnsiTheme="minorHAnsi" w:cstheme="minorBidi"/>
            <w:smallCaps w:val="0"/>
            <w:noProof/>
            <w:kern w:val="2"/>
            <w:sz w:val="22"/>
            <w:szCs w:val="22"/>
            <w:lang w:val="en-IE"/>
            <w14:ligatures w14:val="standardContextual"/>
          </w:rPr>
          <w:tab/>
        </w:r>
        <w:r w:rsidR="00E11B57" w:rsidRPr="004F627B">
          <w:rPr>
            <w:rStyle w:val="Hyperlink"/>
            <w:noProof/>
          </w:rPr>
          <w:t>Contratos e informes financieros cubiertos por el presente PdC</w:t>
        </w:r>
        <w:r w:rsidR="00E11B57">
          <w:rPr>
            <w:noProof/>
            <w:webHidden/>
          </w:rPr>
          <w:tab/>
        </w:r>
        <w:r w:rsidR="00E11B57">
          <w:rPr>
            <w:noProof/>
            <w:webHidden/>
          </w:rPr>
          <w:fldChar w:fldCharType="begin"/>
        </w:r>
        <w:r w:rsidR="00E11B57">
          <w:rPr>
            <w:noProof/>
            <w:webHidden/>
          </w:rPr>
          <w:instrText xml:space="preserve"> PAGEREF _Toc182840315 \h </w:instrText>
        </w:r>
        <w:r w:rsidR="00E11B57">
          <w:rPr>
            <w:noProof/>
            <w:webHidden/>
          </w:rPr>
        </w:r>
        <w:r w:rsidR="00E11B57">
          <w:rPr>
            <w:noProof/>
            <w:webHidden/>
          </w:rPr>
          <w:fldChar w:fldCharType="separate"/>
        </w:r>
        <w:r w:rsidR="00E11B57">
          <w:rPr>
            <w:noProof/>
            <w:webHidden/>
          </w:rPr>
          <w:t>10</w:t>
        </w:r>
        <w:r w:rsidR="00E11B57">
          <w:rPr>
            <w:noProof/>
            <w:webHidden/>
          </w:rPr>
          <w:fldChar w:fldCharType="end"/>
        </w:r>
      </w:hyperlink>
    </w:p>
    <w:p w14:paraId="33811B50" w14:textId="5F7B8EB1" w:rsidR="00E11B57" w:rsidRDefault="00E638BD">
      <w:pPr>
        <w:pStyle w:val="TOC2"/>
        <w:rPr>
          <w:rFonts w:asciiTheme="minorHAnsi" w:eastAsiaTheme="minorEastAsia" w:hAnsiTheme="minorHAnsi" w:cstheme="minorBidi"/>
          <w:smallCaps w:val="0"/>
          <w:noProof/>
          <w:kern w:val="2"/>
          <w:sz w:val="22"/>
          <w:szCs w:val="22"/>
          <w:lang w:val="en-IE"/>
          <w14:ligatures w14:val="standardContextual"/>
        </w:rPr>
      </w:pPr>
      <w:hyperlink w:anchor="_Toc182840316" w:history="1">
        <w:r w:rsidR="00E11B57" w:rsidRPr="004F627B">
          <w:rPr>
            <w:rStyle w:val="Hyperlink"/>
            <w:noProof/>
          </w:rPr>
          <w:t>5.2</w:t>
        </w:r>
        <w:r w:rsidR="00E11B57">
          <w:rPr>
            <w:rFonts w:asciiTheme="minorHAnsi" w:eastAsiaTheme="minorEastAsia" w:hAnsiTheme="minorHAnsi" w:cstheme="minorBidi"/>
            <w:smallCaps w:val="0"/>
            <w:noProof/>
            <w:kern w:val="2"/>
            <w:sz w:val="22"/>
            <w:szCs w:val="22"/>
            <w:lang w:val="en-IE"/>
            <w14:ligatures w14:val="standardContextual"/>
          </w:rPr>
          <w:tab/>
        </w:r>
        <w:r w:rsidR="00E11B57" w:rsidRPr="004F627B">
          <w:rPr>
            <w:rStyle w:val="Hyperlink"/>
            <w:noProof/>
          </w:rPr>
          <w:t>Condiciones de elegibilidad de los gastos</w:t>
        </w:r>
        <w:r w:rsidR="00E11B57">
          <w:rPr>
            <w:noProof/>
            <w:webHidden/>
          </w:rPr>
          <w:tab/>
        </w:r>
        <w:r w:rsidR="00E11B57">
          <w:rPr>
            <w:noProof/>
            <w:webHidden/>
          </w:rPr>
          <w:fldChar w:fldCharType="begin"/>
        </w:r>
        <w:r w:rsidR="00E11B57">
          <w:rPr>
            <w:noProof/>
            <w:webHidden/>
          </w:rPr>
          <w:instrText xml:space="preserve"> PAGEREF _Toc182840316 \h </w:instrText>
        </w:r>
        <w:r w:rsidR="00E11B57">
          <w:rPr>
            <w:noProof/>
            <w:webHidden/>
          </w:rPr>
        </w:r>
        <w:r w:rsidR="00E11B57">
          <w:rPr>
            <w:noProof/>
            <w:webHidden/>
          </w:rPr>
          <w:fldChar w:fldCharType="separate"/>
        </w:r>
        <w:r w:rsidR="00E11B57">
          <w:rPr>
            <w:noProof/>
            <w:webHidden/>
          </w:rPr>
          <w:t>10</w:t>
        </w:r>
        <w:r w:rsidR="00E11B57">
          <w:rPr>
            <w:noProof/>
            <w:webHidden/>
          </w:rPr>
          <w:fldChar w:fldCharType="end"/>
        </w:r>
      </w:hyperlink>
    </w:p>
    <w:p w14:paraId="7B0193D7" w14:textId="3FF81E71" w:rsidR="00E11B57" w:rsidRDefault="00E638BD">
      <w:pPr>
        <w:pStyle w:val="TOC1"/>
        <w:rPr>
          <w:rFonts w:asciiTheme="minorHAnsi" w:eastAsiaTheme="minorEastAsia" w:hAnsiTheme="minorHAnsi" w:cstheme="minorBidi"/>
          <w:b w:val="0"/>
          <w:caps w:val="0"/>
          <w:noProof/>
          <w:kern w:val="2"/>
          <w:sz w:val="22"/>
          <w:szCs w:val="22"/>
          <w:lang w:val="en-IE"/>
          <w14:ligatures w14:val="standardContextual"/>
        </w:rPr>
      </w:pPr>
      <w:hyperlink w:anchor="_Toc182840317" w:history="1">
        <w:r w:rsidR="00E11B57" w:rsidRPr="004F627B">
          <w:rPr>
            <w:rStyle w:val="Hyperlink"/>
            <w:noProof/>
          </w:rPr>
          <w:t>6</w:t>
        </w:r>
        <w:r w:rsidR="00E11B57">
          <w:rPr>
            <w:rFonts w:asciiTheme="minorHAnsi" w:eastAsiaTheme="minorEastAsia" w:hAnsiTheme="minorHAnsi" w:cstheme="minorBidi"/>
            <w:b w:val="0"/>
            <w:caps w:val="0"/>
            <w:noProof/>
            <w:kern w:val="2"/>
            <w:sz w:val="22"/>
            <w:szCs w:val="22"/>
            <w:lang w:val="en-IE"/>
            <w14:ligatures w14:val="standardContextual"/>
          </w:rPr>
          <w:tab/>
        </w:r>
        <w:r w:rsidR="00E11B57" w:rsidRPr="004F627B">
          <w:rPr>
            <w:rStyle w:val="Hyperlink"/>
            <w:noProof/>
          </w:rPr>
          <w:t>Proceso y metodología de la verificación</w:t>
        </w:r>
        <w:r w:rsidR="00E11B57">
          <w:rPr>
            <w:noProof/>
            <w:webHidden/>
          </w:rPr>
          <w:tab/>
        </w:r>
        <w:r w:rsidR="00E11B57">
          <w:rPr>
            <w:noProof/>
            <w:webHidden/>
          </w:rPr>
          <w:fldChar w:fldCharType="begin"/>
        </w:r>
        <w:r w:rsidR="00E11B57">
          <w:rPr>
            <w:noProof/>
            <w:webHidden/>
          </w:rPr>
          <w:instrText xml:space="preserve"> PAGEREF _Toc182840317 \h </w:instrText>
        </w:r>
        <w:r w:rsidR="00E11B57">
          <w:rPr>
            <w:noProof/>
            <w:webHidden/>
          </w:rPr>
        </w:r>
        <w:r w:rsidR="00E11B57">
          <w:rPr>
            <w:noProof/>
            <w:webHidden/>
          </w:rPr>
          <w:fldChar w:fldCharType="separate"/>
        </w:r>
        <w:r w:rsidR="00E11B57">
          <w:rPr>
            <w:noProof/>
            <w:webHidden/>
          </w:rPr>
          <w:t>10</w:t>
        </w:r>
        <w:r w:rsidR="00E11B57">
          <w:rPr>
            <w:noProof/>
            <w:webHidden/>
          </w:rPr>
          <w:fldChar w:fldCharType="end"/>
        </w:r>
      </w:hyperlink>
    </w:p>
    <w:p w14:paraId="06919FC3" w14:textId="40A1F556" w:rsidR="00E11B57" w:rsidRDefault="00E638BD">
      <w:pPr>
        <w:pStyle w:val="TOC2"/>
        <w:rPr>
          <w:rFonts w:asciiTheme="minorHAnsi" w:eastAsiaTheme="minorEastAsia" w:hAnsiTheme="minorHAnsi" w:cstheme="minorBidi"/>
          <w:smallCaps w:val="0"/>
          <w:noProof/>
          <w:kern w:val="2"/>
          <w:sz w:val="22"/>
          <w:szCs w:val="22"/>
          <w:lang w:val="en-IE"/>
          <w14:ligatures w14:val="standardContextual"/>
        </w:rPr>
      </w:pPr>
      <w:hyperlink w:anchor="_Toc182840318" w:history="1">
        <w:r w:rsidR="00E11B57" w:rsidRPr="004F627B">
          <w:rPr>
            <w:rStyle w:val="Hyperlink"/>
            <w:noProof/>
          </w:rPr>
          <w:t>6.1</w:t>
        </w:r>
        <w:r w:rsidR="00E11B57">
          <w:rPr>
            <w:rFonts w:asciiTheme="minorHAnsi" w:eastAsiaTheme="minorEastAsia" w:hAnsiTheme="minorHAnsi" w:cstheme="minorBidi"/>
            <w:smallCaps w:val="0"/>
            <w:noProof/>
            <w:kern w:val="2"/>
            <w:sz w:val="22"/>
            <w:szCs w:val="22"/>
            <w:lang w:val="en-IE"/>
            <w14:ligatures w14:val="standardContextual"/>
          </w:rPr>
          <w:tab/>
        </w:r>
        <w:r w:rsidR="00E11B57" w:rsidRPr="004F627B">
          <w:rPr>
            <w:rStyle w:val="Hyperlink"/>
            <w:noProof/>
          </w:rPr>
          <w:t>Preparación de la verificación</w:t>
        </w:r>
        <w:r w:rsidR="00E11B57">
          <w:rPr>
            <w:noProof/>
            <w:webHidden/>
          </w:rPr>
          <w:tab/>
        </w:r>
        <w:r w:rsidR="00E11B57">
          <w:rPr>
            <w:noProof/>
            <w:webHidden/>
          </w:rPr>
          <w:fldChar w:fldCharType="begin"/>
        </w:r>
        <w:r w:rsidR="00E11B57">
          <w:rPr>
            <w:noProof/>
            <w:webHidden/>
          </w:rPr>
          <w:instrText xml:space="preserve"> PAGEREF _Toc182840318 \h </w:instrText>
        </w:r>
        <w:r w:rsidR="00E11B57">
          <w:rPr>
            <w:noProof/>
            <w:webHidden/>
          </w:rPr>
        </w:r>
        <w:r w:rsidR="00E11B57">
          <w:rPr>
            <w:noProof/>
            <w:webHidden/>
          </w:rPr>
          <w:fldChar w:fldCharType="separate"/>
        </w:r>
        <w:r w:rsidR="00E11B57">
          <w:rPr>
            <w:noProof/>
            <w:webHidden/>
          </w:rPr>
          <w:t>10</w:t>
        </w:r>
        <w:r w:rsidR="00E11B57">
          <w:rPr>
            <w:noProof/>
            <w:webHidden/>
          </w:rPr>
          <w:fldChar w:fldCharType="end"/>
        </w:r>
      </w:hyperlink>
    </w:p>
    <w:p w14:paraId="1BAAAAAC" w14:textId="5F22707E" w:rsidR="00E11B57" w:rsidRDefault="00E638BD">
      <w:pPr>
        <w:pStyle w:val="TOC2"/>
        <w:rPr>
          <w:rFonts w:asciiTheme="minorHAnsi" w:eastAsiaTheme="minorEastAsia" w:hAnsiTheme="minorHAnsi" w:cstheme="minorBidi"/>
          <w:smallCaps w:val="0"/>
          <w:noProof/>
          <w:kern w:val="2"/>
          <w:sz w:val="22"/>
          <w:szCs w:val="22"/>
          <w:lang w:val="en-IE"/>
          <w14:ligatures w14:val="standardContextual"/>
        </w:rPr>
      </w:pPr>
      <w:hyperlink w:anchor="_Toc182840319" w:history="1">
        <w:r w:rsidR="00E11B57" w:rsidRPr="004F627B">
          <w:rPr>
            <w:rStyle w:val="Hyperlink"/>
            <w:noProof/>
          </w:rPr>
          <w:t>6.2</w:t>
        </w:r>
        <w:r w:rsidR="00E11B57">
          <w:rPr>
            <w:rFonts w:asciiTheme="minorHAnsi" w:eastAsiaTheme="minorEastAsia" w:hAnsiTheme="minorHAnsi" w:cstheme="minorBidi"/>
            <w:smallCaps w:val="0"/>
            <w:noProof/>
            <w:kern w:val="2"/>
            <w:sz w:val="22"/>
            <w:szCs w:val="22"/>
            <w:lang w:val="en-IE"/>
            <w14:ligatures w14:val="standardContextual"/>
          </w:rPr>
          <w:tab/>
        </w:r>
        <w:r w:rsidR="00E11B57" w:rsidRPr="004F627B">
          <w:rPr>
            <w:rStyle w:val="Hyperlink"/>
            <w:noProof/>
          </w:rPr>
          <w:t>Reunión preparatoria, trabajo de campo y examen documental</w:t>
        </w:r>
        <w:r w:rsidR="00E11B57">
          <w:rPr>
            <w:noProof/>
            <w:webHidden/>
          </w:rPr>
          <w:tab/>
        </w:r>
        <w:r w:rsidR="00E11B57">
          <w:rPr>
            <w:noProof/>
            <w:webHidden/>
          </w:rPr>
          <w:fldChar w:fldCharType="begin"/>
        </w:r>
        <w:r w:rsidR="00E11B57">
          <w:rPr>
            <w:noProof/>
            <w:webHidden/>
          </w:rPr>
          <w:instrText xml:space="preserve"> PAGEREF _Toc182840319 \h </w:instrText>
        </w:r>
        <w:r w:rsidR="00E11B57">
          <w:rPr>
            <w:noProof/>
            <w:webHidden/>
          </w:rPr>
        </w:r>
        <w:r w:rsidR="00E11B57">
          <w:rPr>
            <w:noProof/>
            <w:webHidden/>
          </w:rPr>
          <w:fldChar w:fldCharType="separate"/>
        </w:r>
        <w:r w:rsidR="00E11B57">
          <w:rPr>
            <w:noProof/>
            <w:webHidden/>
          </w:rPr>
          <w:t>10</w:t>
        </w:r>
        <w:r w:rsidR="00E11B57">
          <w:rPr>
            <w:noProof/>
            <w:webHidden/>
          </w:rPr>
          <w:fldChar w:fldCharType="end"/>
        </w:r>
      </w:hyperlink>
    </w:p>
    <w:p w14:paraId="7D62501D" w14:textId="4CB9E3CE" w:rsidR="00E11B57" w:rsidRDefault="00E638BD">
      <w:pPr>
        <w:pStyle w:val="TOC2"/>
        <w:rPr>
          <w:rFonts w:asciiTheme="minorHAnsi" w:eastAsiaTheme="minorEastAsia" w:hAnsiTheme="minorHAnsi" w:cstheme="minorBidi"/>
          <w:smallCaps w:val="0"/>
          <w:noProof/>
          <w:kern w:val="2"/>
          <w:sz w:val="22"/>
          <w:szCs w:val="22"/>
          <w:lang w:val="en-IE"/>
          <w14:ligatures w14:val="standardContextual"/>
        </w:rPr>
      </w:pPr>
      <w:hyperlink w:anchor="_Toc182840320" w:history="1">
        <w:r w:rsidR="00E11B57" w:rsidRPr="004F627B">
          <w:rPr>
            <w:rStyle w:val="Hyperlink"/>
            <w:noProof/>
          </w:rPr>
          <w:t>6.3</w:t>
        </w:r>
        <w:r w:rsidR="00E11B57">
          <w:rPr>
            <w:rFonts w:asciiTheme="minorHAnsi" w:eastAsiaTheme="minorEastAsia" w:hAnsiTheme="minorHAnsi" w:cstheme="minorBidi"/>
            <w:smallCaps w:val="0"/>
            <w:noProof/>
            <w:kern w:val="2"/>
            <w:sz w:val="22"/>
            <w:szCs w:val="22"/>
            <w:lang w:val="en-IE"/>
            <w14:ligatures w14:val="standardContextual"/>
          </w:rPr>
          <w:tab/>
        </w:r>
        <w:r w:rsidR="00E11B57" w:rsidRPr="004F627B">
          <w:rPr>
            <w:rStyle w:val="Hyperlink"/>
            <w:noProof/>
          </w:rPr>
          <w:t>Elaboración de informe</w:t>
        </w:r>
        <w:r w:rsidR="00E11B57">
          <w:rPr>
            <w:noProof/>
            <w:webHidden/>
          </w:rPr>
          <w:tab/>
        </w:r>
        <w:r w:rsidR="00E11B57">
          <w:rPr>
            <w:noProof/>
            <w:webHidden/>
          </w:rPr>
          <w:fldChar w:fldCharType="begin"/>
        </w:r>
        <w:r w:rsidR="00E11B57">
          <w:rPr>
            <w:noProof/>
            <w:webHidden/>
          </w:rPr>
          <w:instrText xml:space="preserve"> PAGEREF _Toc182840320 \h </w:instrText>
        </w:r>
        <w:r w:rsidR="00E11B57">
          <w:rPr>
            <w:noProof/>
            <w:webHidden/>
          </w:rPr>
        </w:r>
        <w:r w:rsidR="00E11B57">
          <w:rPr>
            <w:noProof/>
            <w:webHidden/>
          </w:rPr>
          <w:fldChar w:fldCharType="separate"/>
        </w:r>
        <w:r w:rsidR="00E11B57">
          <w:rPr>
            <w:noProof/>
            <w:webHidden/>
          </w:rPr>
          <w:t>13</w:t>
        </w:r>
        <w:r w:rsidR="00E11B57">
          <w:rPr>
            <w:noProof/>
            <w:webHidden/>
          </w:rPr>
          <w:fldChar w:fldCharType="end"/>
        </w:r>
      </w:hyperlink>
    </w:p>
    <w:p w14:paraId="3FA85B40" w14:textId="38E37DF3" w:rsidR="00E11B57" w:rsidRDefault="00E638BD">
      <w:pPr>
        <w:pStyle w:val="TOC1"/>
        <w:rPr>
          <w:rFonts w:asciiTheme="minorHAnsi" w:eastAsiaTheme="minorEastAsia" w:hAnsiTheme="minorHAnsi" w:cstheme="minorBidi"/>
          <w:b w:val="0"/>
          <w:caps w:val="0"/>
          <w:noProof/>
          <w:kern w:val="2"/>
          <w:sz w:val="22"/>
          <w:szCs w:val="22"/>
          <w:lang w:val="en-IE"/>
          <w14:ligatures w14:val="standardContextual"/>
        </w:rPr>
      </w:pPr>
      <w:hyperlink w:anchor="_Toc182840321" w:history="1">
        <w:r w:rsidR="00E11B57" w:rsidRPr="004F627B">
          <w:rPr>
            <w:rStyle w:val="Hyperlink"/>
            <w:noProof/>
          </w:rPr>
          <w:t>7</w:t>
        </w:r>
        <w:r w:rsidR="00E11B57">
          <w:rPr>
            <w:rFonts w:asciiTheme="minorHAnsi" w:eastAsiaTheme="minorEastAsia" w:hAnsiTheme="minorHAnsi" w:cstheme="minorBidi"/>
            <w:b w:val="0"/>
            <w:caps w:val="0"/>
            <w:noProof/>
            <w:kern w:val="2"/>
            <w:sz w:val="22"/>
            <w:szCs w:val="22"/>
            <w:lang w:val="en-IE"/>
            <w14:ligatures w14:val="standardContextual"/>
          </w:rPr>
          <w:tab/>
        </w:r>
        <w:r w:rsidR="00E11B57" w:rsidRPr="004F627B">
          <w:rPr>
            <w:rStyle w:val="Hyperlink"/>
            <w:noProof/>
          </w:rPr>
          <w:t>Otras cuestiones</w:t>
        </w:r>
        <w:r w:rsidR="00E11B57">
          <w:rPr>
            <w:noProof/>
            <w:webHidden/>
          </w:rPr>
          <w:tab/>
        </w:r>
        <w:r w:rsidR="00E11B57">
          <w:rPr>
            <w:noProof/>
            <w:webHidden/>
          </w:rPr>
          <w:fldChar w:fldCharType="begin"/>
        </w:r>
        <w:r w:rsidR="00E11B57">
          <w:rPr>
            <w:noProof/>
            <w:webHidden/>
          </w:rPr>
          <w:instrText xml:space="preserve"> PAGEREF _Toc182840321 \h </w:instrText>
        </w:r>
        <w:r w:rsidR="00E11B57">
          <w:rPr>
            <w:noProof/>
            <w:webHidden/>
          </w:rPr>
        </w:r>
        <w:r w:rsidR="00E11B57">
          <w:rPr>
            <w:noProof/>
            <w:webHidden/>
          </w:rPr>
          <w:fldChar w:fldCharType="separate"/>
        </w:r>
        <w:r w:rsidR="00E11B57">
          <w:rPr>
            <w:noProof/>
            <w:webHidden/>
          </w:rPr>
          <w:t>14</w:t>
        </w:r>
        <w:r w:rsidR="00E11B57">
          <w:rPr>
            <w:noProof/>
            <w:webHidden/>
          </w:rPr>
          <w:fldChar w:fldCharType="end"/>
        </w:r>
      </w:hyperlink>
    </w:p>
    <w:p w14:paraId="38C183B0" w14:textId="69B0E08E" w:rsidR="00E11B57" w:rsidRDefault="00E638BD">
      <w:pPr>
        <w:pStyle w:val="TOC2"/>
        <w:rPr>
          <w:rFonts w:asciiTheme="minorHAnsi" w:eastAsiaTheme="minorEastAsia" w:hAnsiTheme="minorHAnsi" w:cstheme="minorBidi"/>
          <w:smallCaps w:val="0"/>
          <w:noProof/>
          <w:kern w:val="2"/>
          <w:sz w:val="22"/>
          <w:szCs w:val="22"/>
          <w:lang w:val="en-IE"/>
          <w14:ligatures w14:val="standardContextual"/>
        </w:rPr>
      </w:pPr>
      <w:hyperlink w:anchor="_Toc182840322" w:history="1">
        <w:r w:rsidR="00E11B57" w:rsidRPr="004F627B">
          <w:rPr>
            <w:rStyle w:val="Hyperlink"/>
            <w:noProof/>
          </w:rPr>
          <w:t>7.1</w:t>
        </w:r>
        <w:r w:rsidR="00E11B57">
          <w:rPr>
            <w:rFonts w:asciiTheme="minorHAnsi" w:eastAsiaTheme="minorEastAsia" w:hAnsiTheme="minorHAnsi" w:cstheme="minorBidi"/>
            <w:smallCaps w:val="0"/>
            <w:noProof/>
            <w:kern w:val="2"/>
            <w:sz w:val="22"/>
            <w:szCs w:val="22"/>
            <w:lang w:val="en-IE"/>
            <w14:ligatures w14:val="standardContextual"/>
          </w:rPr>
          <w:tab/>
        </w:r>
        <w:r w:rsidR="00E11B57" w:rsidRPr="004F627B">
          <w:rPr>
            <w:rStyle w:val="Hyperlink"/>
            <w:noProof/>
          </w:rPr>
          <w:t>Procedimiento contradictorio y seguimiento</w:t>
        </w:r>
        <w:r w:rsidR="00E11B57">
          <w:rPr>
            <w:noProof/>
            <w:webHidden/>
          </w:rPr>
          <w:tab/>
        </w:r>
        <w:r w:rsidR="00E11B57">
          <w:rPr>
            <w:noProof/>
            <w:webHidden/>
          </w:rPr>
          <w:fldChar w:fldCharType="begin"/>
        </w:r>
        <w:r w:rsidR="00E11B57">
          <w:rPr>
            <w:noProof/>
            <w:webHidden/>
          </w:rPr>
          <w:instrText xml:space="preserve"> PAGEREF _Toc182840322 \h </w:instrText>
        </w:r>
        <w:r w:rsidR="00E11B57">
          <w:rPr>
            <w:noProof/>
            <w:webHidden/>
          </w:rPr>
        </w:r>
        <w:r w:rsidR="00E11B57">
          <w:rPr>
            <w:noProof/>
            <w:webHidden/>
          </w:rPr>
          <w:fldChar w:fldCharType="separate"/>
        </w:r>
        <w:r w:rsidR="00E11B57">
          <w:rPr>
            <w:noProof/>
            <w:webHidden/>
          </w:rPr>
          <w:t>14</w:t>
        </w:r>
        <w:r w:rsidR="00E11B57">
          <w:rPr>
            <w:noProof/>
            <w:webHidden/>
          </w:rPr>
          <w:fldChar w:fldCharType="end"/>
        </w:r>
      </w:hyperlink>
    </w:p>
    <w:p w14:paraId="72E5BDD1" w14:textId="6D7CCD0D" w:rsidR="00E11B57" w:rsidRDefault="00E638BD">
      <w:pPr>
        <w:pStyle w:val="TOC2"/>
        <w:rPr>
          <w:rFonts w:asciiTheme="minorHAnsi" w:eastAsiaTheme="minorEastAsia" w:hAnsiTheme="minorHAnsi" w:cstheme="minorBidi"/>
          <w:smallCaps w:val="0"/>
          <w:noProof/>
          <w:kern w:val="2"/>
          <w:sz w:val="22"/>
          <w:szCs w:val="22"/>
          <w:lang w:val="en-IE"/>
          <w14:ligatures w14:val="standardContextual"/>
        </w:rPr>
      </w:pPr>
      <w:hyperlink w:anchor="_Toc182840323" w:history="1">
        <w:r w:rsidR="00E11B57" w:rsidRPr="004F627B">
          <w:rPr>
            <w:rStyle w:val="Hyperlink"/>
            <w:noProof/>
          </w:rPr>
          <w:t>7.2</w:t>
        </w:r>
        <w:r w:rsidR="00E11B57">
          <w:rPr>
            <w:rFonts w:asciiTheme="minorHAnsi" w:eastAsiaTheme="minorEastAsia" w:hAnsiTheme="minorHAnsi" w:cstheme="minorBidi"/>
            <w:smallCaps w:val="0"/>
            <w:noProof/>
            <w:kern w:val="2"/>
            <w:sz w:val="22"/>
            <w:szCs w:val="22"/>
            <w:lang w:val="en-IE"/>
            <w14:ligatures w14:val="standardContextual"/>
          </w:rPr>
          <w:tab/>
        </w:r>
        <w:r w:rsidR="00E11B57" w:rsidRPr="004F627B">
          <w:rPr>
            <w:rStyle w:val="Hyperlink"/>
            <w:noProof/>
          </w:rPr>
          <w:t>Subcontratación</w:t>
        </w:r>
        <w:r w:rsidR="00E11B57">
          <w:rPr>
            <w:noProof/>
            <w:webHidden/>
          </w:rPr>
          <w:tab/>
        </w:r>
        <w:r w:rsidR="00E11B57">
          <w:rPr>
            <w:noProof/>
            <w:webHidden/>
          </w:rPr>
          <w:fldChar w:fldCharType="begin"/>
        </w:r>
        <w:r w:rsidR="00E11B57">
          <w:rPr>
            <w:noProof/>
            <w:webHidden/>
          </w:rPr>
          <w:instrText xml:space="preserve"> PAGEREF _Toc182840323 \h </w:instrText>
        </w:r>
        <w:r w:rsidR="00E11B57">
          <w:rPr>
            <w:noProof/>
            <w:webHidden/>
          </w:rPr>
        </w:r>
        <w:r w:rsidR="00E11B57">
          <w:rPr>
            <w:noProof/>
            <w:webHidden/>
          </w:rPr>
          <w:fldChar w:fldCharType="separate"/>
        </w:r>
        <w:r w:rsidR="00E11B57">
          <w:rPr>
            <w:noProof/>
            <w:webHidden/>
          </w:rPr>
          <w:t>15</w:t>
        </w:r>
        <w:r w:rsidR="00E11B57">
          <w:rPr>
            <w:noProof/>
            <w:webHidden/>
          </w:rPr>
          <w:fldChar w:fldCharType="end"/>
        </w:r>
      </w:hyperlink>
    </w:p>
    <w:p w14:paraId="72AFF4AE" w14:textId="5396E8AA" w:rsidR="00E11B57" w:rsidRDefault="00E638BD">
      <w:pPr>
        <w:pStyle w:val="TOC1"/>
        <w:rPr>
          <w:rFonts w:asciiTheme="minorHAnsi" w:eastAsiaTheme="minorEastAsia" w:hAnsiTheme="minorHAnsi" w:cstheme="minorBidi"/>
          <w:b w:val="0"/>
          <w:caps w:val="0"/>
          <w:noProof/>
          <w:kern w:val="2"/>
          <w:sz w:val="22"/>
          <w:szCs w:val="22"/>
          <w:lang w:val="en-IE"/>
          <w14:ligatures w14:val="standardContextual"/>
        </w:rPr>
      </w:pPr>
      <w:hyperlink w:anchor="_Toc182840324" w:history="1">
        <w:r w:rsidR="00E11B57" w:rsidRPr="004F627B">
          <w:rPr>
            <w:rStyle w:val="Hyperlink"/>
            <w:noProof/>
          </w:rPr>
          <w:t>8</w:t>
        </w:r>
        <w:r w:rsidR="00E11B57">
          <w:rPr>
            <w:rFonts w:asciiTheme="minorHAnsi" w:eastAsiaTheme="minorEastAsia" w:hAnsiTheme="minorHAnsi" w:cstheme="minorBidi"/>
            <w:b w:val="0"/>
            <w:caps w:val="0"/>
            <w:noProof/>
            <w:kern w:val="2"/>
            <w:sz w:val="22"/>
            <w:szCs w:val="22"/>
            <w:lang w:val="en-IE"/>
            <w14:ligatures w14:val="standardContextual"/>
          </w:rPr>
          <w:tab/>
        </w:r>
        <w:r w:rsidR="00E11B57" w:rsidRPr="004F627B">
          <w:rPr>
            <w:rStyle w:val="Hyperlink"/>
            <w:noProof/>
          </w:rPr>
          <w:t>Anexos</w:t>
        </w:r>
        <w:r w:rsidR="00E11B57">
          <w:rPr>
            <w:noProof/>
            <w:webHidden/>
          </w:rPr>
          <w:tab/>
        </w:r>
        <w:r w:rsidR="00E11B57">
          <w:rPr>
            <w:noProof/>
            <w:webHidden/>
          </w:rPr>
          <w:fldChar w:fldCharType="begin"/>
        </w:r>
        <w:r w:rsidR="00E11B57">
          <w:rPr>
            <w:noProof/>
            <w:webHidden/>
          </w:rPr>
          <w:instrText xml:space="preserve"> PAGEREF _Toc182840324 \h </w:instrText>
        </w:r>
        <w:r w:rsidR="00E11B57">
          <w:rPr>
            <w:noProof/>
            <w:webHidden/>
          </w:rPr>
        </w:r>
        <w:r w:rsidR="00E11B57">
          <w:rPr>
            <w:noProof/>
            <w:webHidden/>
          </w:rPr>
          <w:fldChar w:fldCharType="separate"/>
        </w:r>
        <w:r w:rsidR="00E11B57">
          <w:rPr>
            <w:noProof/>
            <w:webHidden/>
          </w:rPr>
          <w:t>15</w:t>
        </w:r>
        <w:r w:rsidR="00E11B57">
          <w:rPr>
            <w:noProof/>
            <w:webHidden/>
          </w:rPr>
          <w:fldChar w:fldCharType="end"/>
        </w:r>
      </w:hyperlink>
    </w:p>
    <w:p w14:paraId="7E483B87" w14:textId="634ABDDB" w:rsidR="00A425B9" w:rsidRDefault="008D3B0D">
      <w:pPr>
        <w:rPr>
          <w:rFonts w:ascii="Arial" w:hAnsi="Arial" w:cs="Arial"/>
          <w:sz w:val="20"/>
        </w:rPr>
      </w:pPr>
      <w:r>
        <w:rPr>
          <w:rFonts w:ascii="Arial" w:hAnsi="Arial" w:cs="Arial"/>
          <w:sz w:val="20"/>
        </w:rPr>
        <w:fldChar w:fldCharType="end"/>
      </w:r>
    </w:p>
    <w:p w14:paraId="5AE0B0C9" w14:textId="77777777" w:rsidR="00E11B57" w:rsidRDefault="00E11B57">
      <w:pPr>
        <w:rPr>
          <w:rFonts w:ascii="Arial" w:hAnsi="Arial" w:cs="Arial"/>
          <w:sz w:val="20"/>
        </w:rPr>
      </w:pPr>
    </w:p>
    <w:p w14:paraId="34209BEF" w14:textId="77777777" w:rsidR="00A425B9" w:rsidRDefault="008D3B0D">
      <w:pPr>
        <w:pStyle w:val="P68B1DB1-Heading114"/>
        <w:tabs>
          <w:tab w:val="clear" w:pos="574"/>
          <w:tab w:val="num" w:pos="426"/>
        </w:tabs>
        <w:ind w:left="567" w:hanging="567"/>
      </w:pPr>
      <w:bookmarkStart w:id="6" w:name="_Toc519678192"/>
      <w:bookmarkStart w:id="7" w:name="_Toc182840308"/>
      <w:r>
        <w:t>Introducción</w:t>
      </w:r>
      <w:bookmarkEnd w:id="6"/>
      <w:bookmarkEnd w:id="7"/>
    </w:p>
    <w:p w14:paraId="620AFD42" w14:textId="646B00CD" w:rsidR="00A425B9" w:rsidRDefault="008D3B0D">
      <w:pPr>
        <w:pStyle w:val="P68B1DB1-Normal4"/>
      </w:pPr>
      <w:r>
        <w:t xml:space="preserve">El presente documento y los anexos enumerados en la sección </w:t>
      </w:r>
      <w:r>
        <w:fldChar w:fldCharType="begin"/>
      </w:r>
      <w:r>
        <w:instrText xml:space="preserve"> REF _Ref500836604 \r \h  \* MERGEFORMAT </w:instrText>
      </w:r>
      <w:r>
        <w:fldChar w:fldCharType="separate"/>
      </w:r>
      <w:r>
        <w:t>8</w:t>
      </w:r>
      <w:r>
        <w:fldChar w:fldCharType="end"/>
      </w:r>
      <w:r>
        <w:t xml:space="preserve"> son el pliego de condiciones («</w:t>
      </w:r>
      <w:proofErr w:type="spellStart"/>
      <w:r w:rsidR="00C8260E">
        <w:t>PdC</w:t>
      </w:r>
      <w:proofErr w:type="spellEnd"/>
      <w:r>
        <w:t xml:space="preserve">») </w:t>
      </w:r>
      <w:r w:rsidR="00F82FE2">
        <w:t>sobre cuya base</w:t>
      </w:r>
      <w:r>
        <w:t xml:space="preserve"> el </w:t>
      </w:r>
      <w:r>
        <w:rPr>
          <w:b/>
        </w:rPr>
        <w:t>Órgano de Contratación</w:t>
      </w:r>
      <w:r>
        <w:t xml:space="preserve"> acuerda contratar al «</w:t>
      </w:r>
      <w:r w:rsidR="00C8260E">
        <w:t>V</w:t>
      </w:r>
      <w:r>
        <w:t xml:space="preserve">erificador de </w:t>
      </w:r>
      <w:r w:rsidR="00C8260E">
        <w:t>G</w:t>
      </w:r>
      <w:r>
        <w:t xml:space="preserve">astos» para llevar a cabo una verificación de los gastos </w:t>
      </w:r>
      <w:r w:rsidR="00F82FE2">
        <w:t xml:space="preserve">declarados </w:t>
      </w:r>
      <w:r>
        <w:t xml:space="preserve">por las </w:t>
      </w:r>
      <w:r w:rsidR="003F77D6">
        <w:t>E</w:t>
      </w:r>
      <w:r>
        <w:t xml:space="preserve">ntidades </w:t>
      </w:r>
      <w:r w:rsidR="003F77D6">
        <w:t>Verificadas</w:t>
      </w:r>
      <w:r>
        <w:t>.</w:t>
      </w:r>
    </w:p>
    <w:p w14:paraId="5AA2BA39" w14:textId="3BCB5ACB" w:rsidR="00A425B9" w:rsidRDefault="008D3B0D">
      <w:pPr>
        <w:pStyle w:val="P68B1DB1-Normal4"/>
      </w:pPr>
      <w:r>
        <w:t>E</w:t>
      </w:r>
      <w:r w:rsidR="00F82FE2">
        <w:t>l presente</w:t>
      </w:r>
      <w:r>
        <w:t xml:space="preserve"> </w:t>
      </w:r>
      <w:proofErr w:type="spellStart"/>
      <w:r w:rsidR="00F82FE2">
        <w:t>PdC</w:t>
      </w:r>
      <w:proofErr w:type="spellEnd"/>
      <w:r>
        <w:t xml:space="preserve"> se convertirá en parte integrante del contrato celebrado entre el Órgano de Contratación y el </w:t>
      </w:r>
      <w:r w:rsidR="00F82FE2">
        <w:t>V</w:t>
      </w:r>
      <w:r>
        <w:t xml:space="preserve">erificador de </w:t>
      </w:r>
      <w:r w:rsidR="00F82FE2">
        <w:t>G</w:t>
      </w:r>
      <w:r>
        <w:t>astos.</w:t>
      </w:r>
    </w:p>
    <w:p w14:paraId="2FCEF01B" w14:textId="221DB12E" w:rsidR="00A425B9" w:rsidRDefault="00F82FE2">
      <w:pPr>
        <w:pStyle w:val="P68B1DB1-Normal4"/>
      </w:pPr>
      <w:proofErr w:type="gramStart"/>
      <w:r>
        <w:t xml:space="preserve">Es de </w:t>
      </w:r>
      <w:proofErr w:type="spellStart"/>
      <w:r>
        <w:t>ap</w:t>
      </w:r>
      <w:r>
        <w:rPr>
          <w:lang w:val="es-ES"/>
        </w:rPr>
        <w:t>licación</w:t>
      </w:r>
      <w:proofErr w:type="spellEnd"/>
      <w:proofErr w:type="gramEnd"/>
      <w:r w:rsidR="008D3B0D">
        <w:t xml:space="preserve"> a las verificaciones de gastos contratadas por la Comisión y cubren la verificación de los gastos efectuados en el marco de los contratos financiados por la Unión Europea (UE) en la </w:t>
      </w:r>
      <w:r>
        <w:t>primera página</w:t>
      </w:r>
      <w:r w:rsidR="008D3B0D">
        <w:t>.</w:t>
      </w:r>
    </w:p>
    <w:p w14:paraId="30DDF5A8" w14:textId="47B1DDF7" w:rsidR="00A425B9" w:rsidRDefault="008D3B0D">
      <w:pPr>
        <w:pStyle w:val="P68B1DB1-Normal15"/>
        <w:spacing w:before="120" w:line="276" w:lineRule="auto"/>
        <w:rPr>
          <w:snapToGrid w:val="0"/>
        </w:rPr>
      </w:pPr>
      <w:r>
        <w:t xml:space="preserve">[La siguiente parte introductoria </w:t>
      </w:r>
      <w:r>
        <w:rPr>
          <w:b/>
          <w:u w:val="single"/>
        </w:rPr>
        <w:t>solo</w:t>
      </w:r>
      <w:r>
        <w:t xml:space="preserve"> debe utilizarse si la </w:t>
      </w:r>
      <w:r w:rsidR="00F82FE2">
        <w:t>E</w:t>
      </w:r>
      <w:r>
        <w:t xml:space="preserve">ntidad </w:t>
      </w:r>
      <w:r w:rsidR="00F82FE2">
        <w:t xml:space="preserve">Verificada </w:t>
      </w:r>
      <w:r>
        <w:t xml:space="preserve">que comunica información ha celebrado un </w:t>
      </w:r>
      <w:r w:rsidR="00A11CC0">
        <w:t>A</w:t>
      </w:r>
      <w:r>
        <w:t xml:space="preserve">cuerdo </w:t>
      </w:r>
      <w:r w:rsidR="00A11CC0">
        <w:t>M</w:t>
      </w:r>
      <w:r>
        <w:t xml:space="preserve">arco que incluya una cláusula de verificación con la Comisión Europea. A falta de </w:t>
      </w:r>
      <w:r w:rsidR="00A11CC0">
        <w:t>A</w:t>
      </w:r>
      <w:r>
        <w:t xml:space="preserve">cuerdo </w:t>
      </w:r>
      <w:r w:rsidR="00A11CC0">
        <w:t>M</w:t>
      </w:r>
      <w:r>
        <w:t>arco, la parte relativa al «Acuerdo marco y cláusula de verificación»</w:t>
      </w:r>
      <w:r w:rsidR="00A11CC0">
        <w:t xml:space="preserve"> debe ser eliminada</w:t>
      </w:r>
      <w:r>
        <w:t xml:space="preserve">. Consulte INTPA </w:t>
      </w:r>
      <w:proofErr w:type="spellStart"/>
      <w:r w:rsidR="00A11CC0">
        <w:t>Companion</w:t>
      </w:r>
      <w:proofErr w:type="spellEnd"/>
      <w:r w:rsidR="00A11CC0">
        <w:t xml:space="preserve"> </w:t>
      </w:r>
      <w:r>
        <w:t xml:space="preserve">para saber si existe un </w:t>
      </w:r>
      <w:r w:rsidR="00A11CC0">
        <w:t>A</w:t>
      </w:r>
      <w:r>
        <w:t xml:space="preserve">cuerdo </w:t>
      </w:r>
      <w:r w:rsidR="00A11CC0">
        <w:t>M</w:t>
      </w:r>
      <w:r>
        <w:t>arco con una cláusula de verificación.</w:t>
      </w:r>
    </w:p>
    <w:p w14:paraId="4E25EA33" w14:textId="716E0ADD" w:rsidR="00A425B9" w:rsidRDefault="008D3B0D">
      <w:pPr>
        <w:pStyle w:val="P68B1DB1-Normal16"/>
        <w:spacing w:before="120" w:line="276" w:lineRule="auto"/>
        <w:rPr>
          <w:snapToGrid w:val="0"/>
          <w:shd w:val="clear" w:color="auto" w:fill="C0C0C0"/>
        </w:rPr>
      </w:pPr>
      <w:r>
        <w:rPr>
          <w:shd w:val="clear" w:color="auto" w:fill="D9D9D9"/>
        </w:rPr>
        <w:t>Caso específico de las Naciones Unidas: además del FAFA y de la cláusula de verificación, tenga en cuenta que se ha firmado un «Acuerdo común sobre el uso del pliego de condiciones para la verificación de gastos en las operaciones ejecutadas por la</w:t>
      </w:r>
      <w:r w:rsidR="00A11CC0">
        <w:rPr>
          <w:shd w:val="clear" w:color="auto" w:fill="D9D9D9"/>
        </w:rPr>
        <w:t>s</w:t>
      </w:r>
      <w:r>
        <w:rPr>
          <w:shd w:val="clear" w:color="auto" w:fill="D9D9D9"/>
        </w:rPr>
        <w:t xml:space="preserve"> Organizaci</w:t>
      </w:r>
      <w:r w:rsidR="00A11CC0">
        <w:rPr>
          <w:shd w:val="clear" w:color="auto" w:fill="D9D9D9"/>
        </w:rPr>
        <w:t>ones</w:t>
      </w:r>
      <w:r>
        <w:rPr>
          <w:shd w:val="clear" w:color="auto" w:fill="D9D9D9"/>
        </w:rPr>
        <w:t xml:space="preserve"> de las Naciones Unidas que figuran entre las Partes </w:t>
      </w:r>
      <w:r w:rsidR="00A11CC0">
        <w:rPr>
          <w:shd w:val="clear" w:color="auto" w:fill="D9D9D9"/>
        </w:rPr>
        <w:t xml:space="preserve">firmantes </w:t>
      </w:r>
      <w:r>
        <w:rPr>
          <w:shd w:val="clear" w:color="auto" w:fill="D9D9D9"/>
        </w:rPr>
        <w:t>de la UE-UN-FAFA» para orientar a los verificadores en su trabajo. Debe adjuntarse a</w:t>
      </w:r>
      <w:r w:rsidR="00A11CC0">
        <w:rPr>
          <w:shd w:val="clear" w:color="auto" w:fill="D9D9D9"/>
        </w:rPr>
        <w:t xml:space="preserve">l </w:t>
      </w:r>
      <w:proofErr w:type="spellStart"/>
      <w:r w:rsidR="00A11CC0">
        <w:rPr>
          <w:shd w:val="clear" w:color="auto" w:fill="D9D9D9"/>
        </w:rPr>
        <w:t>PdC</w:t>
      </w:r>
      <w:proofErr w:type="spellEnd"/>
      <w:proofErr w:type="gramStart"/>
      <w:r>
        <w:rPr>
          <w:shd w:val="clear" w:color="auto" w:fill="D9D9D9"/>
        </w:rPr>
        <w:t>.</w:t>
      </w:r>
      <w:r>
        <w:t xml:space="preserve"> ]</w:t>
      </w:r>
      <w:proofErr w:type="gramEnd"/>
      <w:r>
        <w:rPr>
          <w:shd w:val="clear" w:color="auto" w:fill="D9D9D9"/>
        </w:rPr>
        <w:t xml:space="preserve"> </w:t>
      </w:r>
    </w:p>
    <w:tbl>
      <w:tblPr>
        <w:tblW w:w="0" w:type="auto"/>
        <w:tblInd w:w="108"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420"/>
      </w:tblGrid>
      <w:tr w:rsidR="00A425B9" w14:paraId="69D28AA8" w14:textId="77777777">
        <w:tc>
          <w:tcPr>
            <w:tcW w:w="8420" w:type="dxa"/>
            <w:shd w:val="clear" w:color="auto" w:fill="auto"/>
          </w:tcPr>
          <w:p w14:paraId="2C3150A6" w14:textId="3A3604A9" w:rsidR="00A11CC0" w:rsidRPr="00D857D1" w:rsidRDefault="00A11CC0" w:rsidP="00A11CC0">
            <w:pPr>
              <w:spacing w:before="120" w:line="276" w:lineRule="auto"/>
              <w:jc w:val="center"/>
              <w:rPr>
                <w:b/>
                <w:sz w:val="24"/>
                <w:szCs w:val="24"/>
                <w:highlight w:val="lightGray"/>
              </w:rPr>
            </w:pPr>
            <w:r w:rsidRPr="00D857D1">
              <w:rPr>
                <w:b/>
                <w:sz w:val="24"/>
                <w:szCs w:val="24"/>
                <w:highlight w:val="lightGray"/>
              </w:rPr>
              <w:t>El Acuerdo Marco y Cláusula de Verificación</w:t>
            </w:r>
          </w:p>
          <w:p w14:paraId="30846808" w14:textId="77777777" w:rsidR="00A11CC0" w:rsidRDefault="00A11CC0" w:rsidP="00A11CC0">
            <w:pPr>
              <w:pStyle w:val="P68B1DB1-Normal5"/>
              <w:spacing w:before="120" w:line="276" w:lineRule="auto"/>
              <w:rPr>
                <w:szCs w:val="24"/>
              </w:rPr>
            </w:pPr>
            <w:r w:rsidRPr="00D857D1">
              <w:rPr>
                <w:szCs w:val="24"/>
              </w:rPr>
              <w:t>El Acuerdo Marco ha sido firmado entre la Comisión Europea («CE» o «Comisión») y [nombre de la Entidad Verificada] el [</w:t>
            </w:r>
            <w:proofErr w:type="spellStart"/>
            <w:r w:rsidRPr="00D857D1">
              <w:rPr>
                <w:szCs w:val="24"/>
              </w:rPr>
              <w:t>dd</w:t>
            </w:r>
            <w:proofErr w:type="spellEnd"/>
            <w:r w:rsidRPr="00D857D1">
              <w:rPr>
                <w:szCs w:val="24"/>
              </w:rPr>
              <w:t>/mm/</w:t>
            </w:r>
            <w:proofErr w:type="spellStart"/>
            <w:r w:rsidRPr="00D857D1">
              <w:rPr>
                <w:szCs w:val="24"/>
              </w:rPr>
              <w:t>aaaa</w:t>
            </w:r>
            <w:proofErr w:type="spellEnd"/>
            <w:r w:rsidRPr="00D857D1">
              <w:rPr>
                <w:szCs w:val="24"/>
              </w:rPr>
              <w:t>]. El presente Acuerdo establece los principios generales y las condiciones principales para la cooperación entre la CE y [nombre de la Entidad Verificada]. El Acuerdo incluye una Cláusula de Verificación con disposiciones y directrices de verificación para las misiones de verificaciones in situ realizadas por los servicios de la Comisión en [nombre de la Entidad Verificada]. Las disposiciones y principios del Acuerdo Marco y de la Cláusula de Verificación deben respetarse durante la planificación, ejecución y presentación del informe de la misión de verificación cubierta por el pliego de condiciones específicas que se exponen a continuación.</w:t>
            </w:r>
            <w:r w:rsidRPr="00D857D1">
              <w:t xml:space="preserve"> </w:t>
            </w:r>
            <w:r w:rsidRPr="00D857D1">
              <w:rPr>
                <w:szCs w:val="24"/>
              </w:rPr>
              <w:t>En caso de contradicción entre el Acuerdo Marco y este documento, prevalecerán las disposiciones establecidas en el primero sobre las de</w:t>
            </w:r>
            <w:r>
              <w:rPr>
                <w:szCs w:val="24"/>
              </w:rPr>
              <w:t>l</w:t>
            </w:r>
            <w:r w:rsidRPr="00D857D1">
              <w:rPr>
                <w:szCs w:val="24"/>
              </w:rPr>
              <w:t xml:space="preserve"> </w:t>
            </w:r>
            <w:r w:rsidRPr="00D22D6C">
              <w:rPr>
                <w:szCs w:val="24"/>
              </w:rPr>
              <w:t xml:space="preserve">presente Pliego de Condiciones y sus </w:t>
            </w:r>
            <w:r>
              <w:rPr>
                <w:szCs w:val="24"/>
              </w:rPr>
              <w:t>A</w:t>
            </w:r>
            <w:r w:rsidRPr="00D22D6C">
              <w:rPr>
                <w:szCs w:val="24"/>
              </w:rPr>
              <w:t>nexos.]</w:t>
            </w:r>
          </w:p>
          <w:p w14:paraId="6AF59142" w14:textId="1E8E12E2" w:rsidR="00A425B9" w:rsidRDefault="00A425B9">
            <w:pPr>
              <w:pStyle w:val="P68B1DB1-Normal4"/>
              <w:spacing w:before="120" w:line="276" w:lineRule="auto"/>
              <w:rPr>
                <w:i/>
              </w:rPr>
            </w:pPr>
          </w:p>
        </w:tc>
      </w:tr>
    </w:tbl>
    <w:p w14:paraId="4D1E4EA2" w14:textId="77777777" w:rsidR="00A425B9" w:rsidRDefault="00A425B9">
      <w:pPr>
        <w:rPr>
          <w:sz w:val="24"/>
        </w:rPr>
      </w:pPr>
    </w:p>
    <w:p w14:paraId="1AB0BFDC" w14:textId="77777777" w:rsidR="00A425B9" w:rsidRDefault="008D3B0D">
      <w:pPr>
        <w:pStyle w:val="P68B1DB1-Heading114"/>
        <w:tabs>
          <w:tab w:val="clear" w:pos="574"/>
          <w:tab w:val="num" w:pos="426"/>
        </w:tabs>
        <w:spacing w:before="120"/>
        <w:ind w:hanging="574"/>
      </w:pPr>
      <w:bookmarkStart w:id="8" w:name="_Ref500849985"/>
      <w:bookmarkStart w:id="9" w:name="_Toc519678193"/>
      <w:bookmarkStart w:id="10" w:name="_Toc182840309"/>
      <w:r>
        <w:t>Objetivos y contexto</w:t>
      </w:r>
      <w:bookmarkEnd w:id="8"/>
      <w:bookmarkEnd w:id="9"/>
      <w:bookmarkEnd w:id="10"/>
    </w:p>
    <w:p w14:paraId="09BD2627" w14:textId="429A82F7" w:rsidR="00A425B9" w:rsidRDefault="008D3B0D">
      <w:pPr>
        <w:pStyle w:val="P68B1DB1-Normal4"/>
      </w:pPr>
      <w:r>
        <w:t xml:space="preserve">Se espera que el verificador de gastos: </w:t>
      </w:r>
    </w:p>
    <w:p w14:paraId="386D67BB" w14:textId="25369ABA" w:rsidR="00A425B9" w:rsidRDefault="008D3B0D">
      <w:pPr>
        <w:pStyle w:val="P68B1DB1-ListParagraph17"/>
        <w:numPr>
          <w:ilvl w:val="0"/>
          <w:numId w:val="28"/>
        </w:numPr>
        <w:jc w:val="both"/>
      </w:pPr>
      <w:r>
        <w:lastRenderedPageBreak/>
        <w:t xml:space="preserve">Llevar a cabo los procedimientos </w:t>
      </w:r>
      <w:r w:rsidR="00BF419F">
        <w:t>concertados</w:t>
      </w:r>
      <w:r>
        <w:t xml:space="preserve"> enumerados en el anexo 2, y</w:t>
      </w:r>
    </w:p>
    <w:p w14:paraId="5831484D" w14:textId="77777777" w:rsidR="00A425B9" w:rsidRDefault="008D3B0D">
      <w:pPr>
        <w:pStyle w:val="P68B1DB1-ListParagraph17"/>
        <w:numPr>
          <w:ilvl w:val="0"/>
          <w:numId w:val="28"/>
        </w:numPr>
        <w:jc w:val="both"/>
      </w:pPr>
      <w:r>
        <w:t>Emitir informes basados en la plantilla que figura en el anexo 3, destinados a respaldar las conclusiones del Órgano de Contratación sobre la elegibilidad de los gastos comunicados y el seguimiento que se les ha dado.</w:t>
      </w:r>
    </w:p>
    <w:p w14:paraId="75AF83DE" w14:textId="70DC4469" w:rsidR="00A425B9" w:rsidRDefault="008D3B0D">
      <w:pPr>
        <w:pStyle w:val="P68B1DB1-Normal4"/>
      </w:pPr>
      <w:r>
        <w:t xml:space="preserve">La verificación de los gastos se llevará a cabo como </w:t>
      </w:r>
      <w:r>
        <w:rPr>
          <w:highlight w:val="lightGray"/>
        </w:rPr>
        <w:t>[</w:t>
      </w:r>
      <w:r>
        <w:rPr>
          <w:highlight w:val="yellow"/>
        </w:rPr>
        <w:t xml:space="preserve">elija </w:t>
      </w:r>
      <w:r w:rsidRPr="00BF419F">
        <w:rPr>
          <w:highlight w:val="yellow"/>
        </w:rPr>
        <w:t>una</w:t>
      </w:r>
      <w:r w:rsidR="00BF419F" w:rsidRPr="001A182F">
        <w:rPr>
          <w:highlight w:val="yellow"/>
        </w:rPr>
        <w:t xml:space="preserve"> </w:t>
      </w:r>
      <w:proofErr w:type="spellStart"/>
      <w:r w:rsidR="00BF419F" w:rsidRPr="001A182F">
        <w:rPr>
          <w:highlight w:val="yellow"/>
        </w:rPr>
        <w:t>opci</w:t>
      </w:r>
      <w:r w:rsidR="00BF419F" w:rsidRPr="001A182F">
        <w:rPr>
          <w:highlight w:val="yellow"/>
          <w:lang w:val="es-ES"/>
        </w:rPr>
        <w:t>ón</w:t>
      </w:r>
      <w:proofErr w:type="spellEnd"/>
      <w:r w:rsidR="00BF419F" w:rsidRPr="001A182F">
        <w:rPr>
          <w:highlight w:val="yellow"/>
          <w:lang w:val="es-ES"/>
        </w:rPr>
        <w:t xml:space="preserve"> o </w:t>
      </w:r>
      <w:proofErr w:type="gramStart"/>
      <w:r w:rsidR="00BF419F" w:rsidRPr="001A182F">
        <w:rPr>
          <w:highlight w:val="yellow"/>
          <w:lang w:val="es-ES"/>
        </w:rPr>
        <w:t>ambas</w:t>
      </w:r>
      <w:r>
        <w:t xml:space="preserve"> </w:t>
      </w:r>
      <w:r>
        <w:rPr>
          <w:highlight w:val="lightGray"/>
        </w:rPr>
        <w:t>revisión documental</w:t>
      </w:r>
      <w:proofErr w:type="gramEnd"/>
      <w:r>
        <w:rPr>
          <w:highlight w:val="lightGray"/>
        </w:rPr>
        <w:t xml:space="preserve"> </w:t>
      </w:r>
      <w:r w:rsidR="00BF419F">
        <w:rPr>
          <w:highlight w:val="lightGray"/>
        </w:rPr>
        <w:t>y</w:t>
      </w:r>
      <w:r w:rsidR="00BF419F" w:rsidRPr="001A182F">
        <w:rPr>
          <w:highlight w:val="lightGray"/>
          <w:lang w:val="es-ES"/>
        </w:rPr>
        <w:t>/</w:t>
      </w:r>
      <w:r>
        <w:rPr>
          <w:highlight w:val="lightGray"/>
        </w:rPr>
        <w:t xml:space="preserve">o un trabajo de campo </w:t>
      </w:r>
      <w:r>
        <w:rPr>
          <w:highlight w:val="lightGray"/>
          <w:shd w:val="clear" w:color="auto" w:fill="D9D9D9" w:themeFill="background1" w:themeFillShade="D9"/>
        </w:rPr>
        <w:t>en</w:t>
      </w:r>
      <w:r>
        <w:rPr>
          <w:shd w:val="clear" w:color="auto" w:fill="D9D9D9" w:themeFill="background1" w:themeFillShade="D9"/>
        </w:rPr>
        <w:t xml:space="preserve"> el lugar indicado en el anexo 1</w:t>
      </w:r>
      <w:r>
        <w:t>.]</w:t>
      </w:r>
    </w:p>
    <w:p w14:paraId="6962C9F1" w14:textId="678B15EB" w:rsidR="00A425B9" w:rsidRDefault="008D3B0D">
      <w:pPr>
        <w:pStyle w:val="P68B1DB1-Normal4"/>
      </w:pPr>
      <w:r>
        <w:rPr>
          <w:highlight w:val="lightGray"/>
        </w:rPr>
        <w:t xml:space="preserve">[Podrán incluirse objetivos específicos adicionales en forma de procedimientos acordados cuando se solicite al </w:t>
      </w:r>
      <w:r w:rsidR="00BF419F">
        <w:rPr>
          <w:highlight w:val="lightGray"/>
        </w:rPr>
        <w:t>V</w:t>
      </w:r>
      <w:r>
        <w:rPr>
          <w:highlight w:val="lightGray"/>
        </w:rPr>
        <w:t xml:space="preserve">erificador de </w:t>
      </w:r>
      <w:r w:rsidR="00BF419F">
        <w:rPr>
          <w:highlight w:val="lightGray"/>
        </w:rPr>
        <w:t>G</w:t>
      </w:r>
      <w:r>
        <w:rPr>
          <w:highlight w:val="lightGray"/>
        </w:rPr>
        <w:t>astos que informe sobre cuestiones específicas</w:t>
      </w:r>
      <w:r>
        <w:t xml:space="preserve">. </w:t>
      </w:r>
      <w:r w:rsidR="00BF419F" w:rsidRPr="00B06542">
        <w:rPr>
          <w:szCs w:val="24"/>
        </w:rPr>
        <w:t>&lt;</w:t>
      </w:r>
      <w:r>
        <w:rPr>
          <w:highlight w:val="yellow"/>
        </w:rPr>
        <w:t>Descríbase el objetivo adicional</w:t>
      </w:r>
      <w:r>
        <w:t>&gt;</w:t>
      </w:r>
      <w:r w:rsidR="00E638BD">
        <w:t xml:space="preserve"> &lt;</w:t>
      </w:r>
      <w:r w:rsidR="00E638BD" w:rsidRPr="00E638BD">
        <w:t xml:space="preserve"> </w:t>
      </w:r>
      <w:r w:rsidR="00E638BD" w:rsidRPr="00E638BD">
        <w:rPr>
          <w:highlight w:val="yellow"/>
        </w:rPr>
        <w:t>En el caso de las entidades evaluadas por los pilares, evaluar la necesidad de añadir un seguimiento de las medidas de supervisión</w:t>
      </w:r>
      <w:r w:rsidR="00E638BD">
        <w:t>&gt;</w:t>
      </w:r>
      <w:r>
        <w:t>]</w:t>
      </w:r>
      <w:r w:rsidR="00E638BD">
        <w:t xml:space="preserve"> </w:t>
      </w:r>
    </w:p>
    <w:p w14:paraId="0DEA0AC8" w14:textId="7108845B" w:rsidR="00A425B9" w:rsidRDefault="008D3B0D">
      <w:pPr>
        <w:pStyle w:val="P68B1DB1-Normal4"/>
      </w:pPr>
      <w:r>
        <w:t xml:space="preserve">El verificador de gastos no está llamado a proporcionar </w:t>
      </w:r>
      <w:r w:rsidR="00BF419F">
        <w:t>una opinión</w:t>
      </w:r>
      <w:r>
        <w:t xml:space="preserve"> de auditoría. </w:t>
      </w:r>
    </w:p>
    <w:p w14:paraId="794CF665" w14:textId="77777777" w:rsidR="00A425B9" w:rsidRDefault="008D3B0D">
      <w:pPr>
        <w:pStyle w:val="P68B1DB1-Heading114"/>
        <w:tabs>
          <w:tab w:val="clear" w:pos="574"/>
          <w:tab w:val="num" w:pos="426"/>
        </w:tabs>
        <w:spacing w:before="120"/>
        <w:ind w:hanging="574"/>
      </w:pPr>
      <w:bookmarkStart w:id="11" w:name="_Toc107978466"/>
      <w:bookmarkStart w:id="12" w:name="_Toc107978663"/>
      <w:bookmarkStart w:id="13" w:name="_Toc107979288"/>
      <w:bookmarkStart w:id="14" w:name="_Toc107980066"/>
      <w:bookmarkStart w:id="15" w:name="_Toc107980213"/>
      <w:bookmarkStart w:id="16" w:name="_Toc107980303"/>
      <w:bookmarkStart w:id="17" w:name="_Toc107981402"/>
      <w:bookmarkStart w:id="18" w:name="_Toc107981510"/>
      <w:bookmarkStart w:id="19" w:name="_Toc107978467"/>
      <w:bookmarkStart w:id="20" w:name="_Toc107978664"/>
      <w:bookmarkStart w:id="21" w:name="_Toc107979289"/>
      <w:bookmarkStart w:id="22" w:name="_Toc107980067"/>
      <w:bookmarkStart w:id="23" w:name="_Toc107980214"/>
      <w:bookmarkStart w:id="24" w:name="_Toc107980304"/>
      <w:bookmarkStart w:id="25" w:name="_Toc107981403"/>
      <w:bookmarkStart w:id="26" w:name="_Toc107981511"/>
      <w:bookmarkStart w:id="27" w:name="_Toc107978469"/>
      <w:bookmarkStart w:id="28" w:name="_Toc107978666"/>
      <w:bookmarkStart w:id="29" w:name="_Toc107979291"/>
      <w:bookmarkStart w:id="30" w:name="_Toc107980069"/>
      <w:bookmarkStart w:id="31" w:name="_Toc107980216"/>
      <w:bookmarkStart w:id="32" w:name="_Toc107980306"/>
      <w:bookmarkStart w:id="33" w:name="_Toc107981405"/>
      <w:bookmarkStart w:id="34" w:name="_Toc107981513"/>
      <w:bookmarkStart w:id="35" w:name="_Toc107978470"/>
      <w:bookmarkStart w:id="36" w:name="_Toc107978667"/>
      <w:bookmarkStart w:id="37" w:name="_Toc107979292"/>
      <w:bookmarkStart w:id="38" w:name="_Toc107980070"/>
      <w:bookmarkStart w:id="39" w:name="_Toc107980217"/>
      <w:bookmarkStart w:id="40" w:name="_Toc107980307"/>
      <w:bookmarkStart w:id="41" w:name="_Toc107981406"/>
      <w:bookmarkStart w:id="42" w:name="_Toc107981514"/>
      <w:bookmarkStart w:id="43" w:name="_Toc107978474"/>
      <w:bookmarkStart w:id="44" w:name="_Toc107978671"/>
      <w:bookmarkStart w:id="45" w:name="_Toc107979296"/>
      <w:bookmarkStart w:id="46" w:name="_Toc107980074"/>
      <w:bookmarkStart w:id="47" w:name="_Toc107980221"/>
      <w:bookmarkStart w:id="48" w:name="_Toc107980311"/>
      <w:bookmarkStart w:id="49" w:name="_Toc107981410"/>
      <w:bookmarkStart w:id="50" w:name="_Toc107981518"/>
      <w:bookmarkStart w:id="51" w:name="_Toc107978476"/>
      <w:bookmarkStart w:id="52" w:name="_Toc107978673"/>
      <w:bookmarkStart w:id="53" w:name="_Toc107979298"/>
      <w:bookmarkStart w:id="54" w:name="_Toc107980076"/>
      <w:bookmarkStart w:id="55" w:name="_Toc107980223"/>
      <w:bookmarkStart w:id="56" w:name="_Toc107980313"/>
      <w:bookmarkStart w:id="57" w:name="_Toc107981412"/>
      <w:bookmarkStart w:id="58" w:name="_Toc107981520"/>
      <w:bookmarkStart w:id="59" w:name="_Toc107978477"/>
      <w:bookmarkStart w:id="60" w:name="_Toc107978674"/>
      <w:bookmarkStart w:id="61" w:name="_Toc107979299"/>
      <w:bookmarkStart w:id="62" w:name="_Toc107980077"/>
      <w:bookmarkStart w:id="63" w:name="_Toc107980224"/>
      <w:bookmarkStart w:id="64" w:name="_Toc107980314"/>
      <w:bookmarkStart w:id="65" w:name="_Toc107981413"/>
      <w:bookmarkStart w:id="66" w:name="_Toc107981521"/>
      <w:bookmarkStart w:id="67" w:name="_Toc107978478"/>
      <w:bookmarkStart w:id="68" w:name="_Toc107978675"/>
      <w:bookmarkStart w:id="69" w:name="_Toc107979300"/>
      <w:bookmarkStart w:id="70" w:name="_Toc107980078"/>
      <w:bookmarkStart w:id="71" w:name="_Toc107980225"/>
      <w:bookmarkStart w:id="72" w:name="_Toc107980315"/>
      <w:bookmarkStart w:id="73" w:name="_Toc107981414"/>
      <w:bookmarkStart w:id="74" w:name="_Toc107981522"/>
      <w:bookmarkStart w:id="75" w:name="_Toc107978481"/>
      <w:bookmarkStart w:id="76" w:name="_Toc107978678"/>
      <w:bookmarkStart w:id="77" w:name="_Toc107979303"/>
      <w:bookmarkStart w:id="78" w:name="_Toc107980081"/>
      <w:bookmarkStart w:id="79" w:name="_Toc107980228"/>
      <w:bookmarkStart w:id="80" w:name="_Toc107980318"/>
      <w:bookmarkStart w:id="81" w:name="_Toc107981417"/>
      <w:bookmarkStart w:id="82" w:name="_Toc107981525"/>
      <w:bookmarkStart w:id="83" w:name="_Toc107978489"/>
      <w:bookmarkStart w:id="84" w:name="_Toc107978686"/>
      <w:bookmarkStart w:id="85" w:name="_Toc107979311"/>
      <w:bookmarkStart w:id="86" w:name="_Toc107980089"/>
      <w:bookmarkStart w:id="87" w:name="_Toc107980236"/>
      <w:bookmarkStart w:id="88" w:name="_Toc107980326"/>
      <w:bookmarkStart w:id="89" w:name="_Toc107981425"/>
      <w:bookmarkStart w:id="90" w:name="_Toc107981533"/>
      <w:bookmarkStart w:id="91" w:name="_Toc519678194"/>
      <w:bookmarkStart w:id="92" w:name="_Toc182840310"/>
      <w:bookmarkStart w:id="93" w:name="_Toc139183037"/>
      <w:bookmarkStart w:id="94" w:name="_Toc89673412"/>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r>
        <w:t>Normas y aspectos deontológicos</w:t>
      </w:r>
      <w:bookmarkEnd w:id="91"/>
      <w:bookmarkEnd w:id="92"/>
    </w:p>
    <w:p w14:paraId="1895707D" w14:textId="77777777" w:rsidR="00A425B9" w:rsidRDefault="008D3B0D">
      <w:pPr>
        <w:pStyle w:val="P68B1DB1-Normal4"/>
      </w:pPr>
      <w:r>
        <w:t>El verificador de gastos ejecutará esta tarea de conformidad con:</w:t>
      </w:r>
    </w:p>
    <w:p w14:paraId="38091F30" w14:textId="74E8B2CD" w:rsidR="00A425B9" w:rsidRDefault="008D3B0D">
      <w:pPr>
        <w:pStyle w:val="P68B1DB1-Normal4"/>
        <w:numPr>
          <w:ilvl w:val="0"/>
          <w:numId w:val="4"/>
        </w:numPr>
        <w:tabs>
          <w:tab w:val="clear" w:pos="720"/>
        </w:tabs>
        <w:ind w:left="284" w:hanging="284"/>
      </w:pPr>
      <w:r>
        <w:t>la Norma Internacional sobre Servicios Relacionados (ISRS) 4400 (revisada</w:t>
      </w:r>
      <w:proofErr w:type="gramStart"/>
      <w:r>
        <w:t xml:space="preserve">) </w:t>
      </w:r>
      <w:r w:rsidR="00BF419F" w:rsidRPr="00D857D1">
        <w:rPr>
          <w:szCs w:val="24"/>
        </w:rPr>
        <w:t>)</w:t>
      </w:r>
      <w:proofErr w:type="gramEnd"/>
      <w:r w:rsidR="00BF419F" w:rsidRPr="00D857D1">
        <w:rPr>
          <w:szCs w:val="24"/>
        </w:rPr>
        <w:t xml:space="preserve"> «</w:t>
      </w:r>
      <w:proofErr w:type="spellStart"/>
      <w:r w:rsidR="00BF419F" w:rsidRPr="00D857D1">
        <w:rPr>
          <w:szCs w:val="24"/>
        </w:rPr>
        <w:t>Engagements</w:t>
      </w:r>
      <w:proofErr w:type="spellEnd"/>
      <w:r w:rsidR="00BF419F" w:rsidRPr="00D857D1">
        <w:rPr>
          <w:szCs w:val="24"/>
        </w:rPr>
        <w:t xml:space="preserve"> </w:t>
      </w:r>
      <w:proofErr w:type="spellStart"/>
      <w:r w:rsidR="00BF419F" w:rsidRPr="00D857D1">
        <w:rPr>
          <w:szCs w:val="24"/>
        </w:rPr>
        <w:t>to</w:t>
      </w:r>
      <w:proofErr w:type="spellEnd"/>
      <w:r w:rsidR="00BF419F" w:rsidRPr="00D857D1">
        <w:rPr>
          <w:szCs w:val="24"/>
        </w:rPr>
        <w:t xml:space="preserve"> </w:t>
      </w:r>
      <w:proofErr w:type="spellStart"/>
      <w:r w:rsidR="00BF419F" w:rsidRPr="00D857D1">
        <w:rPr>
          <w:szCs w:val="24"/>
        </w:rPr>
        <w:t>perform</w:t>
      </w:r>
      <w:proofErr w:type="spellEnd"/>
      <w:r w:rsidR="00BF419F" w:rsidRPr="00D857D1">
        <w:rPr>
          <w:szCs w:val="24"/>
        </w:rPr>
        <w:t xml:space="preserve"> </w:t>
      </w:r>
      <w:proofErr w:type="spellStart"/>
      <w:r w:rsidR="00BF419F" w:rsidRPr="00D857D1">
        <w:rPr>
          <w:szCs w:val="24"/>
        </w:rPr>
        <w:t>Agreed-upon</w:t>
      </w:r>
      <w:proofErr w:type="spellEnd"/>
      <w:r w:rsidR="00BF419F" w:rsidRPr="00D857D1">
        <w:rPr>
          <w:szCs w:val="24"/>
        </w:rPr>
        <w:t xml:space="preserve"> </w:t>
      </w:r>
      <w:proofErr w:type="spellStart"/>
      <w:r w:rsidR="00BF419F" w:rsidRPr="00D857D1">
        <w:rPr>
          <w:szCs w:val="24"/>
        </w:rPr>
        <w:t>Procedures</w:t>
      </w:r>
      <w:proofErr w:type="spellEnd"/>
      <w:r w:rsidR="00BF419F" w:rsidRPr="00D857D1">
        <w:rPr>
          <w:szCs w:val="24"/>
        </w:rPr>
        <w:t xml:space="preserve"> </w:t>
      </w:r>
      <w:proofErr w:type="spellStart"/>
      <w:r w:rsidR="00BF419F" w:rsidRPr="00D857D1">
        <w:rPr>
          <w:szCs w:val="24"/>
        </w:rPr>
        <w:t>regarding</w:t>
      </w:r>
      <w:proofErr w:type="spellEnd"/>
      <w:r w:rsidR="00BF419F" w:rsidRPr="00D857D1">
        <w:rPr>
          <w:szCs w:val="24"/>
        </w:rPr>
        <w:t xml:space="preserve"> </w:t>
      </w:r>
      <w:proofErr w:type="spellStart"/>
      <w:r w:rsidR="00BF419F" w:rsidRPr="00D857D1">
        <w:rPr>
          <w:szCs w:val="24"/>
        </w:rPr>
        <w:t>Financial</w:t>
      </w:r>
      <w:proofErr w:type="spellEnd"/>
      <w:r w:rsidR="00BF419F" w:rsidRPr="00D857D1">
        <w:rPr>
          <w:szCs w:val="24"/>
        </w:rPr>
        <w:t xml:space="preserve"> </w:t>
      </w:r>
      <w:proofErr w:type="spellStart"/>
      <w:r w:rsidR="00BF419F" w:rsidRPr="00D857D1">
        <w:rPr>
          <w:szCs w:val="24"/>
        </w:rPr>
        <w:t>Information</w:t>
      </w:r>
      <w:proofErr w:type="spellEnd"/>
      <w:r w:rsidR="00BF419F" w:rsidRPr="00D857D1">
        <w:rPr>
          <w:szCs w:val="24"/>
        </w:rPr>
        <w:t xml:space="preserve"> as </w:t>
      </w:r>
      <w:proofErr w:type="spellStart"/>
      <w:r w:rsidR="00BF419F" w:rsidRPr="00D857D1">
        <w:rPr>
          <w:szCs w:val="24"/>
        </w:rPr>
        <w:t>promulgated</w:t>
      </w:r>
      <w:proofErr w:type="spellEnd"/>
      <w:r w:rsidR="00BF419F" w:rsidRPr="00D857D1">
        <w:rPr>
          <w:szCs w:val="24"/>
        </w:rPr>
        <w:t xml:space="preserve"> </w:t>
      </w:r>
      <w:proofErr w:type="spellStart"/>
      <w:r w:rsidR="00BF419F" w:rsidRPr="00D857D1">
        <w:rPr>
          <w:szCs w:val="24"/>
        </w:rPr>
        <w:t>by</w:t>
      </w:r>
      <w:proofErr w:type="spellEnd"/>
      <w:r w:rsidR="00BF419F" w:rsidRPr="00D857D1">
        <w:rPr>
          <w:szCs w:val="24"/>
        </w:rPr>
        <w:t xml:space="preserve"> </w:t>
      </w:r>
      <w:proofErr w:type="spellStart"/>
      <w:r w:rsidR="00BF419F" w:rsidRPr="00D857D1">
        <w:rPr>
          <w:szCs w:val="24"/>
        </w:rPr>
        <w:t>the</w:t>
      </w:r>
      <w:proofErr w:type="spellEnd"/>
      <w:r w:rsidR="00BF419F" w:rsidRPr="00D857D1">
        <w:rPr>
          <w:szCs w:val="24"/>
        </w:rPr>
        <w:t xml:space="preserve"> IFAC» (Compromisos de realización de procedimientos acordados relacionados con información </w:t>
      </w:r>
      <w:r w:rsidR="00BF419F" w:rsidRPr="00C257B3">
        <w:rPr>
          <w:szCs w:val="24"/>
        </w:rPr>
        <w:t>financiera según promulgada</w:t>
      </w:r>
      <w:r w:rsidR="00BF419F" w:rsidRPr="00D857D1">
        <w:rPr>
          <w:szCs w:val="24"/>
        </w:rPr>
        <w:t xml:space="preserve"> por la IFAC)</w:t>
      </w:r>
      <w:r w:rsidR="00BF419F">
        <w:rPr>
          <w:szCs w:val="24"/>
        </w:rPr>
        <w:t xml:space="preserve">. </w:t>
      </w:r>
    </w:p>
    <w:p w14:paraId="47156BF3" w14:textId="77777777" w:rsidR="00BF419F" w:rsidRDefault="00BF419F" w:rsidP="003416C3">
      <w:pPr>
        <w:numPr>
          <w:ilvl w:val="0"/>
          <w:numId w:val="4"/>
        </w:numPr>
        <w:rPr>
          <w:sz w:val="24"/>
          <w:szCs w:val="24"/>
        </w:rPr>
      </w:pPr>
      <w:r w:rsidRPr="00D857D1">
        <w:rPr>
          <w:sz w:val="24"/>
          <w:szCs w:val="24"/>
        </w:rPr>
        <w:t>el Código Ético para los Contables Profesionales de la IFAC</w:t>
      </w:r>
      <w:r w:rsidRPr="00D857D1">
        <w:rPr>
          <w:i/>
          <w:sz w:val="24"/>
          <w:szCs w:val="24"/>
        </w:rPr>
        <w:t xml:space="preserve"> </w:t>
      </w:r>
      <w:r>
        <w:rPr>
          <w:i/>
          <w:sz w:val="24"/>
          <w:szCs w:val="24"/>
        </w:rPr>
        <w:t>(</w:t>
      </w:r>
      <w:r w:rsidRPr="00D857D1">
        <w:rPr>
          <w:i/>
          <w:sz w:val="24"/>
          <w:szCs w:val="24"/>
        </w:rPr>
        <w:t xml:space="preserve">IFAC </w:t>
      </w:r>
      <w:proofErr w:type="spellStart"/>
      <w:r w:rsidRPr="00D857D1">
        <w:rPr>
          <w:i/>
          <w:sz w:val="24"/>
          <w:szCs w:val="24"/>
        </w:rPr>
        <w:t>Code</w:t>
      </w:r>
      <w:proofErr w:type="spellEnd"/>
      <w:r w:rsidRPr="00D857D1">
        <w:rPr>
          <w:i/>
          <w:sz w:val="24"/>
          <w:szCs w:val="24"/>
        </w:rPr>
        <w:t xml:space="preserve"> </w:t>
      </w:r>
      <w:proofErr w:type="spellStart"/>
      <w:r w:rsidRPr="00D857D1">
        <w:rPr>
          <w:i/>
          <w:sz w:val="24"/>
          <w:szCs w:val="24"/>
        </w:rPr>
        <w:t>of</w:t>
      </w:r>
      <w:proofErr w:type="spellEnd"/>
      <w:r w:rsidRPr="00D857D1">
        <w:rPr>
          <w:i/>
          <w:sz w:val="24"/>
          <w:szCs w:val="24"/>
        </w:rPr>
        <w:t xml:space="preserve"> </w:t>
      </w:r>
      <w:proofErr w:type="spellStart"/>
      <w:r w:rsidRPr="00D857D1">
        <w:rPr>
          <w:i/>
          <w:sz w:val="24"/>
          <w:szCs w:val="24"/>
        </w:rPr>
        <w:t>Ethics</w:t>
      </w:r>
      <w:proofErr w:type="spellEnd"/>
      <w:r w:rsidRPr="00D857D1">
        <w:rPr>
          <w:i/>
          <w:sz w:val="24"/>
          <w:szCs w:val="24"/>
        </w:rPr>
        <w:t xml:space="preserve"> </w:t>
      </w:r>
      <w:proofErr w:type="spellStart"/>
      <w:r w:rsidRPr="00D857D1">
        <w:rPr>
          <w:i/>
          <w:sz w:val="24"/>
          <w:szCs w:val="24"/>
        </w:rPr>
        <w:t>for</w:t>
      </w:r>
      <w:proofErr w:type="spellEnd"/>
      <w:r w:rsidRPr="00D857D1">
        <w:rPr>
          <w:i/>
          <w:sz w:val="24"/>
          <w:szCs w:val="24"/>
        </w:rPr>
        <w:t xml:space="preserve"> Professional </w:t>
      </w:r>
      <w:proofErr w:type="spellStart"/>
      <w:r w:rsidRPr="00D857D1">
        <w:rPr>
          <w:i/>
          <w:sz w:val="24"/>
          <w:szCs w:val="24"/>
        </w:rPr>
        <w:t>Accountants</w:t>
      </w:r>
      <w:proofErr w:type="spellEnd"/>
      <w:r w:rsidRPr="00D857D1">
        <w:rPr>
          <w:sz w:val="24"/>
          <w:szCs w:val="24"/>
        </w:rPr>
        <w:t xml:space="preserve">), elaborado y publicado por la Consejo internacional de </w:t>
      </w:r>
      <w:proofErr w:type="gramStart"/>
      <w:r w:rsidRPr="00D857D1">
        <w:rPr>
          <w:sz w:val="24"/>
          <w:szCs w:val="24"/>
        </w:rPr>
        <w:t>normas  éticas</w:t>
      </w:r>
      <w:proofErr w:type="gramEnd"/>
      <w:r w:rsidRPr="00D857D1">
        <w:rPr>
          <w:sz w:val="24"/>
          <w:szCs w:val="24"/>
        </w:rPr>
        <w:t xml:space="preserve"> para contables</w:t>
      </w:r>
      <w:r w:rsidRPr="00D857D1">
        <w:rPr>
          <w:i/>
          <w:sz w:val="24"/>
          <w:szCs w:val="24"/>
        </w:rPr>
        <w:t xml:space="preserve"> </w:t>
      </w:r>
      <w:r>
        <w:rPr>
          <w:i/>
          <w:sz w:val="24"/>
          <w:szCs w:val="24"/>
        </w:rPr>
        <w:t>(</w:t>
      </w:r>
      <w:r w:rsidRPr="00D857D1">
        <w:rPr>
          <w:i/>
          <w:sz w:val="24"/>
          <w:szCs w:val="24"/>
        </w:rPr>
        <w:t xml:space="preserve">International </w:t>
      </w:r>
      <w:proofErr w:type="spellStart"/>
      <w:r w:rsidRPr="00D857D1">
        <w:rPr>
          <w:i/>
          <w:sz w:val="24"/>
          <w:szCs w:val="24"/>
        </w:rPr>
        <w:t>Ethics</w:t>
      </w:r>
      <w:proofErr w:type="spellEnd"/>
      <w:r w:rsidRPr="00D857D1">
        <w:rPr>
          <w:i/>
          <w:sz w:val="24"/>
          <w:szCs w:val="24"/>
        </w:rPr>
        <w:t xml:space="preserve"> </w:t>
      </w:r>
      <w:proofErr w:type="spellStart"/>
      <w:r w:rsidRPr="00D857D1">
        <w:rPr>
          <w:i/>
          <w:sz w:val="24"/>
          <w:szCs w:val="24"/>
        </w:rPr>
        <w:t>Standards</w:t>
      </w:r>
      <w:proofErr w:type="spellEnd"/>
      <w:r w:rsidRPr="00D857D1">
        <w:rPr>
          <w:i/>
          <w:sz w:val="24"/>
          <w:szCs w:val="24"/>
        </w:rPr>
        <w:t xml:space="preserve"> </w:t>
      </w:r>
      <w:proofErr w:type="spellStart"/>
      <w:r w:rsidRPr="00D857D1">
        <w:rPr>
          <w:i/>
          <w:sz w:val="24"/>
          <w:szCs w:val="24"/>
        </w:rPr>
        <w:t>Board</w:t>
      </w:r>
      <w:proofErr w:type="spellEnd"/>
      <w:r w:rsidRPr="00D857D1">
        <w:rPr>
          <w:i/>
          <w:sz w:val="24"/>
          <w:szCs w:val="24"/>
        </w:rPr>
        <w:t xml:space="preserve"> </w:t>
      </w:r>
      <w:proofErr w:type="spellStart"/>
      <w:r w:rsidRPr="00D857D1">
        <w:rPr>
          <w:i/>
          <w:sz w:val="24"/>
          <w:szCs w:val="24"/>
        </w:rPr>
        <w:t>for</w:t>
      </w:r>
      <w:proofErr w:type="spellEnd"/>
      <w:r w:rsidRPr="00D857D1">
        <w:rPr>
          <w:i/>
          <w:sz w:val="24"/>
          <w:szCs w:val="24"/>
        </w:rPr>
        <w:t xml:space="preserve"> </w:t>
      </w:r>
      <w:proofErr w:type="spellStart"/>
      <w:r w:rsidRPr="00D857D1">
        <w:rPr>
          <w:i/>
          <w:sz w:val="24"/>
          <w:szCs w:val="24"/>
        </w:rPr>
        <w:t>Accountants</w:t>
      </w:r>
      <w:proofErr w:type="spellEnd"/>
      <w:r w:rsidRPr="00D857D1">
        <w:rPr>
          <w:i/>
          <w:sz w:val="24"/>
          <w:szCs w:val="24"/>
        </w:rPr>
        <w:t xml:space="preserve"> (IESBA)</w:t>
      </w:r>
      <w:r>
        <w:rPr>
          <w:i/>
          <w:sz w:val="24"/>
          <w:szCs w:val="24"/>
        </w:rPr>
        <w:t>)</w:t>
      </w:r>
      <w:r w:rsidRPr="00D857D1">
        <w:rPr>
          <w:sz w:val="24"/>
          <w:szCs w:val="24"/>
        </w:rPr>
        <w:t xml:space="preserve"> de la IFAC, que establece los principios éticos fundamentales de los auditores con respecto a la integridad, objetividad, independencia, competencia profesional y diligencia, confidencialidad, comportamiento profesional y normas técnicas.</w:t>
      </w:r>
    </w:p>
    <w:p w14:paraId="0D7C12E7" w14:textId="6567F917" w:rsidR="00BF419F" w:rsidRPr="00BF419F" w:rsidRDefault="00BF419F" w:rsidP="001A182F">
      <w:pPr>
        <w:pStyle w:val="P68B1DB1-Normal4"/>
        <w:ind w:left="284"/>
        <w:rPr>
          <w:szCs w:val="24"/>
        </w:rPr>
      </w:pPr>
      <w:r w:rsidRPr="00BF419F">
        <w:rPr>
          <w:szCs w:val="24"/>
        </w:rPr>
        <w:t>Aunque la ISRS 4400 (revisada) establece que la independencia no es un requisito aplicable a los compromisos de procedimientos acordados, el Órgano de Contratación exige que el Verificador de Gastos sea independiente de la Entidad Verificada y cumpla los requisitos de independencia del Código Ético de la IFAC para los Contables Profesionales.</w:t>
      </w:r>
    </w:p>
    <w:p w14:paraId="3B973880" w14:textId="35B3CCA9" w:rsidR="00A425B9" w:rsidRDefault="008D3B0D">
      <w:pPr>
        <w:pStyle w:val="P68B1DB1-Heading114"/>
        <w:tabs>
          <w:tab w:val="clear" w:pos="574"/>
          <w:tab w:val="num" w:pos="426"/>
        </w:tabs>
        <w:spacing w:before="120"/>
        <w:ind w:hanging="574"/>
      </w:pPr>
      <w:bookmarkStart w:id="95" w:name="_Toc498950163"/>
      <w:bookmarkStart w:id="96" w:name="_Toc498950165"/>
      <w:bookmarkStart w:id="97" w:name="_Toc498950166"/>
      <w:bookmarkStart w:id="98" w:name="_Toc498950169"/>
      <w:bookmarkStart w:id="99" w:name="_Toc498950171"/>
      <w:bookmarkStart w:id="100" w:name="_Toc498950172"/>
      <w:bookmarkStart w:id="101" w:name="_Toc498950177"/>
      <w:bookmarkStart w:id="102" w:name="_Toc519678195"/>
      <w:bookmarkStart w:id="103" w:name="_Toc182840311"/>
      <w:bookmarkEnd w:id="95"/>
      <w:bookmarkEnd w:id="96"/>
      <w:bookmarkEnd w:id="97"/>
      <w:bookmarkEnd w:id="98"/>
      <w:bookmarkEnd w:id="99"/>
      <w:bookmarkEnd w:id="100"/>
      <w:bookmarkEnd w:id="101"/>
      <w:r>
        <w:t xml:space="preserve">Requisitos del </w:t>
      </w:r>
      <w:r w:rsidR="005055E3">
        <w:t>V</w:t>
      </w:r>
      <w:r>
        <w:t xml:space="preserve">erificador de </w:t>
      </w:r>
      <w:r w:rsidR="005055E3">
        <w:t>G</w:t>
      </w:r>
      <w:r>
        <w:t>astos</w:t>
      </w:r>
      <w:bookmarkEnd w:id="102"/>
      <w:bookmarkEnd w:id="103"/>
    </w:p>
    <w:p w14:paraId="335F4CC9" w14:textId="77777777" w:rsidR="00A425B9" w:rsidRDefault="008D3B0D">
      <w:pPr>
        <w:pStyle w:val="P68B1DB1-Heading218"/>
        <w:spacing w:before="120" w:after="120"/>
      </w:pPr>
      <w:bookmarkStart w:id="104" w:name="_Toc519678196"/>
      <w:bookmarkStart w:id="105" w:name="_Toc182840312"/>
      <w:r>
        <w:t>Principios generales:</w:t>
      </w:r>
      <w:bookmarkEnd w:id="104"/>
      <w:bookmarkEnd w:id="105"/>
    </w:p>
    <w:p w14:paraId="6A117D07" w14:textId="13D5C2A0" w:rsidR="00A425B9" w:rsidRDefault="008D3B0D">
      <w:pPr>
        <w:pStyle w:val="P68B1DB1-Normal4"/>
        <w:spacing w:before="120"/>
      </w:pPr>
      <w:r>
        <w:t xml:space="preserve">Al aceptar </w:t>
      </w:r>
      <w:r w:rsidR="005055E3">
        <w:t xml:space="preserve">el presente </w:t>
      </w:r>
      <w:proofErr w:type="spellStart"/>
      <w:r w:rsidR="005055E3">
        <w:t>PdC</w:t>
      </w:r>
      <w:proofErr w:type="spellEnd"/>
      <w:r>
        <w:t xml:space="preserve">, el </w:t>
      </w:r>
      <w:r w:rsidR="005055E3">
        <w:t>V</w:t>
      </w:r>
      <w:r>
        <w:t xml:space="preserve">erificador de </w:t>
      </w:r>
      <w:r w:rsidR="005055E3">
        <w:t>G</w:t>
      </w:r>
      <w:r>
        <w:t>astos confirma que cumple al menos una de las siguientes condiciones:</w:t>
      </w:r>
    </w:p>
    <w:p w14:paraId="3BF676B8" w14:textId="0C33B99A" w:rsidR="00A425B9" w:rsidRDefault="008D3B0D">
      <w:pPr>
        <w:pStyle w:val="P68B1DB1-Normal4"/>
        <w:numPr>
          <w:ilvl w:val="0"/>
          <w:numId w:val="4"/>
        </w:numPr>
        <w:tabs>
          <w:tab w:val="clear" w:pos="720"/>
        </w:tabs>
        <w:ind w:left="284" w:hanging="284"/>
      </w:pPr>
      <w:r>
        <w:t xml:space="preserve">El </w:t>
      </w:r>
      <w:r w:rsidR="005055E3">
        <w:t>V</w:t>
      </w:r>
      <w:r>
        <w:t xml:space="preserve">erificador de </w:t>
      </w:r>
      <w:r w:rsidR="005055E3">
        <w:t>G</w:t>
      </w:r>
      <w:r>
        <w:t xml:space="preserve">astos es miembro de algún organismo nacional de contabilidad o auditoría perteneciente, a su vez, a la Federación Internacional de Contables (IFAC, por </w:t>
      </w:r>
      <w:r w:rsidRPr="001A182F">
        <w:rPr>
          <w:i/>
          <w:iCs/>
        </w:rPr>
        <w:t xml:space="preserve">International </w:t>
      </w:r>
      <w:proofErr w:type="spellStart"/>
      <w:r w:rsidRPr="001A182F">
        <w:rPr>
          <w:i/>
          <w:iCs/>
        </w:rPr>
        <w:t>Federation</w:t>
      </w:r>
      <w:proofErr w:type="spellEnd"/>
      <w:r w:rsidRPr="001A182F">
        <w:rPr>
          <w:i/>
          <w:iCs/>
        </w:rPr>
        <w:t xml:space="preserve"> </w:t>
      </w:r>
      <w:proofErr w:type="spellStart"/>
      <w:r w:rsidRPr="001A182F">
        <w:rPr>
          <w:i/>
          <w:iCs/>
        </w:rPr>
        <w:t>of</w:t>
      </w:r>
      <w:proofErr w:type="spellEnd"/>
      <w:r w:rsidRPr="001A182F">
        <w:rPr>
          <w:i/>
          <w:iCs/>
        </w:rPr>
        <w:t xml:space="preserve"> </w:t>
      </w:r>
      <w:proofErr w:type="spellStart"/>
      <w:r w:rsidRPr="001A182F">
        <w:rPr>
          <w:i/>
          <w:iCs/>
        </w:rPr>
        <w:t>Accountants</w:t>
      </w:r>
      <w:proofErr w:type="spellEnd"/>
      <w:r>
        <w:t>).</w:t>
      </w:r>
    </w:p>
    <w:p w14:paraId="79355060" w14:textId="5447644A" w:rsidR="00A425B9" w:rsidRDefault="008D3B0D">
      <w:pPr>
        <w:pStyle w:val="P68B1DB1-Normal4"/>
        <w:numPr>
          <w:ilvl w:val="0"/>
          <w:numId w:val="4"/>
        </w:numPr>
        <w:tabs>
          <w:tab w:val="clear" w:pos="720"/>
        </w:tabs>
        <w:ind w:left="284" w:hanging="284"/>
      </w:pPr>
      <w:r>
        <w:t xml:space="preserve">El </w:t>
      </w:r>
      <w:r w:rsidR="005055E3">
        <w:t>V</w:t>
      </w:r>
      <w:r>
        <w:t xml:space="preserve">erificador de </w:t>
      </w:r>
      <w:r w:rsidR="005055E3">
        <w:t>G</w:t>
      </w:r>
      <w:r>
        <w:t xml:space="preserve">astos es miembro de algún organismo nacional de contabilidad o auditoría. Aunque esta organización no es miembro de la IFAC, el </w:t>
      </w:r>
      <w:r w:rsidR="00CD3200">
        <w:t>V</w:t>
      </w:r>
      <w:r>
        <w:t xml:space="preserve">erificador de </w:t>
      </w:r>
      <w:r w:rsidR="00CD3200">
        <w:t>G</w:t>
      </w:r>
      <w:r>
        <w:t xml:space="preserve">astos se compromete a llevar a cabo esta verificación de gastos de conformidad con las normas </w:t>
      </w:r>
      <w:r w:rsidR="00CD3200">
        <w:t xml:space="preserve">éticas </w:t>
      </w:r>
      <w:r>
        <w:t xml:space="preserve">y </w:t>
      </w:r>
      <w:r w:rsidR="00CD3200">
        <w:t xml:space="preserve">profesionales </w:t>
      </w:r>
      <w:r>
        <w:t>de la IFAC establecidas en est</w:t>
      </w:r>
      <w:r w:rsidR="00CD3200">
        <w:t xml:space="preserve">e </w:t>
      </w:r>
      <w:proofErr w:type="spellStart"/>
      <w:r w:rsidR="00CD3200">
        <w:t>PdC</w:t>
      </w:r>
      <w:proofErr w:type="spellEnd"/>
      <w:r>
        <w:t>.</w:t>
      </w:r>
    </w:p>
    <w:p w14:paraId="0D59636C" w14:textId="2EFBD11C" w:rsidR="00A425B9" w:rsidRDefault="008D3B0D">
      <w:pPr>
        <w:pStyle w:val="P68B1DB1-Normal4"/>
        <w:numPr>
          <w:ilvl w:val="0"/>
          <w:numId w:val="4"/>
        </w:numPr>
        <w:tabs>
          <w:tab w:val="clear" w:pos="720"/>
        </w:tabs>
        <w:ind w:left="284" w:hanging="284"/>
      </w:pPr>
      <w:r>
        <w:lastRenderedPageBreak/>
        <w:t xml:space="preserve">El </w:t>
      </w:r>
      <w:r w:rsidR="00CD3200">
        <w:t>V</w:t>
      </w:r>
      <w:r>
        <w:t xml:space="preserve">erificador de </w:t>
      </w:r>
      <w:r w:rsidR="00AD0FF2">
        <w:t>G</w:t>
      </w:r>
      <w:r>
        <w:t>astos está registrado como auditor legal en el registro público de algún organismo público de supervisión de algún Estado miembro de la UE de conformidad con los principios de supervisión pública establecidos en la Directiva 2006/43/CE del Parlamento Europeo y del Consejo (condición aplicable a los auditores y a las empresas de auditoría domiciliados en un Estado miembro de la UE)</w:t>
      </w:r>
      <w:r w:rsidRPr="001A182F">
        <w:rPr>
          <w:sz w:val="16"/>
          <w:szCs w:val="16"/>
        </w:rPr>
        <w:footnoteReference w:id="6"/>
      </w:r>
      <w:r>
        <w:t xml:space="preserve">. </w:t>
      </w:r>
    </w:p>
    <w:p w14:paraId="3947D31E" w14:textId="3047C516" w:rsidR="00A425B9" w:rsidRDefault="008D3B0D">
      <w:pPr>
        <w:pStyle w:val="P68B1DB1-Normal4"/>
        <w:numPr>
          <w:ilvl w:val="0"/>
          <w:numId w:val="4"/>
        </w:numPr>
        <w:tabs>
          <w:tab w:val="clear" w:pos="720"/>
        </w:tabs>
        <w:ind w:left="284" w:hanging="284"/>
      </w:pPr>
      <w:r>
        <w:t xml:space="preserve">El </w:t>
      </w:r>
      <w:r w:rsidR="00AD0FF2">
        <w:t>V</w:t>
      </w:r>
      <w:r>
        <w:t xml:space="preserve">erificador de </w:t>
      </w:r>
      <w:r w:rsidR="00AD0FF2">
        <w:t>G</w:t>
      </w:r>
      <w:r>
        <w:t>astos está registrado como auditor legal en el registro público de algún organismo público de supervisión de un tercer país y este registro está sujeto a los principios de supervisión pública establecidos en la legislación del país de que se trate (condición aplicable a los auditores y a las empresas de auditoría domiciliados en un tercer país).</w:t>
      </w:r>
    </w:p>
    <w:p w14:paraId="137AF82C" w14:textId="77777777" w:rsidR="00A425B9" w:rsidRDefault="008D3B0D">
      <w:pPr>
        <w:pStyle w:val="P68B1DB1-Heading218"/>
        <w:spacing w:before="120" w:after="120"/>
      </w:pPr>
      <w:bookmarkStart w:id="106" w:name="_Toc519678197"/>
      <w:bookmarkStart w:id="107" w:name="_Toc182840313"/>
      <w:r>
        <w:t>Cualificaciones, experiencia y composición del equipo</w:t>
      </w:r>
      <w:bookmarkEnd w:id="106"/>
      <w:bookmarkEnd w:id="107"/>
    </w:p>
    <w:p w14:paraId="6F8F7464" w14:textId="77777777" w:rsidR="00A425B9" w:rsidRDefault="008D3B0D">
      <w:pPr>
        <w:pStyle w:val="P68B1DB1-Heading319"/>
        <w:spacing w:after="120"/>
        <w:ind w:left="0" w:firstLine="0"/>
      </w:pPr>
      <w:bookmarkStart w:id="108" w:name="_Toc482192621"/>
      <w:r>
        <w:t>Cualificaciones y experiencia</w:t>
      </w:r>
      <w:bookmarkEnd w:id="108"/>
    </w:p>
    <w:p w14:paraId="6D711A4F" w14:textId="4BCE55CC" w:rsidR="00A425B9" w:rsidRDefault="008D3B0D">
      <w:pPr>
        <w:pStyle w:val="P68B1DB1-Normal4"/>
        <w:rPr>
          <w:snapToGrid w:val="0"/>
        </w:rPr>
      </w:pPr>
      <w:r>
        <w:t xml:space="preserve">El </w:t>
      </w:r>
      <w:r w:rsidR="00AD0FF2">
        <w:t>V</w:t>
      </w:r>
      <w:r>
        <w:t xml:space="preserve">erificador de </w:t>
      </w:r>
      <w:r w:rsidR="00AD0FF2">
        <w:t>G</w:t>
      </w:r>
      <w:r>
        <w:t xml:space="preserve">astos empleará a personal con las cualificaciones profesionales apropiadas y una experiencia adecuada en cuanto a las normas de la IFAC, y con experiencia en la verificación de la información financiera de entidades comparables en tamaño y complejidad a la </w:t>
      </w:r>
      <w:r w:rsidR="003F77D6">
        <w:t>E</w:t>
      </w:r>
      <w:r>
        <w:t xml:space="preserve">ntidad </w:t>
      </w:r>
      <w:r w:rsidR="003F77D6">
        <w:t>Verificada</w:t>
      </w:r>
      <w:r>
        <w:t xml:space="preserve">. </w:t>
      </w:r>
      <w:r w:rsidR="00AD0FF2">
        <w:t>Además</w:t>
      </w:r>
      <w:r>
        <w:t>, el equipo de verificación en su conjunto deberá tener:</w:t>
      </w:r>
    </w:p>
    <w:p w14:paraId="5E0000B6" w14:textId="2E6D310A" w:rsidR="00A425B9" w:rsidRDefault="008D3B0D">
      <w:pPr>
        <w:pStyle w:val="P68B1DB1-Normal16"/>
        <w:spacing w:before="120" w:line="276" w:lineRule="auto"/>
        <w:rPr>
          <w:snapToGrid w:val="0"/>
          <w:shd w:val="clear" w:color="auto" w:fill="D9D9D9"/>
        </w:rPr>
      </w:pPr>
      <w:bookmarkStart w:id="109" w:name="_Hlk156815295"/>
      <w:r>
        <w:rPr>
          <w:shd w:val="clear" w:color="auto" w:fill="D9D9D9"/>
        </w:rPr>
        <w:t xml:space="preserve">[Aquí existe la posibilidad de establecer requisitos para la composición del equipo, como el número de expertos y su categoría. De no ser así, el </w:t>
      </w:r>
      <w:r w:rsidR="00AD0FF2">
        <w:rPr>
          <w:shd w:val="clear" w:color="auto" w:fill="D9D9D9"/>
        </w:rPr>
        <w:t>V</w:t>
      </w:r>
      <w:r>
        <w:rPr>
          <w:shd w:val="clear" w:color="auto" w:fill="D9D9D9"/>
        </w:rPr>
        <w:t xml:space="preserve">erificador </w:t>
      </w:r>
      <w:r>
        <w:t xml:space="preserve">de </w:t>
      </w:r>
      <w:r w:rsidR="00AD0FF2">
        <w:t>G</w:t>
      </w:r>
      <w:r>
        <w:t xml:space="preserve">astos </w:t>
      </w:r>
      <w:r>
        <w:rPr>
          <w:shd w:val="clear" w:color="auto" w:fill="D9D9D9"/>
        </w:rPr>
        <w:t>propondrá un equipo de auditoría compuesto por una combinación adecuada de número y categorías de auditores para la misión.</w:t>
      </w:r>
      <w:r>
        <w:t>]</w:t>
      </w:r>
      <w:r>
        <w:rPr>
          <w:shd w:val="clear" w:color="auto" w:fill="D9D9D9"/>
        </w:rPr>
        <w:t xml:space="preserve"> </w:t>
      </w:r>
    </w:p>
    <w:bookmarkEnd w:id="109"/>
    <w:p w14:paraId="08AF47BD" w14:textId="737AD3CB" w:rsidR="00A425B9" w:rsidRDefault="00A425B9">
      <w:pPr>
        <w:rPr>
          <w:color w:val="0000FF"/>
        </w:rPr>
      </w:pPr>
    </w:p>
    <w:p w14:paraId="0A279CE0" w14:textId="549FD906" w:rsidR="00A425B9" w:rsidRDefault="008D3B0D">
      <w:pPr>
        <w:pStyle w:val="P68B1DB1-ListParagraph17"/>
        <w:numPr>
          <w:ilvl w:val="0"/>
          <w:numId w:val="34"/>
        </w:numPr>
        <w:jc w:val="both"/>
      </w:pPr>
      <w:r w:rsidRPr="008D3B0D">
        <w:t>El jefe de equipo deberá ser el jefe de auditoría (categoría II) o el auditor principal (categoría III) con la cualificación y experiencia mínimas correspondientes establecidas en el punto 4.2.3.</w:t>
      </w:r>
    </w:p>
    <w:p w14:paraId="55D82BC3" w14:textId="77777777" w:rsidR="008D3B0D" w:rsidRDefault="008D3B0D" w:rsidP="008D3B0D">
      <w:pPr>
        <w:pStyle w:val="P68B1DB1-ListParagraph17"/>
        <w:ind w:left="360"/>
        <w:jc w:val="both"/>
      </w:pPr>
    </w:p>
    <w:p w14:paraId="0AB82811" w14:textId="27A6E419" w:rsidR="008D3B0D" w:rsidRDefault="008D3B0D">
      <w:pPr>
        <w:pStyle w:val="P68B1DB1-ListParagraph17"/>
        <w:numPr>
          <w:ilvl w:val="0"/>
          <w:numId w:val="34"/>
        </w:numPr>
        <w:jc w:val="both"/>
      </w:pPr>
      <w:r>
        <w:t>[</w:t>
      </w:r>
      <w:r>
        <w:rPr>
          <w:highlight w:val="lightGray"/>
        </w:rPr>
        <w:t xml:space="preserve">Experiencia con programas y proyectos relacionados con </w:t>
      </w:r>
      <w:r w:rsidR="003C7F49">
        <w:rPr>
          <w:highlight w:val="lightGray"/>
        </w:rPr>
        <w:t>R</w:t>
      </w:r>
      <w:r>
        <w:rPr>
          <w:highlight w:val="lightGray"/>
        </w:rPr>
        <w:t xml:space="preserve">elaciones </w:t>
      </w:r>
      <w:r w:rsidR="003C7F49">
        <w:rPr>
          <w:highlight w:val="lightGray"/>
        </w:rPr>
        <w:t>E</w:t>
      </w:r>
      <w:r>
        <w:rPr>
          <w:highlight w:val="lightGray"/>
        </w:rPr>
        <w:t>xteriores financiados por donantes e instituciones nacionales o internacionales</w:t>
      </w:r>
      <w:r>
        <w:t>].</w:t>
      </w:r>
    </w:p>
    <w:p w14:paraId="754F2ACD" w14:textId="59B8EB2B" w:rsidR="00A425B9" w:rsidRDefault="008D3B0D">
      <w:pPr>
        <w:pStyle w:val="P68B1DB1-Normal4"/>
        <w:keepLines/>
        <w:numPr>
          <w:ilvl w:val="0"/>
          <w:numId w:val="2"/>
        </w:numPr>
        <w:tabs>
          <w:tab w:val="clear" w:pos="720"/>
        </w:tabs>
        <w:spacing w:before="120"/>
        <w:ind w:left="284" w:hanging="284"/>
      </w:pPr>
      <w:r>
        <w:t>[</w:t>
      </w:r>
      <w:r>
        <w:rPr>
          <w:highlight w:val="lightGray"/>
        </w:rPr>
        <w:t>Experiencia con auditorías/verificaciones en:</w:t>
      </w:r>
      <w:r>
        <w:t xml:space="preserve"> </w:t>
      </w:r>
      <w:r w:rsidR="003416C3">
        <w:t>&lt;</w:t>
      </w:r>
      <w:r>
        <w:rPr>
          <w:highlight w:val="yellow"/>
        </w:rPr>
        <w:t>especifíquense la zona geográfica, el país</w:t>
      </w:r>
      <w:r>
        <w:t>&gt;]</w:t>
      </w:r>
    </w:p>
    <w:p w14:paraId="7929FD4B" w14:textId="5D45CC3B" w:rsidR="00A425B9" w:rsidRDefault="008D3B0D">
      <w:pPr>
        <w:pStyle w:val="P68B1DB1-Normal4"/>
        <w:keepLines/>
        <w:numPr>
          <w:ilvl w:val="0"/>
          <w:numId w:val="2"/>
        </w:numPr>
        <w:tabs>
          <w:tab w:val="clear" w:pos="720"/>
        </w:tabs>
        <w:spacing w:before="120"/>
        <w:ind w:left="284" w:hanging="284"/>
      </w:pPr>
      <w:r>
        <w:t>[</w:t>
      </w:r>
      <w:r>
        <w:rPr>
          <w:highlight w:val="lightGray"/>
        </w:rPr>
        <w:t xml:space="preserve">Experiencia con auditorías/verificaciones de </w:t>
      </w:r>
      <w:r w:rsidR="003416C3">
        <w:rPr>
          <w:highlight w:val="lightGray"/>
        </w:rPr>
        <w:t>&lt;</w:t>
      </w:r>
      <w:r>
        <w:rPr>
          <w:highlight w:val="yellow"/>
        </w:rPr>
        <w:t>especifíquese el sector o el instrumento»</w:t>
      </w:r>
      <w:r>
        <w:t>&gt;]</w:t>
      </w:r>
    </w:p>
    <w:p w14:paraId="5AE72C24" w14:textId="23650981" w:rsidR="00A425B9" w:rsidRDefault="008D3B0D">
      <w:pPr>
        <w:pStyle w:val="P68B1DB1-Normal4"/>
        <w:keepLines/>
        <w:numPr>
          <w:ilvl w:val="0"/>
          <w:numId w:val="2"/>
        </w:numPr>
        <w:tabs>
          <w:tab w:val="clear" w:pos="720"/>
        </w:tabs>
        <w:spacing w:before="120"/>
        <w:ind w:left="284" w:hanging="284"/>
      </w:pPr>
      <w:r>
        <w:t>[</w:t>
      </w:r>
      <w:r>
        <w:rPr>
          <w:highlight w:val="lightGray"/>
        </w:rPr>
        <w:t>Conocimiento suficiente de las leyes, reglamentos y normas pertinentes del país de que se trate. Esto incluye</w:t>
      </w:r>
      <w:r w:rsidR="000315A2">
        <w:rPr>
          <w:highlight w:val="lightGray"/>
        </w:rPr>
        <w:t>,</w:t>
      </w:r>
      <w:r w:rsidR="005347C7">
        <w:rPr>
          <w:highlight w:val="lightGray"/>
        </w:rPr>
        <w:t xml:space="preserve"> </w:t>
      </w:r>
      <w:r w:rsidR="000315A2">
        <w:rPr>
          <w:highlight w:val="lightGray"/>
        </w:rPr>
        <w:t>entre otras cosas,</w:t>
      </w:r>
      <w:r>
        <w:rPr>
          <w:highlight w:val="lightGray"/>
        </w:rPr>
        <w:t xml:space="preserve"> las normativas sobre fiscalidad, seguridad social y empleo, la contabilidad y los sistemas de información contable</w:t>
      </w:r>
      <w:r>
        <w:t xml:space="preserve">]. </w:t>
      </w:r>
    </w:p>
    <w:p w14:paraId="719551B1" w14:textId="2622B481" w:rsidR="00A425B9" w:rsidRDefault="008D3B0D">
      <w:pPr>
        <w:pStyle w:val="P68B1DB1-Normal4"/>
        <w:keepLines/>
        <w:numPr>
          <w:ilvl w:val="0"/>
          <w:numId w:val="2"/>
        </w:numPr>
        <w:tabs>
          <w:tab w:val="clear" w:pos="720"/>
        </w:tabs>
        <w:spacing w:before="120"/>
        <w:ind w:left="284" w:hanging="284"/>
      </w:pPr>
      <w:r>
        <w:lastRenderedPageBreak/>
        <w:t>[</w:t>
      </w:r>
      <w:r w:rsidR="005347C7">
        <w:t>Dominio de</w:t>
      </w:r>
      <w:r>
        <w:t xml:space="preserve"> </w:t>
      </w:r>
      <w:r w:rsidR="003416C3">
        <w:t>&lt;</w:t>
      </w:r>
      <w:r>
        <w:rPr>
          <w:highlight w:val="yellow"/>
        </w:rPr>
        <w:t>lengua o lenguas &gt;</w:t>
      </w:r>
      <w:r>
        <w:t>]</w:t>
      </w:r>
    </w:p>
    <w:p w14:paraId="086BF3BB" w14:textId="1C737136" w:rsidR="00A425B9" w:rsidRDefault="008D3B0D">
      <w:pPr>
        <w:pStyle w:val="P68B1DB1-Normal4"/>
        <w:keepLines/>
        <w:numPr>
          <w:ilvl w:val="0"/>
          <w:numId w:val="2"/>
        </w:numPr>
        <w:tabs>
          <w:tab w:val="clear" w:pos="720"/>
        </w:tabs>
        <w:spacing w:before="120"/>
        <w:ind w:left="284" w:hanging="284"/>
      </w:pPr>
      <w:r>
        <w:t>[</w:t>
      </w:r>
      <w:r>
        <w:rPr>
          <w:highlight w:val="lightGray"/>
        </w:rPr>
        <w:t>Un buen conocimiento de</w:t>
      </w:r>
      <w:r>
        <w:t xml:space="preserve"> </w:t>
      </w:r>
      <w:r w:rsidR="003416C3">
        <w:t>&lt;</w:t>
      </w:r>
      <w:r>
        <w:rPr>
          <w:highlight w:val="yellow"/>
        </w:rPr>
        <w:t>conocimientos requeridos</w:t>
      </w:r>
      <w:r>
        <w:t>&gt;]</w:t>
      </w:r>
    </w:p>
    <w:p w14:paraId="30720D4C" w14:textId="239D851E" w:rsidR="00A425B9" w:rsidRDefault="008D3B0D">
      <w:pPr>
        <w:pStyle w:val="P68B1DB1-Normal16"/>
        <w:keepLines/>
        <w:spacing w:before="120"/>
      </w:pPr>
      <w:r>
        <w:t xml:space="preserve">Opción de seleccionar en caso de que la </w:t>
      </w:r>
      <w:r w:rsidR="003F77D6">
        <w:t>E</w:t>
      </w:r>
      <w:r>
        <w:t xml:space="preserve">ntidad </w:t>
      </w:r>
      <w:r w:rsidR="005347C7">
        <w:t xml:space="preserve">Verificada </w:t>
      </w:r>
      <w:r>
        <w:t xml:space="preserve">sea una organización internacional o se haya firmado un </w:t>
      </w:r>
      <w:r w:rsidR="005347C7">
        <w:t>A</w:t>
      </w:r>
      <w:r>
        <w:t xml:space="preserve">cuerdo </w:t>
      </w:r>
      <w:r w:rsidR="005347C7">
        <w:t>M</w:t>
      </w:r>
      <w:r>
        <w:t xml:space="preserve">arco entre la Comisión Europea y la </w:t>
      </w:r>
      <w:r w:rsidR="005347C7">
        <w:t>E</w:t>
      </w:r>
      <w:r>
        <w:t>ntidad</w:t>
      </w:r>
      <w:r w:rsidR="005347C7">
        <w:t xml:space="preserve"> Verificada</w:t>
      </w:r>
      <w:r>
        <w:t>:</w:t>
      </w:r>
    </w:p>
    <w:p w14:paraId="2274F793" w14:textId="6D089488" w:rsidR="00A425B9" w:rsidRDefault="008D3B0D">
      <w:pPr>
        <w:pStyle w:val="P68B1DB1-Normal5"/>
        <w:keepLines/>
        <w:numPr>
          <w:ilvl w:val="0"/>
          <w:numId w:val="8"/>
        </w:numPr>
        <w:spacing w:before="120"/>
      </w:pPr>
      <w:r>
        <w:t xml:space="preserve">[El jefe del equipo de trabajo de campo será, como mínimo, un experto de categoría 2 que </w:t>
      </w:r>
      <w:r w:rsidR="00E34B48">
        <w:t>posea</w:t>
      </w:r>
      <w:r>
        <w:t xml:space="preserve">: </w:t>
      </w:r>
    </w:p>
    <w:p w14:paraId="7C4A8982" w14:textId="47F63030" w:rsidR="00A425B9" w:rsidRDefault="008D3B0D">
      <w:pPr>
        <w:pStyle w:val="P68B1DB1-Normal5"/>
        <w:keepLines/>
        <w:numPr>
          <w:ilvl w:val="0"/>
          <w:numId w:val="31"/>
        </w:numPr>
        <w:spacing w:before="120"/>
      </w:pPr>
      <w:r>
        <w:t xml:space="preserve">Experiencia en auditorías </w:t>
      </w:r>
      <w:r w:rsidR="00E34B48">
        <w:t xml:space="preserve">u otros </w:t>
      </w:r>
      <w:r w:rsidR="003416C3">
        <w:t>servicios</w:t>
      </w:r>
      <w:r>
        <w:t xml:space="preserve"> relacionados (por ejemplo, </w:t>
      </w:r>
      <w:r w:rsidR="00E34B48">
        <w:t>encargo de</w:t>
      </w:r>
      <w:r w:rsidR="003416C3">
        <w:t xml:space="preserve"> </w:t>
      </w:r>
      <w:r>
        <w:t>revisi</w:t>
      </w:r>
      <w:r w:rsidR="00E34B48">
        <w:t>ones</w:t>
      </w:r>
      <w:r>
        <w:t xml:space="preserve"> o de procedimientos acordados) de programas y acciones de ayuda al desarrollo financiados por donantes e instituciones nacionales </w:t>
      </w:r>
      <w:r w:rsidR="00E34B48" w:rsidRPr="001A182F">
        <w:rPr>
          <w:lang w:val="es-ES"/>
        </w:rPr>
        <w:t>y/</w:t>
      </w:r>
      <w:r>
        <w:t xml:space="preserve">o internacionales; y </w:t>
      </w:r>
    </w:p>
    <w:p w14:paraId="528A2887" w14:textId="3F363E15" w:rsidR="00A425B9" w:rsidRDefault="00E34B48">
      <w:pPr>
        <w:pStyle w:val="P68B1DB1-Normal4"/>
        <w:keepLines/>
        <w:numPr>
          <w:ilvl w:val="0"/>
          <w:numId w:val="31"/>
        </w:numPr>
        <w:spacing w:before="120"/>
        <w:rPr>
          <w:highlight w:val="lightGray"/>
        </w:rPr>
      </w:pPr>
      <w:r>
        <w:rPr>
          <w:highlight w:val="lightGray"/>
        </w:rPr>
        <w:t>C</w:t>
      </w:r>
      <w:r w:rsidR="008D3B0D">
        <w:rPr>
          <w:highlight w:val="lightGray"/>
        </w:rPr>
        <w:t>onocimiento suficiente de los procedimientos contables, financieros, de presentación de informes y reglament</w:t>
      </w:r>
      <w:r>
        <w:rPr>
          <w:highlight w:val="lightGray"/>
        </w:rPr>
        <w:t xml:space="preserve">os </w:t>
      </w:r>
      <w:r w:rsidRPr="003416C3">
        <w:rPr>
          <w:highlight w:val="lightGray"/>
        </w:rPr>
        <w:t>s</w:t>
      </w:r>
      <w:r w:rsidR="008D3B0D" w:rsidRPr="003416C3">
        <w:rPr>
          <w:highlight w:val="lightGray"/>
        </w:rPr>
        <w:t xml:space="preserve"> </w:t>
      </w:r>
      <w:r w:rsidRPr="003416C3">
        <w:rPr>
          <w:highlight w:val="lightGray"/>
        </w:rPr>
        <w:t>del organismo internacional</w:t>
      </w:r>
      <w:r w:rsidR="008D3B0D">
        <w:t>]</w:t>
      </w:r>
    </w:p>
    <w:p w14:paraId="194196E4" w14:textId="77777777" w:rsidR="00A425B9" w:rsidRDefault="008D3B0D">
      <w:pPr>
        <w:pStyle w:val="P68B1DB1-Heading320"/>
        <w:spacing w:after="120"/>
        <w:ind w:left="0" w:firstLine="0"/>
      </w:pPr>
      <w:r>
        <w:t>Composición del equipo</w:t>
      </w:r>
    </w:p>
    <w:p w14:paraId="04466620" w14:textId="77777777" w:rsidR="00A425B9" w:rsidRDefault="008D3B0D">
      <w:pPr>
        <w:pStyle w:val="P68B1DB1-Normal4"/>
      </w:pPr>
      <w:bookmarkStart w:id="110" w:name="_Toc519678046"/>
      <w:bookmarkStart w:id="111" w:name="_Toc519678217"/>
      <w:r>
        <w:t>El equipo de auditores necesario para esta misión deberá estar compuesto por un auditor de la categoría 1 que asuma la responsabilidad final de la verificación de los gastos y un equipo que incluya una combinación apropiada de auditores de las categorías 2 a 4.</w:t>
      </w:r>
      <w:bookmarkEnd w:id="110"/>
      <w:bookmarkEnd w:id="111"/>
    </w:p>
    <w:p w14:paraId="7B4275D7" w14:textId="28340AA6" w:rsidR="00A425B9" w:rsidRDefault="008D3B0D">
      <w:pPr>
        <w:pStyle w:val="P68B1DB1-Heading320"/>
        <w:ind w:left="0" w:firstLine="0"/>
      </w:pPr>
      <w:r>
        <w:t>Categorías de personal y expertos</w:t>
      </w:r>
    </w:p>
    <w:p w14:paraId="6F8957DF" w14:textId="77777777" w:rsidR="00A425B9" w:rsidRDefault="00A425B9"/>
    <w:p w14:paraId="33DFB431" w14:textId="6816A57F" w:rsidR="00A425B9" w:rsidRPr="003416C3" w:rsidRDefault="008D3B0D">
      <w:pPr>
        <w:rPr>
          <w:sz w:val="24"/>
          <w:szCs w:val="24"/>
        </w:rPr>
      </w:pPr>
      <w:bookmarkStart w:id="112" w:name="_Hlk156815369"/>
      <w:r w:rsidRPr="003416C3">
        <w:rPr>
          <w:sz w:val="24"/>
          <w:szCs w:val="24"/>
        </w:rPr>
        <w:t>El cuadro que figura a continuación ofrece la cualificación y la experiencia mínimas requeridas para cada una de las cuatro categorías de expertos.</w:t>
      </w:r>
    </w:p>
    <w:tbl>
      <w:tblPr>
        <w:tblpPr w:leftFromText="180" w:rightFromText="180" w:vertAnchor="text" w:horzAnchor="margin" w:tblpY="458"/>
        <w:tblW w:w="92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6"/>
        <w:gridCol w:w="1429"/>
        <w:gridCol w:w="1429"/>
        <w:gridCol w:w="1536"/>
        <w:gridCol w:w="1589"/>
        <w:gridCol w:w="1536"/>
      </w:tblGrid>
      <w:tr w:rsidR="00A425B9" w14:paraId="62B5331C" w14:textId="77777777">
        <w:trPr>
          <w:trHeight w:val="300"/>
        </w:trPr>
        <w:tc>
          <w:tcPr>
            <w:tcW w:w="1776" w:type="dxa"/>
            <w:shd w:val="clear" w:color="auto" w:fill="auto"/>
          </w:tcPr>
          <w:p w14:paraId="2D80D8F9" w14:textId="3DE5D0F4" w:rsidR="00A425B9" w:rsidRDefault="008D3B0D">
            <w:pPr>
              <w:pStyle w:val="P68B1DB1-Normal11"/>
              <w:spacing w:after="0"/>
              <w:jc w:val="center"/>
            </w:pPr>
            <w:r>
              <w:t xml:space="preserve">Expertos </w:t>
            </w:r>
            <w:r w:rsidR="00E34B48">
              <w:t>Auditores</w:t>
            </w:r>
          </w:p>
        </w:tc>
        <w:tc>
          <w:tcPr>
            <w:tcW w:w="1429" w:type="dxa"/>
          </w:tcPr>
          <w:p w14:paraId="431083E0" w14:textId="77777777" w:rsidR="00A425B9" w:rsidRDefault="008D3B0D">
            <w:pPr>
              <w:spacing w:after="0"/>
              <w:jc w:val="center"/>
            </w:pPr>
            <w:r>
              <w:t>Título universitario o cualificación profesional pertinente</w:t>
            </w:r>
          </w:p>
        </w:tc>
        <w:tc>
          <w:tcPr>
            <w:tcW w:w="1429" w:type="dxa"/>
          </w:tcPr>
          <w:p w14:paraId="6BA003C9" w14:textId="77777777" w:rsidR="00A425B9" w:rsidRDefault="008D3B0D">
            <w:pPr>
              <w:spacing w:after="0"/>
              <w:jc w:val="center"/>
            </w:pPr>
            <w:r>
              <w:t>Miembro de un organismo o institución nacional o internacional de contabilidad o auditoría</w:t>
            </w:r>
          </w:p>
        </w:tc>
        <w:tc>
          <w:tcPr>
            <w:tcW w:w="1536" w:type="dxa"/>
          </w:tcPr>
          <w:p w14:paraId="74BE26EF" w14:textId="77777777" w:rsidR="00A425B9" w:rsidRDefault="008D3B0D">
            <w:pPr>
              <w:spacing w:after="0"/>
              <w:jc w:val="center"/>
            </w:pPr>
            <w:r>
              <w:t>Experiencia profesional como auditor profesional o contable</w:t>
            </w:r>
          </w:p>
        </w:tc>
        <w:tc>
          <w:tcPr>
            <w:tcW w:w="1589" w:type="dxa"/>
            <w:shd w:val="clear" w:color="auto" w:fill="auto"/>
          </w:tcPr>
          <w:p w14:paraId="3DE894D6" w14:textId="1699E3CD" w:rsidR="00A425B9" w:rsidRDefault="008D3B0D">
            <w:pPr>
              <w:spacing w:after="0"/>
              <w:jc w:val="center"/>
            </w:pPr>
            <w:r>
              <w:t>Experiencia en gestión en la práctica de auditoría o en los principales equipos de auditoría</w:t>
            </w:r>
          </w:p>
        </w:tc>
        <w:tc>
          <w:tcPr>
            <w:tcW w:w="1536" w:type="dxa"/>
            <w:shd w:val="clear" w:color="auto" w:fill="auto"/>
          </w:tcPr>
          <w:p w14:paraId="1EA2B2E1" w14:textId="77777777" w:rsidR="00A425B9" w:rsidRDefault="008D3B0D">
            <w:pPr>
              <w:spacing w:after="0"/>
              <w:jc w:val="center"/>
            </w:pPr>
            <w:r>
              <w:t>Experiencia de servicios relacionados con la auditoría en los países beneficiarios de la acción exterior de la UE</w:t>
            </w:r>
          </w:p>
        </w:tc>
      </w:tr>
      <w:tr w:rsidR="00A425B9" w14:paraId="545B0D7E" w14:textId="77777777">
        <w:trPr>
          <w:trHeight w:val="300"/>
        </w:trPr>
        <w:tc>
          <w:tcPr>
            <w:tcW w:w="1776" w:type="dxa"/>
            <w:shd w:val="clear" w:color="auto" w:fill="auto"/>
          </w:tcPr>
          <w:p w14:paraId="5C769D0D" w14:textId="77777777" w:rsidR="00A425B9" w:rsidRDefault="008D3B0D">
            <w:pPr>
              <w:spacing w:after="0"/>
              <w:jc w:val="center"/>
            </w:pPr>
            <w:r>
              <w:t>Categoría I *</w:t>
            </w:r>
          </w:p>
          <w:p w14:paraId="4D73DA6E" w14:textId="77777777" w:rsidR="00A425B9" w:rsidRDefault="008D3B0D">
            <w:pPr>
              <w:spacing w:after="0"/>
              <w:jc w:val="center"/>
            </w:pPr>
            <w:r>
              <w:t>Socio auditor</w:t>
            </w:r>
          </w:p>
        </w:tc>
        <w:tc>
          <w:tcPr>
            <w:tcW w:w="1429" w:type="dxa"/>
          </w:tcPr>
          <w:p w14:paraId="708F9E93" w14:textId="77777777" w:rsidR="00A425B9" w:rsidRDefault="008D3B0D">
            <w:pPr>
              <w:spacing w:after="0"/>
              <w:jc w:val="center"/>
            </w:pPr>
            <w:r>
              <w:t>SÍ</w:t>
            </w:r>
          </w:p>
        </w:tc>
        <w:tc>
          <w:tcPr>
            <w:tcW w:w="1429" w:type="dxa"/>
          </w:tcPr>
          <w:p w14:paraId="50C36DD4" w14:textId="77777777" w:rsidR="00A425B9" w:rsidRDefault="008D3B0D">
            <w:pPr>
              <w:spacing w:after="0"/>
              <w:jc w:val="center"/>
            </w:pPr>
            <w:r>
              <w:t>SÍ</w:t>
            </w:r>
          </w:p>
        </w:tc>
        <w:tc>
          <w:tcPr>
            <w:tcW w:w="1536" w:type="dxa"/>
          </w:tcPr>
          <w:p w14:paraId="745944BD" w14:textId="77777777" w:rsidR="00A425B9" w:rsidRDefault="008D3B0D">
            <w:pPr>
              <w:spacing w:after="0"/>
              <w:jc w:val="center"/>
            </w:pPr>
            <w:r>
              <w:t>15 años</w:t>
            </w:r>
          </w:p>
        </w:tc>
        <w:tc>
          <w:tcPr>
            <w:tcW w:w="1589" w:type="dxa"/>
            <w:shd w:val="clear" w:color="auto" w:fill="auto"/>
          </w:tcPr>
          <w:p w14:paraId="1FAF07FD" w14:textId="2C642521" w:rsidR="00A425B9" w:rsidRDefault="008D3B0D">
            <w:pPr>
              <w:spacing w:after="0"/>
              <w:jc w:val="center"/>
            </w:pPr>
            <w:r>
              <w:t xml:space="preserve">10 años </w:t>
            </w:r>
          </w:p>
        </w:tc>
        <w:tc>
          <w:tcPr>
            <w:tcW w:w="1536" w:type="dxa"/>
            <w:shd w:val="clear" w:color="auto" w:fill="auto"/>
          </w:tcPr>
          <w:p w14:paraId="18D23C2B" w14:textId="77777777" w:rsidR="00A425B9" w:rsidRDefault="008D3B0D">
            <w:pPr>
              <w:spacing w:after="0"/>
              <w:jc w:val="center"/>
            </w:pPr>
            <w:r>
              <w:t>/</w:t>
            </w:r>
          </w:p>
        </w:tc>
      </w:tr>
      <w:tr w:rsidR="00A425B9" w14:paraId="0F291C6B" w14:textId="77777777">
        <w:trPr>
          <w:trHeight w:val="300"/>
        </w:trPr>
        <w:tc>
          <w:tcPr>
            <w:tcW w:w="1776" w:type="dxa"/>
            <w:shd w:val="clear" w:color="auto" w:fill="auto"/>
          </w:tcPr>
          <w:p w14:paraId="44218CBD" w14:textId="77777777" w:rsidR="00A425B9" w:rsidRDefault="008D3B0D">
            <w:pPr>
              <w:spacing w:after="0"/>
              <w:jc w:val="center"/>
            </w:pPr>
            <w:r>
              <w:t>Categoría II</w:t>
            </w:r>
          </w:p>
          <w:p w14:paraId="56211310" w14:textId="348E0100" w:rsidR="00A425B9" w:rsidRDefault="00E34B48">
            <w:pPr>
              <w:spacing w:after="0"/>
              <w:jc w:val="center"/>
            </w:pPr>
            <w:r>
              <w:t xml:space="preserve">Director </w:t>
            </w:r>
            <w:r w:rsidR="008D3B0D">
              <w:t>de auditoría</w:t>
            </w:r>
          </w:p>
        </w:tc>
        <w:tc>
          <w:tcPr>
            <w:tcW w:w="1429" w:type="dxa"/>
          </w:tcPr>
          <w:p w14:paraId="4DE535F0" w14:textId="77777777" w:rsidR="00A425B9" w:rsidRDefault="008D3B0D">
            <w:pPr>
              <w:spacing w:after="0"/>
              <w:jc w:val="center"/>
            </w:pPr>
            <w:r>
              <w:t>SÍ</w:t>
            </w:r>
          </w:p>
        </w:tc>
        <w:tc>
          <w:tcPr>
            <w:tcW w:w="1429" w:type="dxa"/>
          </w:tcPr>
          <w:p w14:paraId="6D530BF4" w14:textId="77777777" w:rsidR="00A425B9" w:rsidRDefault="008D3B0D">
            <w:pPr>
              <w:spacing w:after="0"/>
              <w:jc w:val="center"/>
            </w:pPr>
            <w:r>
              <w:t>SÍ</w:t>
            </w:r>
          </w:p>
        </w:tc>
        <w:tc>
          <w:tcPr>
            <w:tcW w:w="1536" w:type="dxa"/>
          </w:tcPr>
          <w:p w14:paraId="25FE92B1" w14:textId="77777777" w:rsidR="00A425B9" w:rsidRDefault="008D3B0D">
            <w:pPr>
              <w:spacing w:after="0"/>
              <w:jc w:val="center"/>
            </w:pPr>
            <w:r>
              <w:t>10 años</w:t>
            </w:r>
          </w:p>
        </w:tc>
        <w:tc>
          <w:tcPr>
            <w:tcW w:w="1589" w:type="dxa"/>
            <w:shd w:val="clear" w:color="auto" w:fill="auto"/>
          </w:tcPr>
          <w:p w14:paraId="324E5E4D" w14:textId="627E33C6" w:rsidR="00A425B9" w:rsidRDefault="008D3B0D">
            <w:pPr>
              <w:spacing w:after="0"/>
              <w:jc w:val="center"/>
            </w:pPr>
            <w:r>
              <w:t>1 año</w:t>
            </w:r>
          </w:p>
        </w:tc>
        <w:tc>
          <w:tcPr>
            <w:tcW w:w="1536" w:type="dxa"/>
            <w:shd w:val="clear" w:color="auto" w:fill="auto"/>
          </w:tcPr>
          <w:p w14:paraId="03848D30" w14:textId="77777777" w:rsidR="00A425B9" w:rsidRDefault="008D3B0D">
            <w:pPr>
              <w:spacing w:after="0"/>
              <w:jc w:val="center"/>
            </w:pPr>
            <w:r>
              <w:t>3 años</w:t>
            </w:r>
          </w:p>
        </w:tc>
      </w:tr>
      <w:tr w:rsidR="00A425B9" w14:paraId="7D3C10A1" w14:textId="77777777">
        <w:trPr>
          <w:trHeight w:val="300"/>
        </w:trPr>
        <w:tc>
          <w:tcPr>
            <w:tcW w:w="1776" w:type="dxa"/>
            <w:shd w:val="clear" w:color="auto" w:fill="auto"/>
          </w:tcPr>
          <w:p w14:paraId="3733EE44" w14:textId="77777777" w:rsidR="00A425B9" w:rsidRDefault="008D3B0D">
            <w:pPr>
              <w:spacing w:after="0"/>
              <w:jc w:val="center"/>
            </w:pPr>
            <w:r>
              <w:t>Grupo III</w:t>
            </w:r>
          </w:p>
          <w:p w14:paraId="5E4885C9" w14:textId="77777777" w:rsidR="00A425B9" w:rsidRDefault="008D3B0D">
            <w:pPr>
              <w:spacing w:after="0"/>
              <w:jc w:val="center"/>
            </w:pPr>
            <w:r>
              <w:t>Auditor principal</w:t>
            </w:r>
          </w:p>
        </w:tc>
        <w:tc>
          <w:tcPr>
            <w:tcW w:w="1429" w:type="dxa"/>
          </w:tcPr>
          <w:p w14:paraId="1F415D1E" w14:textId="77777777" w:rsidR="00A425B9" w:rsidRDefault="008D3B0D">
            <w:pPr>
              <w:spacing w:after="0"/>
              <w:jc w:val="center"/>
            </w:pPr>
            <w:r>
              <w:t>SÍ</w:t>
            </w:r>
          </w:p>
        </w:tc>
        <w:tc>
          <w:tcPr>
            <w:tcW w:w="1429" w:type="dxa"/>
          </w:tcPr>
          <w:p w14:paraId="299E0D5C" w14:textId="77777777" w:rsidR="00A425B9" w:rsidRDefault="008D3B0D">
            <w:pPr>
              <w:spacing w:after="0"/>
              <w:jc w:val="center"/>
            </w:pPr>
            <w:r>
              <w:t>/</w:t>
            </w:r>
          </w:p>
        </w:tc>
        <w:tc>
          <w:tcPr>
            <w:tcW w:w="1536" w:type="dxa"/>
          </w:tcPr>
          <w:p w14:paraId="2F734483" w14:textId="77777777" w:rsidR="00A425B9" w:rsidRDefault="008D3B0D">
            <w:pPr>
              <w:spacing w:after="0"/>
              <w:jc w:val="center"/>
            </w:pPr>
            <w:r>
              <w:t>5 años</w:t>
            </w:r>
          </w:p>
        </w:tc>
        <w:tc>
          <w:tcPr>
            <w:tcW w:w="1589" w:type="dxa"/>
            <w:shd w:val="clear" w:color="auto" w:fill="auto"/>
          </w:tcPr>
          <w:p w14:paraId="74181101" w14:textId="77777777" w:rsidR="00A425B9" w:rsidRDefault="008D3B0D">
            <w:pPr>
              <w:spacing w:after="0"/>
              <w:jc w:val="center"/>
            </w:pPr>
            <w:r>
              <w:t>/</w:t>
            </w:r>
          </w:p>
        </w:tc>
        <w:tc>
          <w:tcPr>
            <w:tcW w:w="1536" w:type="dxa"/>
            <w:shd w:val="clear" w:color="auto" w:fill="auto"/>
          </w:tcPr>
          <w:p w14:paraId="5A515523" w14:textId="1E952CC4" w:rsidR="00A425B9" w:rsidRDefault="008D3B0D">
            <w:pPr>
              <w:spacing w:after="0"/>
              <w:jc w:val="center"/>
            </w:pPr>
            <w:r>
              <w:t>1 año</w:t>
            </w:r>
          </w:p>
        </w:tc>
      </w:tr>
      <w:tr w:rsidR="00A425B9" w14:paraId="08EAD0FA" w14:textId="77777777">
        <w:trPr>
          <w:trHeight w:val="300"/>
        </w:trPr>
        <w:tc>
          <w:tcPr>
            <w:tcW w:w="1776" w:type="dxa"/>
            <w:shd w:val="clear" w:color="auto" w:fill="auto"/>
          </w:tcPr>
          <w:p w14:paraId="0456E66E" w14:textId="77777777" w:rsidR="00A425B9" w:rsidRDefault="008D3B0D">
            <w:pPr>
              <w:spacing w:after="0"/>
              <w:jc w:val="center"/>
            </w:pPr>
            <w:r>
              <w:t>Categoría IV</w:t>
            </w:r>
          </w:p>
          <w:p w14:paraId="14D2B9D8" w14:textId="46C9271B" w:rsidR="00A425B9" w:rsidRDefault="00E34B48">
            <w:pPr>
              <w:spacing w:after="0"/>
              <w:jc w:val="center"/>
            </w:pPr>
            <w:r>
              <w:t xml:space="preserve">Asistente de </w:t>
            </w:r>
            <w:r w:rsidR="008D3B0D">
              <w:t>Audit</w:t>
            </w:r>
            <w:r>
              <w:t>oría</w:t>
            </w:r>
          </w:p>
        </w:tc>
        <w:tc>
          <w:tcPr>
            <w:tcW w:w="1429" w:type="dxa"/>
          </w:tcPr>
          <w:p w14:paraId="73304990" w14:textId="77777777" w:rsidR="00A425B9" w:rsidRDefault="008D3B0D">
            <w:pPr>
              <w:spacing w:after="0"/>
              <w:jc w:val="center"/>
            </w:pPr>
            <w:r>
              <w:t>SÍ</w:t>
            </w:r>
          </w:p>
        </w:tc>
        <w:tc>
          <w:tcPr>
            <w:tcW w:w="1429" w:type="dxa"/>
          </w:tcPr>
          <w:p w14:paraId="1E831F10" w14:textId="77777777" w:rsidR="00A425B9" w:rsidRDefault="008D3B0D">
            <w:pPr>
              <w:spacing w:after="0"/>
              <w:jc w:val="center"/>
            </w:pPr>
            <w:r>
              <w:t>/</w:t>
            </w:r>
          </w:p>
        </w:tc>
        <w:tc>
          <w:tcPr>
            <w:tcW w:w="1536" w:type="dxa"/>
          </w:tcPr>
          <w:p w14:paraId="274B6522" w14:textId="61FDD917" w:rsidR="00A425B9" w:rsidRDefault="008D3B0D">
            <w:pPr>
              <w:spacing w:after="0"/>
              <w:jc w:val="center"/>
            </w:pPr>
            <w:r>
              <w:t>1 año</w:t>
            </w:r>
          </w:p>
        </w:tc>
        <w:tc>
          <w:tcPr>
            <w:tcW w:w="1589" w:type="dxa"/>
            <w:shd w:val="clear" w:color="auto" w:fill="auto"/>
          </w:tcPr>
          <w:p w14:paraId="1273854C" w14:textId="77777777" w:rsidR="00A425B9" w:rsidRDefault="008D3B0D">
            <w:pPr>
              <w:spacing w:after="0"/>
              <w:jc w:val="center"/>
            </w:pPr>
            <w:r>
              <w:t>/</w:t>
            </w:r>
          </w:p>
        </w:tc>
        <w:tc>
          <w:tcPr>
            <w:tcW w:w="1536" w:type="dxa"/>
            <w:shd w:val="clear" w:color="auto" w:fill="auto"/>
          </w:tcPr>
          <w:p w14:paraId="74CD7412" w14:textId="77777777" w:rsidR="00A425B9" w:rsidRDefault="008D3B0D">
            <w:pPr>
              <w:spacing w:after="0"/>
              <w:jc w:val="center"/>
            </w:pPr>
            <w:r>
              <w:t>/</w:t>
            </w:r>
          </w:p>
        </w:tc>
      </w:tr>
    </w:tbl>
    <w:p w14:paraId="4A048FA9" w14:textId="40AB01E5" w:rsidR="00A425B9" w:rsidRDefault="00A425B9"/>
    <w:p w14:paraId="396E9EB1" w14:textId="77777777" w:rsidR="00A425B9" w:rsidRDefault="00A425B9"/>
    <w:p w14:paraId="7B747FC9" w14:textId="35AFEEF3" w:rsidR="00A425B9" w:rsidRDefault="008D3B0D">
      <w:r>
        <w:t>* Además, el experto de categoría I debe ser (1) socio u otra persona en una posición similar a la de un socio de la sociedad de auditoría, y (2) autorizado a certificar cuentas por la legislación del país en el que esté registrada la sociedad de auditoría.</w:t>
      </w:r>
    </w:p>
    <w:p w14:paraId="1493AE89" w14:textId="5BA42DA5" w:rsidR="00A425B9" w:rsidRDefault="008D3B0D">
      <w:pPr>
        <w:pStyle w:val="P68B1DB1-Normal21"/>
        <w:spacing w:before="120"/>
      </w:pPr>
      <w:r>
        <w:rPr>
          <w:sz w:val="24"/>
        </w:rPr>
        <w:t xml:space="preserve">Opción de selección en caso de </w:t>
      </w:r>
      <w:r>
        <w:t>que los expertos técnicos sean necesarios para llevar a cabo la tarea</w:t>
      </w:r>
      <w:r>
        <w:rPr>
          <w:sz w:val="24"/>
        </w:rPr>
        <w:t>:</w:t>
      </w:r>
    </w:p>
    <w:p w14:paraId="1B0B5D04" w14:textId="3E711DDE" w:rsidR="00A425B9" w:rsidRDefault="008D3B0D">
      <w:pPr>
        <w:pStyle w:val="P68B1DB1-Normal5"/>
      </w:pPr>
      <w:r>
        <w:rPr>
          <w:b/>
        </w:rPr>
        <w:t>Expertos técnicos</w:t>
      </w:r>
      <w:r>
        <w:t xml:space="preserve"> </w:t>
      </w:r>
    </w:p>
    <w:p w14:paraId="4C6C6F2B" w14:textId="747F20AD" w:rsidR="00A425B9" w:rsidRDefault="008D3B0D">
      <w:pPr>
        <w:pStyle w:val="P68B1DB1-Normal4"/>
      </w:pPr>
      <w:r>
        <w:rPr>
          <w:highlight w:val="lightGray"/>
        </w:rPr>
        <w:t>Los expertos técnicos deben ser expertos cualificados con al menos 10 años de experiencia profesional, de los cuales al menos 2 años en los países beneficiarios de INTPA o NEAR.</w:t>
      </w:r>
      <w:r>
        <w:t xml:space="preserve"> </w:t>
      </w:r>
    </w:p>
    <w:bookmarkEnd w:id="112"/>
    <w:p w14:paraId="6B8D1D35" w14:textId="53858B9B" w:rsidR="00A425B9" w:rsidRDefault="008D3B0D">
      <w:pPr>
        <w:pStyle w:val="P68B1DB1-Heading320"/>
        <w:spacing w:after="120"/>
        <w:ind w:left="0" w:firstLine="0"/>
      </w:pPr>
      <w:r>
        <w:t>Currículum vítae (</w:t>
      </w:r>
      <w:proofErr w:type="spellStart"/>
      <w:r w:rsidR="00A50EC6">
        <w:t>CVs</w:t>
      </w:r>
      <w:proofErr w:type="spellEnd"/>
      <w:r>
        <w:t>)</w:t>
      </w:r>
    </w:p>
    <w:p w14:paraId="1FA6634E" w14:textId="0F254211" w:rsidR="00A425B9" w:rsidRDefault="008D3B0D">
      <w:pPr>
        <w:pStyle w:val="P68B1DB1-Normal4"/>
        <w:rPr>
          <w:snapToGrid w:val="0"/>
        </w:rPr>
      </w:pPr>
      <w:r>
        <w:t xml:space="preserve">El verificador de gastos proporcionará al Órgano de Contratación </w:t>
      </w:r>
      <w:r w:rsidR="00A50EC6">
        <w:t>los</w:t>
      </w:r>
      <w:r>
        <w:t xml:space="preserve"> </w:t>
      </w:r>
      <w:proofErr w:type="spellStart"/>
      <w:r>
        <w:t>CV</w:t>
      </w:r>
      <w:r w:rsidR="00A50EC6">
        <w:t>s</w:t>
      </w:r>
      <w:proofErr w:type="spellEnd"/>
      <w:r>
        <w:t xml:space="preserve"> del personal y de los expertos que participen en la verificación de los gastos. Los </w:t>
      </w:r>
      <w:proofErr w:type="spellStart"/>
      <w:r>
        <w:t>CV</w:t>
      </w:r>
      <w:r w:rsidR="00A50EC6">
        <w:t>s</w:t>
      </w:r>
      <w:proofErr w:type="spellEnd"/>
      <w:r>
        <w:t xml:space="preserve"> incluirán detalles adecuados a efectos de la evaluación de la oferta sobre la experiencia específica pertinente para esta verificación de gastos y sobre el trabajo </w:t>
      </w:r>
      <w:r w:rsidR="00A50EC6">
        <w:t>cualificado</w:t>
      </w:r>
      <w:r>
        <w:t xml:space="preserve"> realizado en el pasado.</w:t>
      </w:r>
    </w:p>
    <w:p w14:paraId="4D3C7449" w14:textId="77777777" w:rsidR="00A425B9" w:rsidRDefault="00A425B9">
      <w:pPr>
        <w:rPr>
          <w:sz w:val="24"/>
        </w:rPr>
      </w:pPr>
    </w:p>
    <w:p w14:paraId="23460344" w14:textId="72D83EFD" w:rsidR="00A425B9" w:rsidRDefault="008D3B0D">
      <w:pPr>
        <w:pStyle w:val="P68B1DB1-Heading114"/>
        <w:tabs>
          <w:tab w:val="clear" w:pos="574"/>
          <w:tab w:val="num" w:pos="426"/>
        </w:tabs>
        <w:spacing w:before="120"/>
        <w:ind w:hanging="574"/>
      </w:pPr>
      <w:bookmarkStart w:id="113" w:name="_Toc499105154"/>
      <w:bookmarkStart w:id="114" w:name="_Toc499110304"/>
      <w:bookmarkStart w:id="115" w:name="_Toc499110361"/>
      <w:bookmarkStart w:id="116" w:name="_Toc499105159"/>
      <w:bookmarkStart w:id="117" w:name="_Toc499110309"/>
      <w:bookmarkStart w:id="118" w:name="_Toc499110366"/>
      <w:bookmarkStart w:id="119" w:name="_Toc499105160"/>
      <w:bookmarkStart w:id="120" w:name="_Toc499110310"/>
      <w:bookmarkStart w:id="121" w:name="_Toc499110367"/>
      <w:bookmarkStart w:id="122" w:name="_Toc499105161"/>
      <w:bookmarkStart w:id="123" w:name="_Toc499110311"/>
      <w:bookmarkStart w:id="124" w:name="_Toc499110368"/>
      <w:bookmarkStart w:id="125" w:name="_Toc499105162"/>
      <w:bookmarkStart w:id="126" w:name="_Toc499110312"/>
      <w:bookmarkStart w:id="127" w:name="_Toc499110369"/>
      <w:bookmarkStart w:id="128" w:name="_Toc499105163"/>
      <w:bookmarkStart w:id="129" w:name="_Toc499110313"/>
      <w:bookmarkStart w:id="130" w:name="_Toc499110370"/>
      <w:bookmarkStart w:id="131" w:name="_Toc499105165"/>
      <w:bookmarkStart w:id="132" w:name="_Toc499110315"/>
      <w:bookmarkStart w:id="133" w:name="_Toc499110372"/>
      <w:bookmarkStart w:id="134" w:name="_Toc499105166"/>
      <w:bookmarkStart w:id="135" w:name="_Toc499110316"/>
      <w:bookmarkStart w:id="136" w:name="_Toc499110373"/>
      <w:bookmarkStart w:id="137" w:name="_Toc499105167"/>
      <w:bookmarkStart w:id="138" w:name="_Toc499110317"/>
      <w:bookmarkStart w:id="139" w:name="_Toc499110374"/>
      <w:bookmarkStart w:id="140" w:name="_Toc499105168"/>
      <w:bookmarkStart w:id="141" w:name="_Toc499110318"/>
      <w:bookmarkStart w:id="142" w:name="_Toc499110375"/>
      <w:bookmarkStart w:id="143" w:name="_Toc139183040"/>
      <w:bookmarkStart w:id="144" w:name="_Toc519678198"/>
      <w:bookmarkStart w:id="145" w:name="_Toc182840314"/>
      <w:bookmarkEnd w:id="93"/>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r>
        <w:t>Alcance</w:t>
      </w:r>
      <w:bookmarkEnd w:id="143"/>
      <w:bookmarkEnd w:id="144"/>
      <w:bookmarkEnd w:id="145"/>
    </w:p>
    <w:p w14:paraId="4FF80D03" w14:textId="407DC132" w:rsidR="00A425B9" w:rsidRDefault="008D3B0D">
      <w:pPr>
        <w:pStyle w:val="P68B1DB1-Heading218"/>
        <w:spacing w:after="120"/>
      </w:pPr>
      <w:bookmarkStart w:id="146" w:name="_Toc519678199"/>
      <w:bookmarkStart w:id="147" w:name="_Toc182840315"/>
      <w:bookmarkStart w:id="148" w:name="_Toc139183043"/>
      <w:r>
        <w:t>Contratos e informes financieros cubiertos por e</w:t>
      </w:r>
      <w:r w:rsidR="00A50EC6">
        <w:t xml:space="preserve">l presente </w:t>
      </w:r>
      <w:proofErr w:type="spellStart"/>
      <w:r w:rsidR="00A50EC6">
        <w:t>PdC</w:t>
      </w:r>
      <w:bookmarkEnd w:id="146"/>
      <w:bookmarkEnd w:id="147"/>
      <w:proofErr w:type="spellEnd"/>
    </w:p>
    <w:p w14:paraId="7A18069A" w14:textId="6F477E35" w:rsidR="00A425B9" w:rsidRDefault="008D3B0D">
      <w:pPr>
        <w:pStyle w:val="P68B1DB1-Normal4"/>
      </w:pPr>
      <w:r>
        <w:t>El contrato o contratos y los informes financiero</w:t>
      </w:r>
      <w:r w:rsidR="00A50EC6">
        <w:t>s</w:t>
      </w:r>
      <w:r>
        <w:t xml:space="preserve"> objeto</w:t>
      </w:r>
      <w:r w:rsidR="00A50EC6">
        <w:t>s</w:t>
      </w:r>
      <w:r>
        <w:t xml:space="preserve"> de la presente verificación de gastos se indican en la </w:t>
      </w:r>
      <w:r w:rsidR="00A50EC6">
        <w:t xml:space="preserve">página inicial </w:t>
      </w:r>
      <w:r>
        <w:t xml:space="preserve">y en el </w:t>
      </w:r>
      <w:r w:rsidR="00A50EC6">
        <w:t>A</w:t>
      </w:r>
      <w:r>
        <w:t>nexo 1.</w:t>
      </w:r>
    </w:p>
    <w:p w14:paraId="06C22BF9" w14:textId="77777777" w:rsidR="00A425B9" w:rsidRDefault="008D3B0D">
      <w:pPr>
        <w:pStyle w:val="P68B1DB1-Heading218"/>
        <w:spacing w:after="120"/>
      </w:pPr>
      <w:bookmarkStart w:id="149" w:name="_Toc519678200"/>
      <w:bookmarkStart w:id="150" w:name="_Toc182840316"/>
      <w:r>
        <w:t>Condiciones de elegibilidad de los gastos</w:t>
      </w:r>
      <w:bookmarkEnd w:id="149"/>
      <w:bookmarkEnd w:id="150"/>
    </w:p>
    <w:p w14:paraId="621DA3D5" w14:textId="77777777" w:rsidR="00A425B9" w:rsidRDefault="008D3B0D">
      <w:pPr>
        <w:pStyle w:val="P68B1DB1-Normal4"/>
      </w:pPr>
      <w:r>
        <w:t>Las condiciones de elegibilidad figuran en los contratos recogidos en el anexo 1 (incluidas las cláusulas adicionales).</w:t>
      </w:r>
    </w:p>
    <w:p w14:paraId="2622FAF2" w14:textId="3DC38F5E" w:rsidR="00A425B9" w:rsidRDefault="00A50EC6">
      <w:pPr>
        <w:pStyle w:val="P68B1DB1-Normal4"/>
      </w:pPr>
      <w:r>
        <w:t>E</w:t>
      </w:r>
      <w:r w:rsidR="008D3B0D">
        <w:t xml:space="preserve">l Órgano de Contratación facilitará documentos adicionales (como las decisiones de financiación, los acuerdos de financiación o los acuerdos marco) que el </w:t>
      </w:r>
      <w:r>
        <w:t>V</w:t>
      </w:r>
      <w:r w:rsidR="008D3B0D">
        <w:t xml:space="preserve">erificador de </w:t>
      </w:r>
      <w:r>
        <w:t>G</w:t>
      </w:r>
      <w:r w:rsidR="008D3B0D">
        <w:t>astos pueda considerar necesarios para la verificación.</w:t>
      </w:r>
    </w:p>
    <w:p w14:paraId="2701E437" w14:textId="04518D0D" w:rsidR="00A425B9" w:rsidRDefault="008D3B0D">
      <w:pPr>
        <w:pStyle w:val="P68B1DB1-Normal4"/>
      </w:pPr>
      <w:r>
        <w:t xml:space="preserve">El </w:t>
      </w:r>
      <w:r w:rsidR="00A50EC6">
        <w:t>V</w:t>
      </w:r>
      <w:r>
        <w:t xml:space="preserve">erificador de </w:t>
      </w:r>
      <w:r w:rsidR="00A50EC6">
        <w:t>G</w:t>
      </w:r>
      <w:r>
        <w:t xml:space="preserve">astos informará al Órgano de Contratación tan pronto como sea posible sobre cualquier limitación en el alcance del trabajo que eventualmente encuentre con anterioridad o en el transcurso de la verificación. </w:t>
      </w:r>
    </w:p>
    <w:p w14:paraId="0E9CE4B4" w14:textId="6CA236A3" w:rsidR="00A425B9" w:rsidRDefault="008D3B0D">
      <w:pPr>
        <w:pStyle w:val="P68B1DB1-Normal4"/>
      </w:pPr>
      <w:r>
        <w:t xml:space="preserve">El </w:t>
      </w:r>
      <w:r w:rsidR="00A50EC6">
        <w:t>V</w:t>
      </w:r>
      <w:r>
        <w:t xml:space="preserve">erificador de </w:t>
      </w:r>
      <w:r w:rsidR="00A50EC6">
        <w:t>G</w:t>
      </w:r>
      <w:r>
        <w:t xml:space="preserve">astos informará de cualquier intento de la </w:t>
      </w:r>
      <w:r w:rsidR="00A50EC6">
        <w:t>E</w:t>
      </w:r>
      <w:r>
        <w:t xml:space="preserve">ntidad </w:t>
      </w:r>
      <w:r w:rsidR="00A50EC6">
        <w:t>Verificada</w:t>
      </w:r>
      <w:r>
        <w:t xml:space="preserve"> o de su personal de restringir el alcance de la verificación, o de cualquier falta de cooperación por parte de la </w:t>
      </w:r>
      <w:r w:rsidR="003F77D6">
        <w:t>E</w:t>
      </w:r>
      <w:r>
        <w:t xml:space="preserve">ntidad </w:t>
      </w:r>
      <w:r w:rsidR="003F77D6">
        <w:t>V</w:t>
      </w:r>
      <w:r w:rsidR="00A50EC6">
        <w:t xml:space="preserve">erificada </w:t>
      </w:r>
      <w:r>
        <w:t xml:space="preserve">o de su personal. El </w:t>
      </w:r>
      <w:r w:rsidR="00A50EC6">
        <w:t>V</w:t>
      </w:r>
      <w:r>
        <w:t xml:space="preserve">erificador de </w:t>
      </w:r>
      <w:r w:rsidR="00A50EC6">
        <w:t>G</w:t>
      </w:r>
      <w:r>
        <w:t>astos consultará al Órgano de Contratación sobre las medidas que pueda ser preciso adoptar, la conveniencia o el modo en que se puede continuar la verificación de los gastos o si se precisan cambios en el alcance o el calendario de la verificación.</w:t>
      </w:r>
    </w:p>
    <w:p w14:paraId="48B07325" w14:textId="77777777" w:rsidR="00A425B9" w:rsidRDefault="008D3B0D">
      <w:pPr>
        <w:pStyle w:val="P68B1DB1-Heading114"/>
        <w:tabs>
          <w:tab w:val="clear" w:pos="574"/>
          <w:tab w:val="num" w:pos="426"/>
        </w:tabs>
        <w:spacing w:before="120"/>
        <w:ind w:hanging="574"/>
      </w:pPr>
      <w:bookmarkStart w:id="151" w:name="_Toc519678201"/>
      <w:bookmarkStart w:id="152" w:name="_Toc182840317"/>
      <w:bookmarkEnd w:id="148"/>
      <w:r>
        <w:lastRenderedPageBreak/>
        <w:t>Proceso y metodología de la verificación</w:t>
      </w:r>
      <w:bookmarkEnd w:id="151"/>
      <w:bookmarkEnd w:id="152"/>
    </w:p>
    <w:p w14:paraId="343E2371" w14:textId="77777777" w:rsidR="00A425B9" w:rsidRDefault="008D3B0D">
      <w:pPr>
        <w:pStyle w:val="P68B1DB1-Heading218"/>
        <w:spacing w:before="120" w:after="120"/>
      </w:pPr>
      <w:bookmarkStart w:id="153" w:name="_Toc519678202"/>
      <w:bookmarkStart w:id="154" w:name="_Toc182840318"/>
      <w:bookmarkEnd w:id="94"/>
      <w:r>
        <w:t>Preparación de la verificación</w:t>
      </w:r>
      <w:bookmarkEnd w:id="153"/>
      <w:bookmarkEnd w:id="154"/>
    </w:p>
    <w:p w14:paraId="4EE26717" w14:textId="06E9FECE" w:rsidR="00A425B9" w:rsidRDefault="008D3B0D">
      <w:pPr>
        <w:pStyle w:val="P68B1DB1-Normal4"/>
      </w:pPr>
      <w:r>
        <w:t xml:space="preserve">El </w:t>
      </w:r>
      <w:r w:rsidR="00D917E8">
        <w:t>V</w:t>
      </w:r>
      <w:r>
        <w:t xml:space="preserve">erificador de </w:t>
      </w:r>
      <w:r w:rsidR="00D917E8">
        <w:t>G</w:t>
      </w:r>
      <w:r>
        <w:t xml:space="preserve">astos se pondrá en contacto con la </w:t>
      </w:r>
      <w:r w:rsidR="00D917E8">
        <w:t>E</w:t>
      </w:r>
      <w:r>
        <w:t xml:space="preserve">ntidad </w:t>
      </w:r>
      <w:r w:rsidR="00D917E8">
        <w:t>Verificada</w:t>
      </w:r>
      <w:r>
        <w:t xml:space="preserve"> lo antes posible (y a más tardar 7 días naturales) después del anuncio formal por parte del Órgano de Contratación de la verificación de los gastos a la </w:t>
      </w:r>
      <w:r w:rsidR="00D917E8">
        <w:t>E</w:t>
      </w:r>
      <w:r>
        <w:t xml:space="preserve">ntidad </w:t>
      </w:r>
      <w:r w:rsidR="00D917E8">
        <w:t>Verificada</w:t>
      </w:r>
      <w:r>
        <w:t xml:space="preserve">, a fin de preparar la verificación y </w:t>
      </w:r>
      <w:r w:rsidR="00D917E8">
        <w:t xml:space="preserve">llegar a un acuerdo sobre </w:t>
      </w:r>
      <w:r>
        <w:t>el calendario para llevar a cabo la verificación de los gastos, en particular en lo que se refiere al trabajo de campo (</w:t>
      </w:r>
      <w:r w:rsidR="00D917E8">
        <w:t>si lo hubiera</w:t>
      </w:r>
      <w:r>
        <w:t xml:space="preserve">). El </w:t>
      </w:r>
      <w:r w:rsidR="00D917E8">
        <w:t>V</w:t>
      </w:r>
      <w:r>
        <w:t xml:space="preserve">erificador de </w:t>
      </w:r>
      <w:r w:rsidR="00D917E8">
        <w:t>G</w:t>
      </w:r>
      <w:r>
        <w:t xml:space="preserve">astos confirmará asimismo en tal caso con la </w:t>
      </w:r>
      <w:r w:rsidR="00D917E8">
        <w:t>E</w:t>
      </w:r>
      <w:r>
        <w:t xml:space="preserve">ntidad </w:t>
      </w:r>
      <w:r w:rsidR="00D917E8">
        <w:t xml:space="preserve">Verificada </w:t>
      </w:r>
      <w:r>
        <w:t xml:space="preserve">la ubicación o ubicaciones indicada (s) en el </w:t>
      </w:r>
      <w:r w:rsidR="00D917E8">
        <w:t>A</w:t>
      </w:r>
      <w:r>
        <w:t>nexo 1 y se asegurará de que durante la verificación estarán disponibles los justificantes pertinentes y los miembros clave del personal.</w:t>
      </w:r>
    </w:p>
    <w:p w14:paraId="5E99AA4E" w14:textId="77777777" w:rsidR="00A425B9" w:rsidRDefault="008D3B0D">
      <w:pPr>
        <w:pStyle w:val="P68B1DB1-Heading218"/>
        <w:spacing w:before="120" w:after="120"/>
      </w:pPr>
      <w:bookmarkStart w:id="155" w:name="_Ref500857033"/>
      <w:bookmarkStart w:id="156" w:name="_Toc519678203"/>
      <w:bookmarkStart w:id="157" w:name="_Toc182840319"/>
      <w:r>
        <w:t>Reunión preparatoria, trabajo de campo y examen documental</w:t>
      </w:r>
      <w:bookmarkEnd w:id="155"/>
      <w:bookmarkEnd w:id="156"/>
      <w:bookmarkEnd w:id="157"/>
    </w:p>
    <w:p w14:paraId="48276114" w14:textId="3B988406" w:rsidR="00A425B9" w:rsidRDefault="008D3B0D">
      <w:pPr>
        <w:pStyle w:val="P68B1DB1-Normal4"/>
      </w:pPr>
      <w:r>
        <w:t>[</w:t>
      </w:r>
      <w:r w:rsidRPr="00216AED">
        <w:rPr>
          <w:highlight w:val="lightGray"/>
        </w:rPr>
        <w:t>El</w:t>
      </w:r>
      <w:r w:rsidR="00D917E8" w:rsidRPr="00216AED">
        <w:rPr>
          <w:highlight w:val="lightGray"/>
        </w:rPr>
        <w:t xml:space="preserve"> </w:t>
      </w:r>
      <w:r w:rsidRPr="00216AED">
        <w:rPr>
          <w:highlight w:val="lightGray"/>
        </w:rPr>
        <w:t xml:space="preserve">Órgano </w:t>
      </w:r>
      <w:r>
        <w:rPr>
          <w:highlight w:val="lightGray"/>
        </w:rPr>
        <w:t xml:space="preserve">de Contratación prevé una reunión preparatoria con el verificador de gastos, que se celebrará </w:t>
      </w:r>
      <w:r>
        <w:rPr>
          <w:highlight w:val="yellow"/>
        </w:rPr>
        <w:t>Seleccione una o ambas</w:t>
      </w:r>
      <w:r>
        <w:t xml:space="preserve"> </w:t>
      </w:r>
      <w:r>
        <w:rPr>
          <w:shd w:val="clear" w:color="auto" w:fill="D9D9D9" w:themeFill="background1" w:themeFillShade="D9"/>
        </w:rPr>
        <w:t xml:space="preserve">por convocatoria de conferencia </w:t>
      </w:r>
      <w:r>
        <w:rPr>
          <w:highlight w:val="lightGray"/>
          <w:shd w:val="clear" w:color="auto" w:fill="D9D9D9" w:themeFill="background1" w:themeFillShade="D9"/>
        </w:rPr>
        <w:t>o</w:t>
      </w:r>
      <w:r>
        <w:rPr>
          <w:highlight w:val="lightGray"/>
        </w:rPr>
        <w:t xml:space="preserve"> en</w:t>
      </w:r>
      <w:r>
        <w:t xml:space="preserve"> </w:t>
      </w:r>
      <w:r w:rsidR="00236487" w:rsidRPr="00D857D1">
        <w:rPr>
          <w:szCs w:val="24"/>
        </w:rPr>
        <w:t>&lt;</w:t>
      </w:r>
      <w:r w:rsidR="00236487" w:rsidRPr="00D857D1">
        <w:rPr>
          <w:szCs w:val="24"/>
          <w:highlight w:val="yellow"/>
        </w:rPr>
        <w:t>debe indicarse claramente el nombre y la dirección del lugar de la reunión</w:t>
      </w:r>
      <w:r w:rsidR="00236487" w:rsidRPr="00D857D1">
        <w:rPr>
          <w:szCs w:val="24"/>
        </w:rPr>
        <w:t>&gt;</w:t>
      </w:r>
    </w:p>
    <w:p w14:paraId="29C427F0" w14:textId="048E684F" w:rsidR="00A425B9" w:rsidRDefault="008D3B0D">
      <w:pPr>
        <w:pStyle w:val="P68B1DB1-Normal4"/>
      </w:pPr>
      <w:r>
        <w:t>El trabajo de campo o la revisión documental comenzarán lo antes posible, tal como se define en el contrato de verificación o en la fecha de disponibilidad del informe financiero (es decir, el informe financiero, los documentos justificativos y otra información pertinente).</w:t>
      </w:r>
    </w:p>
    <w:p w14:paraId="653CFCB3" w14:textId="650DAF72" w:rsidR="00A425B9" w:rsidRDefault="008D3B0D">
      <w:pPr>
        <w:pStyle w:val="P68B1DB1-Heading320"/>
        <w:ind w:left="0" w:firstLine="0"/>
      </w:pPr>
      <w:r>
        <w:t xml:space="preserve">Contexto de la misión, </w:t>
      </w:r>
      <w:r w:rsidR="00236487">
        <w:t>materialidad</w:t>
      </w:r>
      <w:r>
        <w:t>, análisis de riesgos y muestreo</w:t>
      </w:r>
    </w:p>
    <w:p w14:paraId="6FB7490C" w14:textId="5B4A3836" w:rsidR="00A425B9" w:rsidRDefault="008D3B0D">
      <w:pPr>
        <w:pStyle w:val="P68B1DB1-Normal4"/>
        <w:spacing w:before="60" w:after="60"/>
      </w:pPr>
      <w:r>
        <w:t xml:space="preserve">Los procedimientos del </w:t>
      </w:r>
      <w:r w:rsidR="00236487">
        <w:t>V</w:t>
      </w:r>
      <w:r>
        <w:t xml:space="preserve">erificador de </w:t>
      </w:r>
      <w:r w:rsidR="00236487">
        <w:t>G</w:t>
      </w:r>
      <w:r>
        <w:t>astos deben incluir los siguientes elementos:</w:t>
      </w:r>
    </w:p>
    <w:p w14:paraId="657A5262" w14:textId="42AFBD06" w:rsidR="00A425B9" w:rsidRDefault="008D3B0D">
      <w:pPr>
        <w:pStyle w:val="P68B1DB1-Normal4"/>
        <w:numPr>
          <w:ilvl w:val="0"/>
          <w:numId w:val="3"/>
        </w:numPr>
        <w:tabs>
          <w:tab w:val="clear" w:pos="720"/>
          <w:tab w:val="left" w:pos="284"/>
        </w:tabs>
        <w:spacing w:before="60" w:after="60"/>
        <w:ind w:left="0" w:firstLine="0"/>
      </w:pPr>
      <w:r>
        <w:t xml:space="preserve">Adquisición de un conocimiento suficiente del contexto de la misión, en particular de las condiciones contractuales, la </w:t>
      </w:r>
      <w:r w:rsidR="00236487">
        <w:t>E</w:t>
      </w:r>
      <w:r>
        <w:t xml:space="preserve">ntidad </w:t>
      </w:r>
      <w:r w:rsidR="00236487">
        <w:t xml:space="preserve">Verificada </w:t>
      </w:r>
      <w:r>
        <w:t xml:space="preserve">y las disposiciones legales y reglamentarias aplicables que se recogen en la sección 5 </w:t>
      </w:r>
      <w:r w:rsidRPr="001A182F">
        <w:rPr>
          <w:i/>
          <w:iCs/>
        </w:rPr>
        <w:t xml:space="preserve">supra </w:t>
      </w:r>
      <w:r>
        <w:t xml:space="preserve">(Alcance). El </w:t>
      </w:r>
      <w:r w:rsidR="00236487">
        <w:t>V</w:t>
      </w:r>
      <w:r>
        <w:t xml:space="preserve">erificador de </w:t>
      </w:r>
      <w:r w:rsidR="00236487">
        <w:t>G</w:t>
      </w:r>
      <w:r>
        <w:t>astos deberá prestar una especial atención a las disposiciones contractuales relevantes por lo que se refiere a los siguientes aspectos:</w:t>
      </w:r>
    </w:p>
    <w:p w14:paraId="20B771B7" w14:textId="77777777" w:rsidR="00A425B9" w:rsidRDefault="008D3B0D">
      <w:pPr>
        <w:pStyle w:val="P68B1DB1-Normal4"/>
        <w:numPr>
          <w:ilvl w:val="1"/>
          <w:numId w:val="11"/>
        </w:numPr>
        <w:tabs>
          <w:tab w:val="clear" w:pos="1440"/>
          <w:tab w:val="left" w:pos="284"/>
          <w:tab w:val="left" w:pos="993"/>
        </w:tabs>
        <w:spacing w:before="60" w:after="60"/>
        <w:ind w:left="567" w:firstLine="0"/>
      </w:pPr>
      <w:r>
        <w:t>documentación, archivo y registro de los gastos e ingresos;</w:t>
      </w:r>
    </w:p>
    <w:p w14:paraId="3892337A" w14:textId="77777777" w:rsidR="00A425B9" w:rsidRDefault="008D3B0D">
      <w:pPr>
        <w:pStyle w:val="P68B1DB1-Normal4"/>
        <w:numPr>
          <w:ilvl w:val="1"/>
          <w:numId w:val="11"/>
        </w:numPr>
        <w:tabs>
          <w:tab w:val="clear" w:pos="1440"/>
          <w:tab w:val="left" w:pos="284"/>
          <w:tab w:val="left" w:pos="993"/>
        </w:tabs>
        <w:spacing w:before="60" w:after="60"/>
        <w:ind w:left="567" w:firstLine="0"/>
      </w:pPr>
      <w:r>
        <w:t>elegibilidad de los gastos e ingresos;</w:t>
      </w:r>
    </w:p>
    <w:p w14:paraId="5BCD996C" w14:textId="6AF36AD1" w:rsidR="00A425B9" w:rsidRDefault="008D3B0D">
      <w:pPr>
        <w:pStyle w:val="P68B1DB1-Normal4"/>
        <w:numPr>
          <w:ilvl w:val="1"/>
          <w:numId w:val="11"/>
        </w:numPr>
        <w:tabs>
          <w:tab w:val="clear" w:pos="1440"/>
          <w:tab w:val="left" w:pos="284"/>
          <w:tab w:val="left" w:pos="993"/>
        </w:tabs>
        <w:spacing w:before="60" w:after="60"/>
        <w:ind w:left="567" w:firstLine="0"/>
      </w:pPr>
      <w:r>
        <w:t xml:space="preserve">normas de contratación pública y origen en la medida en que estas condiciones sean pertinentes para determinar la </w:t>
      </w:r>
      <w:r w:rsidR="00236487">
        <w:t>elegibilidad</w:t>
      </w:r>
      <w:r>
        <w:t xml:space="preserve"> de los gastos;</w:t>
      </w:r>
    </w:p>
    <w:p w14:paraId="7983B6B9" w14:textId="1755B363" w:rsidR="00A425B9" w:rsidRDefault="008D3B0D">
      <w:pPr>
        <w:pStyle w:val="P68B1DB1-Normal4"/>
        <w:numPr>
          <w:ilvl w:val="1"/>
          <w:numId w:val="11"/>
        </w:numPr>
        <w:tabs>
          <w:tab w:val="clear" w:pos="1440"/>
          <w:tab w:val="left" w:pos="284"/>
          <w:tab w:val="left" w:pos="993"/>
        </w:tabs>
        <w:spacing w:before="60" w:after="60"/>
        <w:ind w:left="567" w:firstLine="0"/>
      </w:pPr>
      <w:r>
        <w:t>gestión de activos (gestión y control de</w:t>
      </w:r>
      <w:r w:rsidR="00236487">
        <w:t xml:space="preserve"> los activos fijos</w:t>
      </w:r>
      <w:r>
        <w:t>; por ejemplo, el equipo);</w:t>
      </w:r>
    </w:p>
    <w:p w14:paraId="4D05C607" w14:textId="4DCFA053" w:rsidR="00A425B9" w:rsidRDefault="008D3B0D">
      <w:pPr>
        <w:pStyle w:val="P68B1DB1-Normal4"/>
        <w:numPr>
          <w:ilvl w:val="1"/>
          <w:numId w:val="11"/>
        </w:numPr>
        <w:tabs>
          <w:tab w:val="clear" w:pos="1440"/>
          <w:tab w:val="left" w:pos="284"/>
          <w:tab w:val="left" w:pos="993"/>
        </w:tabs>
        <w:spacing w:before="60" w:after="60"/>
        <w:ind w:left="567" w:firstLine="0"/>
      </w:pPr>
      <w:r>
        <w:t xml:space="preserve">gestión de los </w:t>
      </w:r>
      <w:r w:rsidR="00236487">
        <w:t xml:space="preserve">activos </w:t>
      </w:r>
      <w:r>
        <w:t xml:space="preserve">en bancos y en </w:t>
      </w:r>
      <w:proofErr w:type="gramStart"/>
      <w:r>
        <w:t>caja</w:t>
      </w:r>
      <w:proofErr w:type="gramEnd"/>
      <w:r>
        <w:t xml:space="preserve"> (tesorería);</w:t>
      </w:r>
    </w:p>
    <w:p w14:paraId="718AC6E4" w14:textId="3146754F" w:rsidR="00A425B9" w:rsidRDefault="008D3B0D">
      <w:pPr>
        <w:pStyle w:val="P68B1DB1-Normal4"/>
        <w:numPr>
          <w:ilvl w:val="1"/>
          <w:numId w:val="11"/>
        </w:numPr>
        <w:tabs>
          <w:tab w:val="clear" w:pos="1440"/>
          <w:tab w:val="left" w:pos="284"/>
          <w:tab w:val="left" w:pos="993"/>
        </w:tabs>
        <w:spacing w:before="60" w:after="60"/>
        <w:ind w:left="567" w:firstLine="0"/>
      </w:pPr>
      <w:r>
        <w:t>gestión de nóminas y de tiempo;</w:t>
      </w:r>
    </w:p>
    <w:p w14:paraId="73FD1C8D" w14:textId="77777777" w:rsidR="00A425B9" w:rsidRDefault="008D3B0D">
      <w:pPr>
        <w:pStyle w:val="P68B1DB1-Normal4"/>
        <w:numPr>
          <w:ilvl w:val="1"/>
          <w:numId w:val="11"/>
        </w:numPr>
        <w:tabs>
          <w:tab w:val="clear" w:pos="1440"/>
          <w:tab w:val="left" w:pos="284"/>
          <w:tab w:val="left" w:pos="993"/>
        </w:tabs>
        <w:spacing w:before="60" w:after="60"/>
        <w:ind w:left="567" w:firstLine="0"/>
      </w:pPr>
      <w:r>
        <w:t xml:space="preserve">contabilidad (incluido el uso de tipos de cambio) e información financiera sobre </w:t>
      </w:r>
      <w:r>
        <w:tab/>
        <w:t>gastos e ingresos; y</w:t>
      </w:r>
    </w:p>
    <w:p w14:paraId="503D33A6" w14:textId="77777777" w:rsidR="00A425B9" w:rsidRDefault="008D3B0D">
      <w:pPr>
        <w:pStyle w:val="P68B1DB1-Normal4"/>
        <w:numPr>
          <w:ilvl w:val="1"/>
          <w:numId w:val="11"/>
        </w:numPr>
        <w:tabs>
          <w:tab w:val="clear" w:pos="1440"/>
          <w:tab w:val="left" w:pos="284"/>
          <w:tab w:val="left" w:pos="993"/>
        </w:tabs>
        <w:spacing w:before="60" w:after="60"/>
        <w:ind w:left="567" w:firstLine="0"/>
      </w:pPr>
      <w:r>
        <w:t xml:space="preserve">controles internos, en especial </w:t>
      </w:r>
      <w:r>
        <w:rPr>
          <w:u w:val="single"/>
        </w:rPr>
        <w:t>los controles financieros</w:t>
      </w:r>
      <w:r>
        <w:t xml:space="preserve"> internos. </w:t>
      </w:r>
    </w:p>
    <w:p w14:paraId="56F34CD5" w14:textId="77777777" w:rsidR="00A425B9" w:rsidRDefault="008D3B0D">
      <w:pPr>
        <w:pStyle w:val="P68B1DB1-Normal4"/>
        <w:spacing w:before="120"/>
      </w:pPr>
      <w:r>
        <w:t xml:space="preserve">Esta comprensión debe ser suficiente para detectar y evaluar los riesgos de errores materiales o inexactitudes en los gastos e ingresos consignados en el informe financiero a fin de determinar el tamaño y la estructura de la muestra del gasto que se va a someter a </w:t>
      </w:r>
      <w:r>
        <w:lastRenderedPageBreak/>
        <w:t xml:space="preserve">prueba, causados por error o fraude, y debe asimismo ser lo bastante profunda como para permitir concebir y aplicar nuevos procedimientos de verificación.  </w:t>
      </w:r>
    </w:p>
    <w:p w14:paraId="4ED765F0" w14:textId="1868C0CC" w:rsidR="00A425B9" w:rsidRDefault="008D3B0D">
      <w:pPr>
        <w:pStyle w:val="P68B1DB1-Normal4"/>
        <w:numPr>
          <w:ilvl w:val="0"/>
          <w:numId w:val="3"/>
        </w:numPr>
        <w:tabs>
          <w:tab w:val="clear" w:pos="720"/>
          <w:tab w:val="left" w:pos="284"/>
        </w:tabs>
        <w:spacing w:before="60" w:after="0"/>
        <w:ind w:left="284" w:hanging="284"/>
      </w:pPr>
      <w:r>
        <w:t>Realización de un análisis de riesgos (</w:t>
      </w:r>
      <w:r w:rsidR="00236487">
        <w:t>A</w:t>
      </w:r>
      <w:r>
        <w:t>nexo 2).</w:t>
      </w:r>
    </w:p>
    <w:p w14:paraId="386E8ADE" w14:textId="05B90C2F" w:rsidR="00A425B9" w:rsidRDefault="008D3B0D">
      <w:pPr>
        <w:pStyle w:val="P68B1DB1-Normal4"/>
        <w:tabs>
          <w:tab w:val="left" w:pos="284"/>
        </w:tabs>
        <w:spacing w:before="60" w:after="60"/>
      </w:pPr>
      <w:r>
        <w:t>El resultado del análisis de riesgos ha de estar claramente descrito en el informe de verificación (</w:t>
      </w:r>
      <w:r w:rsidR="00236487">
        <w:t>A</w:t>
      </w:r>
      <w:r>
        <w:t>nexo 3, sección 2.1);</w:t>
      </w:r>
    </w:p>
    <w:p w14:paraId="03D248F5" w14:textId="77777777" w:rsidR="00A425B9" w:rsidRDefault="008D3B0D">
      <w:pPr>
        <w:pStyle w:val="P68B1DB1-Normal4"/>
        <w:numPr>
          <w:ilvl w:val="0"/>
          <w:numId w:val="10"/>
        </w:numPr>
        <w:tabs>
          <w:tab w:val="clear" w:pos="720"/>
        </w:tabs>
        <w:spacing w:before="60" w:after="0"/>
        <w:ind w:left="284" w:hanging="284"/>
      </w:pPr>
      <w:r>
        <w:t>Determinación del tamaño de la muestra:</w:t>
      </w:r>
    </w:p>
    <w:p w14:paraId="50A818B9" w14:textId="12AB40A2" w:rsidR="00A425B9" w:rsidRDefault="008D3B0D">
      <w:pPr>
        <w:pStyle w:val="P68B1DB1-Normal16"/>
      </w:pPr>
      <w:r>
        <w:rPr>
          <w:shd w:val="clear" w:color="auto" w:fill="D9D9D9"/>
        </w:rPr>
        <w:t xml:space="preserve">[El texto siguiente debe utilizarse (por la DG INTPA/DG NEAR) si la </w:t>
      </w:r>
      <w:r w:rsidR="00236487">
        <w:rPr>
          <w:shd w:val="clear" w:color="auto" w:fill="D9D9D9"/>
        </w:rPr>
        <w:t>E</w:t>
      </w:r>
      <w:r>
        <w:rPr>
          <w:shd w:val="clear" w:color="auto" w:fill="D9D9D9"/>
        </w:rPr>
        <w:t xml:space="preserve">ntidad </w:t>
      </w:r>
      <w:r w:rsidR="00236487">
        <w:rPr>
          <w:shd w:val="clear" w:color="auto" w:fill="D9D9D9"/>
        </w:rPr>
        <w:t>Verificada</w:t>
      </w:r>
      <w:r>
        <w:rPr>
          <w:shd w:val="clear" w:color="auto" w:fill="D9D9D9"/>
        </w:rPr>
        <w:t xml:space="preserve"> e</w:t>
      </w:r>
      <w:r w:rsidR="00236487">
        <w:rPr>
          <w:shd w:val="clear" w:color="auto" w:fill="D9D9D9"/>
        </w:rPr>
        <w:t>s del Grupo del Banco Mundial o el FMI</w:t>
      </w:r>
      <w:r>
        <w:rPr>
          <w:shd w:val="clear" w:color="auto" w:fill="D9D9D9"/>
        </w:rPr>
        <w:t>.</w:t>
      </w:r>
      <w:r>
        <w:t>]</w:t>
      </w:r>
    </w:p>
    <w:p w14:paraId="5BC940B4" w14:textId="5A8A8FE6" w:rsidR="00A425B9" w:rsidRDefault="008D3B0D">
      <w:pPr>
        <w:pStyle w:val="P68B1DB1-Normal5"/>
      </w:pPr>
      <w:bookmarkStart w:id="158" w:name="_Hlk140227210"/>
      <w:r>
        <w:rPr>
          <w:b/>
        </w:rPr>
        <w:t>[</w:t>
      </w:r>
      <w:r>
        <w:t xml:space="preserve">Con el fin de determinar </w:t>
      </w:r>
      <w:r w:rsidR="00236487">
        <w:t>lo que en conjunto se considera error material o irregularidad,</w:t>
      </w:r>
      <w:r>
        <w:t xml:space="preserve"> el </w:t>
      </w:r>
      <w:r w:rsidR="00236487">
        <w:t>V</w:t>
      </w:r>
      <w:r>
        <w:t xml:space="preserve">erificador de </w:t>
      </w:r>
      <w:r w:rsidR="00236487">
        <w:t>G</w:t>
      </w:r>
      <w:r>
        <w:t xml:space="preserve">astos aplicará </w:t>
      </w:r>
      <w:r w:rsidR="00236487">
        <w:t>una materialidad</w:t>
      </w:r>
      <w:r>
        <w:t xml:space="preserve"> de 2 % del importe total del gasto bruto </w:t>
      </w:r>
      <w:r w:rsidR="00236487">
        <w:t xml:space="preserve">reportado </w:t>
      </w:r>
      <w:r>
        <w:t>con un nivel de confianza del 70 %.</w:t>
      </w:r>
      <w:r>
        <w:rPr>
          <w:b/>
        </w:rPr>
        <w:t>]</w:t>
      </w:r>
    </w:p>
    <w:bookmarkEnd w:id="158"/>
    <w:p w14:paraId="513FF55E" w14:textId="0EF6EC00" w:rsidR="00A425B9" w:rsidRDefault="008D3B0D">
      <w:pPr>
        <w:pStyle w:val="P68B1DB1-Normal16"/>
      </w:pPr>
      <w:r>
        <w:rPr>
          <w:shd w:val="clear" w:color="auto" w:fill="D9D9D9"/>
        </w:rPr>
        <w:t xml:space="preserve">[El siguiente texto debe utilizarse (por la DG INTPA/DG NEAR) si la </w:t>
      </w:r>
      <w:r w:rsidR="00836FE7">
        <w:rPr>
          <w:shd w:val="clear" w:color="auto" w:fill="D9D9D9"/>
        </w:rPr>
        <w:t>E</w:t>
      </w:r>
      <w:r>
        <w:rPr>
          <w:shd w:val="clear" w:color="auto" w:fill="D9D9D9"/>
        </w:rPr>
        <w:t xml:space="preserve">ntidad </w:t>
      </w:r>
      <w:r w:rsidR="003F77D6">
        <w:rPr>
          <w:shd w:val="clear" w:color="auto" w:fill="D9D9D9"/>
        </w:rPr>
        <w:t>Verificada</w:t>
      </w:r>
      <w:r>
        <w:rPr>
          <w:shd w:val="clear" w:color="auto" w:fill="D9D9D9"/>
        </w:rPr>
        <w:t xml:space="preserve"> es el </w:t>
      </w:r>
      <w:r w:rsidR="00236487" w:rsidRPr="00AA4DCD">
        <w:rPr>
          <w:szCs w:val="24"/>
        </w:rPr>
        <w:t xml:space="preserve">Banco Europeo para la </w:t>
      </w:r>
      <w:r w:rsidR="00236487" w:rsidRPr="00327779">
        <w:rPr>
          <w:szCs w:val="24"/>
        </w:rPr>
        <w:t>Reconstrucción</w:t>
      </w:r>
      <w:r w:rsidR="00236487" w:rsidRPr="00AA4DCD">
        <w:rPr>
          <w:szCs w:val="24"/>
        </w:rPr>
        <w:t xml:space="preserve"> y el Desarrollo (EBRD</w:t>
      </w:r>
      <w:proofErr w:type="gramStart"/>
      <w:r w:rsidR="00236487" w:rsidRPr="00AA4DCD">
        <w:rPr>
          <w:szCs w:val="24"/>
        </w:rPr>
        <w:t>)</w:t>
      </w:r>
      <w:r w:rsidR="00236487">
        <w:rPr>
          <w:szCs w:val="24"/>
        </w:rPr>
        <w:t xml:space="preserve"> </w:t>
      </w:r>
      <w:r>
        <w:t>]</w:t>
      </w:r>
      <w:proofErr w:type="gramEnd"/>
    </w:p>
    <w:p w14:paraId="3953DA0A" w14:textId="6B576EE9" w:rsidR="00A425B9" w:rsidRDefault="008D3B0D">
      <w:pPr>
        <w:pStyle w:val="P68B1DB1-Normal5"/>
      </w:pPr>
      <w:r>
        <w:rPr>
          <w:b/>
        </w:rPr>
        <w:t>[</w:t>
      </w:r>
      <w:r>
        <w:t xml:space="preserve">Con el fin de determinar </w:t>
      </w:r>
      <w:r w:rsidR="00236487">
        <w:t>lo que en conjunto se considera error material o irregularidad,</w:t>
      </w:r>
      <w:r>
        <w:t xml:space="preserve"> el </w:t>
      </w:r>
      <w:r w:rsidR="00236487">
        <w:t>V</w:t>
      </w:r>
      <w:r>
        <w:t xml:space="preserve">erificador de </w:t>
      </w:r>
      <w:r w:rsidR="00236487">
        <w:t>G</w:t>
      </w:r>
      <w:r>
        <w:t xml:space="preserve">astos aplicará </w:t>
      </w:r>
      <w:r w:rsidR="00236487">
        <w:t xml:space="preserve">una materialidad </w:t>
      </w:r>
      <w:r>
        <w:t xml:space="preserve">de 2 % del importe total del gasto bruto </w:t>
      </w:r>
      <w:r w:rsidR="00236487">
        <w:t xml:space="preserve">reportado </w:t>
      </w:r>
      <w:r>
        <w:t>con un nivel de confianza del 80 %.</w:t>
      </w:r>
      <w:r>
        <w:rPr>
          <w:b/>
        </w:rPr>
        <w:t>]</w:t>
      </w:r>
    </w:p>
    <w:p w14:paraId="23608CF5" w14:textId="12ACB4DC" w:rsidR="00A425B9" w:rsidRDefault="008D3B0D">
      <w:pPr>
        <w:pStyle w:val="P68B1DB1-Normal16"/>
      </w:pPr>
      <w:r>
        <w:rPr>
          <w:shd w:val="clear" w:color="auto" w:fill="D9D9D9"/>
        </w:rPr>
        <w:t xml:space="preserve">[Debe utilizarse el siguiente texto si la </w:t>
      </w:r>
      <w:r w:rsidR="00836FE7">
        <w:rPr>
          <w:shd w:val="clear" w:color="auto" w:fill="D9D9D9"/>
        </w:rPr>
        <w:t>E</w:t>
      </w:r>
      <w:r>
        <w:rPr>
          <w:shd w:val="clear" w:color="auto" w:fill="D9D9D9"/>
        </w:rPr>
        <w:t xml:space="preserve">ntidad </w:t>
      </w:r>
      <w:r w:rsidR="00836FE7">
        <w:rPr>
          <w:shd w:val="clear" w:color="auto" w:fill="D9D9D9"/>
        </w:rPr>
        <w:t>Verificada</w:t>
      </w:r>
      <w:r>
        <w:rPr>
          <w:shd w:val="clear" w:color="auto" w:fill="D9D9D9"/>
        </w:rPr>
        <w:t xml:space="preserve"> es una agencia de las Naciones Unidas a la que se aplica el FAFA/Acuerdo Común</w:t>
      </w:r>
      <w:r>
        <w:t>]</w:t>
      </w:r>
    </w:p>
    <w:p w14:paraId="4A0C5072" w14:textId="64CB6E68" w:rsidR="00A425B9" w:rsidRDefault="008D3B0D">
      <w:pPr>
        <w:pStyle w:val="P68B1DB1-Normal5"/>
        <w:rPr>
          <w:b/>
        </w:rPr>
      </w:pPr>
      <w:r>
        <w:rPr>
          <w:b/>
        </w:rPr>
        <w:t>[</w:t>
      </w:r>
      <w:r>
        <w:t xml:space="preserve">Con el fin de determinar </w:t>
      </w:r>
      <w:r w:rsidR="00236487">
        <w:t>lo que en conjunto se considera error material o irregularidad</w:t>
      </w:r>
      <w:r>
        <w:t xml:space="preserve">, el </w:t>
      </w:r>
      <w:r w:rsidR="00236487">
        <w:t>V</w:t>
      </w:r>
      <w:r>
        <w:t xml:space="preserve">erificador de </w:t>
      </w:r>
      <w:r w:rsidR="00236487">
        <w:t>G</w:t>
      </w:r>
      <w:r>
        <w:t xml:space="preserve">astos seleccionará una muestra de un máximo de 40 transacciones de la lista principal de transacciones del organismo de las Naciones Unidas. Esta muestra debe representar hasta el 20 % de los gastos </w:t>
      </w:r>
      <w:r w:rsidR="00836FE7">
        <w:t>reportados</w:t>
      </w:r>
      <w:r>
        <w:t>.</w:t>
      </w:r>
      <w:r>
        <w:rPr>
          <w:b/>
        </w:rPr>
        <w:t>]</w:t>
      </w:r>
    </w:p>
    <w:p w14:paraId="2B6FC013" w14:textId="132FEE7E" w:rsidR="00A425B9" w:rsidRDefault="008D3B0D">
      <w:pPr>
        <w:pStyle w:val="P68B1DB1-Normal22"/>
      </w:pPr>
      <w:r>
        <w:rPr>
          <w:highlight w:val="yellow"/>
        </w:rPr>
        <w:t xml:space="preserve">[Debe utilizarse el siguiente texto si la </w:t>
      </w:r>
      <w:r w:rsidR="00836FE7">
        <w:rPr>
          <w:highlight w:val="yellow"/>
        </w:rPr>
        <w:t>E</w:t>
      </w:r>
      <w:r>
        <w:rPr>
          <w:highlight w:val="yellow"/>
        </w:rPr>
        <w:t xml:space="preserve">ntidad </w:t>
      </w:r>
      <w:r w:rsidR="00836FE7">
        <w:rPr>
          <w:highlight w:val="yellow"/>
        </w:rPr>
        <w:t>Verificada</w:t>
      </w:r>
      <w:r>
        <w:rPr>
          <w:highlight w:val="yellow"/>
        </w:rPr>
        <w:t xml:space="preserve"> no </w:t>
      </w:r>
      <w:r w:rsidR="00836FE7">
        <w:rPr>
          <w:highlight w:val="yellow"/>
        </w:rPr>
        <w:t xml:space="preserve">se encuentra </w:t>
      </w:r>
      <w:r>
        <w:rPr>
          <w:highlight w:val="yellow"/>
        </w:rPr>
        <w:t>en las categorías específicas anteriores</w:t>
      </w:r>
      <w:r>
        <w:t>]</w:t>
      </w:r>
    </w:p>
    <w:p w14:paraId="79286A1F" w14:textId="23BCD384" w:rsidR="00A425B9" w:rsidRDefault="008D3B0D">
      <w:pPr>
        <w:pStyle w:val="P68B1DB1-Normal5"/>
        <w:rPr>
          <w:b/>
        </w:rPr>
      </w:pPr>
      <w:r>
        <w:rPr>
          <w:b/>
        </w:rPr>
        <w:t>[</w:t>
      </w:r>
      <w:r>
        <w:t xml:space="preserve">Con el fin de determinar </w:t>
      </w:r>
      <w:r w:rsidR="00836FE7">
        <w:t>lo que en conjunto se considera error material o irregularidad</w:t>
      </w:r>
      <w:r>
        <w:t xml:space="preserve">, el </w:t>
      </w:r>
      <w:r w:rsidR="00836FE7">
        <w:t>V</w:t>
      </w:r>
      <w:r>
        <w:t xml:space="preserve">erificador de </w:t>
      </w:r>
      <w:r w:rsidR="00836FE7">
        <w:t>G</w:t>
      </w:r>
      <w:r>
        <w:t xml:space="preserve">astos aplicará </w:t>
      </w:r>
      <w:r w:rsidR="00836FE7">
        <w:t>una materialidad</w:t>
      </w:r>
      <w:r>
        <w:t xml:space="preserve"> de 2 % del importe total del gasto bruto </w:t>
      </w:r>
      <w:r w:rsidR="00836FE7">
        <w:t xml:space="preserve">reportado </w:t>
      </w:r>
      <w:r>
        <w:t>con un nivel de confianza del 95 %.</w:t>
      </w:r>
      <w:r>
        <w:rPr>
          <w:b/>
        </w:rPr>
        <w:t>]</w:t>
      </w:r>
    </w:p>
    <w:p w14:paraId="0B287DD3" w14:textId="77777777" w:rsidR="00A425B9" w:rsidRDefault="00A425B9">
      <w:pPr>
        <w:rPr>
          <w:sz w:val="24"/>
        </w:rPr>
      </w:pPr>
    </w:p>
    <w:p w14:paraId="5576FD27" w14:textId="1E0B27AD" w:rsidR="00A425B9" w:rsidRDefault="008D3B0D">
      <w:pPr>
        <w:pStyle w:val="P68B1DB1-Normal4"/>
        <w:numPr>
          <w:ilvl w:val="0"/>
          <w:numId w:val="3"/>
        </w:numPr>
        <w:tabs>
          <w:tab w:val="clear" w:pos="720"/>
          <w:tab w:val="left" w:pos="284"/>
        </w:tabs>
        <w:spacing w:before="60" w:after="0"/>
        <w:ind w:left="284" w:hanging="284"/>
      </w:pPr>
      <w:r>
        <w:t>Establecimiento de la muestra y selección de los distintos elementos que van a someterse a prueba (</w:t>
      </w:r>
      <w:r w:rsidR="00836FE7">
        <w:t>A</w:t>
      </w:r>
      <w:r>
        <w:t>nexo 2).</w:t>
      </w:r>
    </w:p>
    <w:p w14:paraId="50DAB5E8" w14:textId="47009055" w:rsidR="00A425B9" w:rsidRDefault="008D3B0D">
      <w:pPr>
        <w:pStyle w:val="P68B1DB1-Normal4"/>
        <w:tabs>
          <w:tab w:val="left" w:pos="284"/>
        </w:tabs>
        <w:spacing w:before="60" w:after="60"/>
      </w:pPr>
      <w:r>
        <w:t>El vínculo entre la evaluación del riesgo y el tamaño y la composición de la muestra, así como el método de muestreo (cálculos estadísticos/no</w:t>
      </w:r>
      <w:r w:rsidR="00836FE7">
        <w:t>,</w:t>
      </w:r>
      <w:r>
        <w:t xml:space="preserve"> </w:t>
      </w:r>
      <w:r w:rsidR="00836FE7">
        <w:t xml:space="preserve">cálculos </w:t>
      </w:r>
      <w:r>
        <w:t>subyacentes/criterio profesional aplicado) deben describirse claramente en el informe de verificación (</w:t>
      </w:r>
      <w:r w:rsidR="00836FE7">
        <w:t>A</w:t>
      </w:r>
      <w:r>
        <w:t xml:space="preserve">nexo 3, </w:t>
      </w:r>
      <w:r w:rsidR="00836FE7">
        <w:t>S</w:t>
      </w:r>
      <w:r>
        <w:t xml:space="preserve">ección 2.2). </w:t>
      </w:r>
    </w:p>
    <w:p w14:paraId="71815EF8" w14:textId="77777777" w:rsidR="00A425B9" w:rsidRDefault="008D3B0D">
      <w:pPr>
        <w:pStyle w:val="P68B1DB1-Heading320"/>
        <w:spacing w:after="120"/>
        <w:ind w:left="0" w:firstLine="0"/>
      </w:pPr>
      <w:r>
        <w:t>Trabajo de campo y examen documental</w:t>
      </w:r>
    </w:p>
    <w:p w14:paraId="0B253A32" w14:textId="7D99C78D" w:rsidR="00A425B9" w:rsidRDefault="008D3B0D">
      <w:pPr>
        <w:pStyle w:val="P68B1DB1-Normal4"/>
        <w:rPr>
          <w:i/>
        </w:rPr>
      </w:pPr>
      <w:r>
        <w:t>La tarea principal durante el trabajo de campo o el examen documental consistirá en la realización de las pruebas sustantivas (anexo 2, sección 2). En los informes de verificación debe proporcionarse la información clave sobre el procedimiento de prueba (</w:t>
      </w:r>
      <w:r w:rsidR="00836FE7">
        <w:t>A</w:t>
      </w:r>
      <w:r>
        <w:t xml:space="preserve">nexo 3, </w:t>
      </w:r>
      <w:r w:rsidR="00836FE7">
        <w:t>S</w:t>
      </w:r>
      <w:r>
        <w:t>ección 4.1).</w:t>
      </w:r>
    </w:p>
    <w:p w14:paraId="2E364B6F" w14:textId="77777777" w:rsidR="00A425B9" w:rsidRDefault="008D3B0D">
      <w:pPr>
        <w:pStyle w:val="P68B1DB1-Heading320"/>
        <w:spacing w:after="120"/>
        <w:ind w:left="0" w:firstLine="0"/>
      </w:pPr>
      <w:r>
        <w:lastRenderedPageBreak/>
        <w:t>Nota informativa y reunión de clausura</w:t>
      </w:r>
    </w:p>
    <w:p w14:paraId="73F8AECC" w14:textId="220AB018" w:rsidR="00A425B9" w:rsidRDefault="008D3B0D">
      <w:pPr>
        <w:pStyle w:val="P68B1DB1-Normal4"/>
      </w:pPr>
      <w:r>
        <w:t xml:space="preserve">Al término del trabajo de campo o el examen documental, el </w:t>
      </w:r>
      <w:r w:rsidR="00836FE7">
        <w:t>V</w:t>
      </w:r>
      <w:r>
        <w:t xml:space="preserve">erificador de </w:t>
      </w:r>
      <w:r w:rsidR="00836FE7">
        <w:t>G</w:t>
      </w:r>
      <w:r>
        <w:t xml:space="preserve">astos preparará una nota informativa, organizará una reunión de clausura con la </w:t>
      </w:r>
      <w:r w:rsidR="00836FE7">
        <w:t>E</w:t>
      </w:r>
      <w:r>
        <w:t xml:space="preserve">ntidad </w:t>
      </w:r>
      <w:r w:rsidR="00836FE7">
        <w:t>Verificada</w:t>
      </w:r>
      <w:r>
        <w:t xml:space="preserve"> a fin de debatir las conclusiones, </w:t>
      </w:r>
      <w:r w:rsidR="00836FE7">
        <w:t xml:space="preserve">resumirá </w:t>
      </w:r>
      <w:r>
        <w:t xml:space="preserve">sus observaciones iniciales y acordará con ella la información adicional que deberá facilitarse en una fecha posterior. </w:t>
      </w:r>
      <w:r w:rsidR="00836FE7" w:rsidRPr="00D857D1">
        <w:rPr>
          <w:szCs w:val="24"/>
          <w:highlight w:val="lightGray"/>
        </w:rPr>
        <w:t>El representante de la Comisión encargado de la auditoría será invitado a asistir a la reunión de clausura.</w:t>
      </w:r>
      <w:r w:rsidR="00836FE7">
        <w:rPr>
          <w:szCs w:val="24"/>
          <w:highlight w:val="lightGray"/>
        </w:rPr>
        <w:t xml:space="preserve"> </w:t>
      </w:r>
    </w:p>
    <w:p w14:paraId="2656C145" w14:textId="77777777" w:rsidR="00A425B9" w:rsidRDefault="008D3B0D">
      <w:pPr>
        <w:pStyle w:val="P68B1DB1-Heading320"/>
        <w:spacing w:after="120"/>
        <w:ind w:left="0" w:firstLine="0"/>
      </w:pPr>
      <w:bookmarkStart w:id="159" w:name="_Toc482192631"/>
      <w:r>
        <w:t>Carta complementaria</w:t>
      </w:r>
      <w:bookmarkEnd w:id="159"/>
    </w:p>
    <w:p w14:paraId="694142F7" w14:textId="4BFAA08C" w:rsidR="00A425B9" w:rsidRDefault="008D3B0D">
      <w:pPr>
        <w:pStyle w:val="P68B1DB1-Normal4"/>
      </w:pPr>
      <w:r>
        <w:t xml:space="preserve">El </w:t>
      </w:r>
      <w:r w:rsidR="00836FE7">
        <w:t>V</w:t>
      </w:r>
      <w:r>
        <w:t xml:space="preserve">erificador de </w:t>
      </w:r>
      <w:r w:rsidR="00836FE7">
        <w:t>G</w:t>
      </w:r>
      <w:r>
        <w:t>astos podrá, en cualquier momento durante el proceso de verificación de gastos, redactar una carta complementaria para informar a la Comisión sobre los hechos y las cuestiones que se consideren de especial interés y relevancia. Las sospechas de fraude o irregularidad deberán comunicarse inmediatamente.</w:t>
      </w:r>
    </w:p>
    <w:p w14:paraId="07B2E1D7" w14:textId="77777777" w:rsidR="00A425B9" w:rsidRDefault="008D3B0D">
      <w:pPr>
        <w:pStyle w:val="P68B1DB1-Heading320"/>
        <w:spacing w:after="120"/>
        <w:ind w:left="0" w:firstLine="0"/>
      </w:pPr>
      <w:r>
        <w:t xml:space="preserve">Documentación y medios de prueba para la verificación de los gastos </w:t>
      </w:r>
    </w:p>
    <w:p w14:paraId="748E9BFE" w14:textId="68EE010F" w:rsidR="00A425B9" w:rsidRDefault="008D3B0D">
      <w:pPr>
        <w:pStyle w:val="P68B1DB1-Normal4"/>
      </w:pPr>
      <w:r>
        <w:t xml:space="preserve">Para llevar a cabo los procedimientos contemplados en el </w:t>
      </w:r>
      <w:r w:rsidR="00836FE7">
        <w:t>A</w:t>
      </w:r>
      <w:r>
        <w:t xml:space="preserve">nexo 2, se utilizará como prueba toda la información, financiera y de otro tipo, que permita examinar los gastos declarados en el informe financiero. </w:t>
      </w:r>
    </w:p>
    <w:p w14:paraId="1E034388" w14:textId="7DB78C8D" w:rsidR="00A425B9" w:rsidRDefault="008D3B0D">
      <w:pPr>
        <w:pStyle w:val="P68B1DB1-Normal4"/>
      </w:pPr>
      <w:r>
        <w:t xml:space="preserve">El </w:t>
      </w:r>
      <w:r w:rsidR="00836FE7">
        <w:t>V</w:t>
      </w:r>
      <w:r>
        <w:t xml:space="preserve">erificador de </w:t>
      </w:r>
      <w:r w:rsidR="00836FE7">
        <w:t>G</w:t>
      </w:r>
      <w:r>
        <w:t>astos documenta cuestiones importantes a la hora de aportar pruebas que respalden el informe de conclusiones factuales, así como pruebas de que el trabajo se ha llevado a cabo de conformidad con la ISRS 4400 (revisada) y e</w:t>
      </w:r>
      <w:r w:rsidR="00836FE7">
        <w:t xml:space="preserve">l presente </w:t>
      </w:r>
      <w:proofErr w:type="spellStart"/>
      <w:r w:rsidR="00836FE7">
        <w:t>PdC</w:t>
      </w:r>
      <w:proofErr w:type="spellEnd"/>
      <w:r>
        <w:t>.</w:t>
      </w:r>
    </w:p>
    <w:p w14:paraId="7E426D61" w14:textId="2FEE1249" w:rsidR="00A425B9" w:rsidRDefault="00836FE7">
      <w:pPr>
        <w:pStyle w:val="P68B1DB1-Heading218"/>
        <w:spacing w:before="120" w:after="120"/>
      </w:pPr>
      <w:bookmarkStart w:id="160" w:name="_Toc519678204"/>
      <w:bookmarkStart w:id="161" w:name="_Toc182840320"/>
      <w:r>
        <w:t>Elaboración de i</w:t>
      </w:r>
      <w:r w:rsidR="008D3B0D">
        <w:t>nforme</w:t>
      </w:r>
      <w:bookmarkEnd w:id="160"/>
      <w:bookmarkEnd w:id="161"/>
    </w:p>
    <w:p w14:paraId="556B0C30" w14:textId="77777777" w:rsidR="00A425B9" w:rsidRDefault="008D3B0D">
      <w:pPr>
        <w:pStyle w:val="P68B1DB1-Heading320"/>
        <w:spacing w:after="120"/>
        <w:ind w:left="0" w:firstLine="0"/>
      </w:pPr>
      <w:bookmarkStart w:id="162" w:name="_Hlk178171053"/>
      <w:r>
        <w:t>Estructura y contenido del informe</w:t>
      </w:r>
    </w:p>
    <w:bookmarkEnd w:id="162"/>
    <w:p w14:paraId="06BF6149" w14:textId="48E2EF45" w:rsidR="00A425B9" w:rsidRDefault="008D3B0D">
      <w:pPr>
        <w:pStyle w:val="P68B1DB1-Normal4"/>
      </w:pPr>
      <w:r>
        <w:t>El uso del modelo de informe de verificación de gastos que figura en el anexo 3 de</w:t>
      </w:r>
      <w:r w:rsidR="00836FE7">
        <w:t xml:space="preserve">l presente </w:t>
      </w:r>
      <w:proofErr w:type="spellStart"/>
      <w:r w:rsidR="00836FE7">
        <w:t>PdC</w:t>
      </w:r>
      <w:proofErr w:type="spellEnd"/>
      <w:r>
        <w:t xml:space="preserve">, incluidos los cuadros </w:t>
      </w:r>
      <w:r w:rsidR="00836FE7">
        <w:t>adjuntos</w:t>
      </w:r>
      <w:r>
        <w:t xml:space="preserve">, es </w:t>
      </w:r>
      <w:r>
        <w:rPr>
          <w:b/>
          <w:u w:val="single"/>
        </w:rPr>
        <w:t>obligatorio</w:t>
      </w:r>
      <w:r>
        <w:t>.</w:t>
      </w:r>
    </w:p>
    <w:p w14:paraId="7703EACF" w14:textId="77777777" w:rsidR="00A425B9" w:rsidRDefault="008D3B0D">
      <w:pPr>
        <w:pStyle w:val="P68B1DB1-Normal4"/>
      </w:pPr>
      <w:r>
        <w:t>Si el alcance de la verificación incluye informes financieros relativos a distintos contratos, deberá elaborarse un informe independiente y específico para cada contrato.</w:t>
      </w:r>
    </w:p>
    <w:p w14:paraId="6C45A7D7" w14:textId="7A36044D" w:rsidR="00A425B9" w:rsidRDefault="008D3B0D">
      <w:pPr>
        <w:pStyle w:val="P68B1DB1-Normal4"/>
      </w:pPr>
      <w:r>
        <w:t xml:space="preserve">El informe ha de facilitar información básica sobre el contrato y debe describir los resultados del análisis de riesgos, así como sus implicaciones para el muestreo. El informe también debe proporcionar una visión de conjunto de las pruebas sustantivas y revelar la totalidad de la información relativa a las partidas incluidas en la población de gastos y en la muestra. El informe debe detallar los resultados detectados durante la ejecución de los procedimientos acordados. El informe debe presentarse en </w:t>
      </w:r>
      <w:r w:rsidR="00216AED">
        <w:t>&lt;</w:t>
      </w:r>
      <w:r>
        <w:rPr>
          <w:highlight w:val="yellow"/>
        </w:rPr>
        <w:t>idioma</w:t>
      </w:r>
      <w:r>
        <w:t>&gt;. [</w:t>
      </w:r>
      <w:r>
        <w:rPr>
          <w:highlight w:val="lightGray"/>
        </w:rPr>
        <w:t xml:space="preserve"> Debe facilitarse un resumen del informe en</w:t>
      </w:r>
      <w:r w:rsidR="00836FE7">
        <w:rPr>
          <w:highlight w:val="lightGray"/>
        </w:rPr>
        <w:t xml:space="preserve"> </w:t>
      </w:r>
      <w:r w:rsidR="00216AED">
        <w:rPr>
          <w:highlight w:val="lightGray"/>
        </w:rPr>
        <w:t>&lt;</w:t>
      </w:r>
      <w:r>
        <w:rPr>
          <w:highlight w:val="yellow"/>
        </w:rPr>
        <w:t>inglés/francés</w:t>
      </w:r>
      <w:r>
        <w:rPr>
          <w:highlight w:val="lightGray"/>
        </w:rPr>
        <w:t>&gt; junto con el informe.</w:t>
      </w:r>
      <w:r>
        <w:t>]</w:t>
      </w:r>
    </w:p>
    <w:p w14:paraId="1A57B401" w14:textId="79733C60" w:rsidR="00A425B9" w:rsidRDefault="008D3B0D">
      <w:pPr>
        <w:pStyle w:val="P68B1DB1-Normal4"/>
      </w:pPr>
      <w:bookmarkStart w:id="163" w:name="_Hlk178169259"/>
      <w:r>
        <w:t xml:space="preserve">Al presentar el informe final, el </w:t>
      </w:r>
      <w:r w:rsidR="00836FE7">
        <w:t>V</w:t>
      </w:r>
      <w:r>
        <w:t xml:space="preserve">erificador de </w:t>
      </w:r>
      <w:r w:rsidR="00836FE7">
        <w:t>G</w:t>
      </w:r>
      <w:r>
        <w:t xml:space="preserve">astos debe documentar y explicar cualquier retraso en </w:t>
      </w:r>
      <w:r w:rsidR="00E11B57">
        <w:t>los plazos</w:t>
      </w:r>
      <w:r>
        <w:t xml:space="preserve"> previsto</w:t>
      </w:r>
      <w:r w:rsidR="00E11B57">
        <w:t>s,</w:t>
      </w:r>
      <w:r>
        <w:t xml:space="preserve"> utilizando el modelo adjunto a</w:t>
      </w:r>
      <w:r w:rsidR="00836FE7">
        <w:t>l</w:t>
      </w:r>
      <w:r>
        <w:t xml:space="preserve"> presente </w:t>
      </w:r>
      <w:proofErr w:type="spellStart"/>
      <w:r w:rsidR="00836FE7">
        <w:t>PdC</w:t>
      </w:r>
      <w:proofErr w:type="spellEnd"/>
      <w:r>
        <w:t xml:space="preserve"> (si </w:t>
      </w:r>
      <w:r w:rsidR="00836FE7">
        <w:t>se aplica</w:t>
      </w:r>
      <w:r>
        <w:t>).</w:t>
      </w:r>
    </w:p>
    <w:bookmarkEnd w:id="163"/>
    <w:p w14:paraId="4744C317" w14:textId="135CD234" w:rsidR="00A425B9" w:rsidRDefault="008D3B0D">
      <w:pPr>
        <w:pStyle w:val="P68B1DB1-Normal4"/>
        <w:spacing w:before="120"/>
      </w:pPr>
      <w:r>
        <w:t xml:space="preserve">El </w:t>
      </w:r>
      <w:r w:rsidR="00836FE7">
        <w:t>V</w:t>
      </w:r>
      <w:r>
        <w:t xml:space="preserve">erificador de </w:t>
      </w:r>
      <w:r w:rsidR="00836FE7">
        <w:t>G</w:t>
      </w:r>
      <w:r>
        <w:t>astos presentará un informe</w:t>
      </w:r>
      <w:r w:rsidR="001A182F">
        <w:t xml:space="preserve"> provisional</w:t>
      </w:r>
      <w:r>
        <w:t xml:space="preserve"> al Órgano de Contratación en un plazo de 21 días </w:t>
      </w:r>
      <w:r w:rsidR="000868E3">
        <w:t>naturale</w:t>
      </w:r>
      <w:r>
        <w:t xml:space="preserve">s a partir de la conclusión del trabajo de campo o del examen documental. Tras ser autorizado a ello por el Órgano de Contratación, el </w:t>
      </w:r>
      <w:r w:rsidR="00D56862">
        <w:t>V</w:t>
      </w:r>
      <w:r>
        <w:t xml:space="preserve">erificador de </w:t>
      </w:r>
      <w:r w:rsidR="00D56862">
        <w:t>G</w:t>
      </w:r>
      <w:r>
        <w:t xml:space="preserve">astos presentará el informe </w:t>
      </w:r>
      <w:r w:rsidR="001A182F">
        <w:t xml:space="preserve">provisional </w:t>
      </w:r>
      <w:r>
        <w:t xml:space="preserve">a la </w:t>
      </w:r>
      <w:r w:rsidR="00D56862">
        <w:t>E</w:t>
      </w:r>
      <w:r>
        <w:t xml:space="preserve">ntidad </w:t>
      </w:r>
      <w:r w:rsidR="00D56862">
        <w:t xml:space="preserve">Verificada </w:t>
      </w:r>
      <w:r>
        <w:t>y le pedirá que presente sus observaciones al respecto en un plazo de 21 días</w:t>
      </w:r>
      <w:r w:rsidR="000868E3">
        <w:t xml:space="preserve"> naturales</w:t>
      </w:r>
      <w:r>
        <w:t xml:space="preserve">. El Órgano de Contratación </w:t>
      </w:r>
      <w:r>
        <w:lastRenderedPageBreak/>
        <w:t xml:space="preserve">podrá organizar una reunión con el </w:t>
      </w:r>
      <w:r w:rsidR="00D56862">
        <w:t>V</w:t>
      </w:r>
      <w:r>
        <w:t xml:space="preserve">erificador de </w:t>
      </w:r>
      <w:r w:rsidR="00D56862">
        <w:t>G</w:t>
      </w:r>
      <w:r>
        <w:t xml:space="preserve">astos antes de autorizar la transmisión del informe </w:t>
      </w:r>
      <w:r w:rsidR="00E11B57">
        <w:t xml:space="preserve">provisional </w:t>
      </w:r>
      <w:r>
        <w:t xml:space="preserve">a la </w:t>
      </w:r>
      <w:r w:rsidR="00D56862">
        <w:t>E</w:t>
      </w:r>
      <w:r>
        <w:t xml:space="preserve">ntidad </w:t>
      </w:r>
      <w:r w:rsidR="00D56862">
        <w:t>Verificada</w:t>
      </w:r>
      <w:r>
        <w:t>. El Órgano de Contratación dispondrá de un plazo máximo de 21 días naturales a partir de la recepción de</w:t>
      </w:r>
      <w:r w:rsidR="00E11B57">
        <w:t>l</w:t>
      </w:r>
      <w:r>
        <w:t xml:space="preserve"> informe </w:t>
      </w:r>
      <w:r w:rsidR="00E11B57">
        <w:t xml:space="preserve">provisional </w:t>
      </w:r>
      <w:r>
        <w:t>para autorizar su transmisión.</w:t>
      </w:r>
    </w:p>
    <w:p w14:paraId="33FD170F" w14:textId="0D080F02" w:rsidR="00A425B9" w:rsidRDefault="008D3B0D">
      <w:pPr>
        <w:pStyle w:val="P68B1DB1-Normal4"/>
        <w:spacing w:before="120"/>
      </w:pPr>
      <w:r>
        <w:t xml:space="preserve">El </w:t>
      </w:r>
      <w:r w:rsidR="00D56862">
        <w:t>V</w:t>
      </w:r>
      <w:r>
        <w:t xml:space="preserve">erificador de </w:t>
      </w:r>
      <w:r w:rsidR="00D56862">
        <w:t>G</w:t>
      </w:r>
      <w:r>
        <w:t xml:space="preserve">astos presentará un informe </w:t>
      </w:r>
      <w:proofErr w:type="spellStart"/>
      <w:r>
        <w:t>prefinal</w:t>
      </w:r>
      <w:proofErr w:type="spellEnd"/>
      <w:r>
        <w:t xml:space="preserve"> al Órgano de Contratación para su análisis y aprobación 7 días naturales después de haber recibido las observaciones de la </w:t>
      </w:r>
      <w:r w:rsidR="00D56862">
        <w:t>E</w:t>
      </w:r>
      <w:r>
        <w:t xml:space="preserve">ntidad </w:t>
      </w:r>
      <w:r w:rsidR="00D56862">
        <w:t>Verificada</w:t>
      </w:r>
      <w:r>
        <w:t xml:space="preserve">. El Órgano de Contratación podrá solicitar al </w:t>
      </w:r>
      <w:r w:rsidR="00D56862">
        <w:t>V</w:t>
      </w:r>
      <w:r>
        <w:t xml:space="preserve">erificador de </w:t>
      </w:r>
      <w:r w:rsidR="00D56862">
        <w:t>G</w:t>
      </w:r>
      <w:r>
        <w:t xml:space="preserve">astos que lleve a cabo trabajos adicionales, en cuyo caso deberá acordarse un plazo de notificación </w:t>
      </w:r>
      <w:r w:rsidR="00D56862" w:rsidRPr="00E11B57">
        <w:rPr>
          <w:i/>
          <w:iCs/>
        </w:rPr>
        <w:t>ad hoc</w:t>
      </w:r>
      <w:r w:rsidRPr="00E11B57">
        <w:rPr>
          <w:i/>
          <w:iCs/>
        </w:rPr>
        <w:t>.</w:t>
      </w:r>
    </w:p>
    <w:p w14:paraId="148DCD59" w14:textId="3435308A" w:rsidR="00A425B9" w:rsidRDefault="00D56862">
      <w:pPr>
        <w:rPr>
          <w:sz w:val="24"/>
        </w:rPr>
      </w:pPr>
      <w:r w:rsidRPr="00D857D1">
        <w:rPr>
          <w:sz w:val="24"/>
          <w:szCs w:val="24"/>
        </w:rPr>
        <w:t xml:space="preserve">El </w:t>
      </w:r>
      <w:r>
        <w:rPr>
          <w:sz w:val="24"/>
          <w:szCs w:val="24"/>
        </w:rPr>
        <w:t>V</w:t>
      </w:r>
      <w:r w:rsidRPr="00D857D1">
        <w:rPr>
          <w:sz w:val="24"/>
          <w:szCs w:val="24"/>
        </w:rPr>
        <w:t xml:space="preserve">erificador de </w:t>
      </w:r>
      <w:r>
        <w:rPr>
          <w:sz w:val="24"/>
          <w:szCs w:val="24"/>
        </w:rPr>
        <w:t>G</w:t>
      </w:r>
      <w:r w:rsidRPr="00D857D1">
        <w:rPr>
          <w:sz w:val="24"/>
          <w:szCs w:val="24"/>
        </w:rPr>
        <w:t xml:space="preserve">astos presentará el informe final para su aprobación por el Órgano de Contratación </w:t>
      </w:r>
      <w:r w:rsidR="008D3B0D">
        <w:rPr>
          <w:sz w:val="24"/>
        </w:rPr>
        <w:t xml:space="preserve">7 días naturales después de recibir las observaciones del Órgano de Contratación. Tras la aprobación del Órgano de Contratación, el </w:t>
      </w:r>
      <w:r>
        <w:rPr>
          <w:sz w:val="24"/>
        </w:rPr>
        <w:t>V</w:t>
      </w:r>
      <w:r w:rsidR="008D3B0D">
        <w:rPr>
          <w:sz w:val="24"/>
        </w:rPr>
        <w:t xml:space="preserve">erificador de </w:t>
      </w:r>
      <w:r>
        <w:rPr>
          <w:sz w:val="24"/>
        </w:rPr>
        <w:t>G</w:t>
      </w:r>
      <w:r w:rsidR="008D3B0D">
        <w:rPr>
          <w:sz w:val="24"/>
        </w:rPr>
        <w:t xml:space="preserve">astos notificará el informe final a la </w:t>
      </w:r>
      <w:r>
        <w:rPr>
          <w:sz w:val="24"/>
        </w:rPr>
        <w:t>E</w:t>
      </w:r>
      <w:r w:rsidR="008D3B0D">
        <w:rPr>
          <w:sz w:val="24"/>
        </w:rPr>
        <w:t xml:space="preserve">ntidad </w:t>
      </w:r>
      <w:r>
        <w:rPr>
          <w:sz w:val="24"/>
        </w:rPr>
        <w:t>Verificada</w:t>
      </w:r>
      <w:r w:rsidR="008D3B0D">
        <w:rPr>
          <w:sz w:val="24"/>
        </w:rPr>
        <w:t>.</w:t>
      </w:r>
      <w:r w:rsidR="008D3B0D">
        <w:t xml:space="preserve"> </w:t>
      </w:r>
      <w:r w:rsidR="008D3B0D">
        <w:rPr>
          <w:sz w:val="24"/>
        </w:rPr>
        <w:t>El Órgano de Contratación estará en copia de esta notificación.</w:t>
      </w:r>
    </w:p>
    <w:p w14:paraId="7E5016D7" w14:textId="77777777" w:rsidR="00A425B9" w:rsidRDefault="008D3B0D">
      <w:pPr>
        <w:pStyle w:val="P68B1DB1-Heading320"/>
        <w:spacing w:after="120"/>
        <w:ind w:left="0" w:firstLine="0"/>
      </w:pPr>
      <w:bookmarkStart w:id="164" w:name="_Toc485887180"/>
      <w:r>
        <w:t>Hallazgos y recomendaciones derivados de la verificación de gastos</w:t>
      </w:r>
      <w:bookmarkEnd w:id="164"/>
    </w:p>
    <w:p w14:paraId="61893ABA" w14:textId="47BAD5A9" w:rsidR="00A425B9" w:rsidRDefault="008D3B0D">
      <w:pPr>
        <w:pStyle w:val="P68B1DB1-Normal4"/>
      </w:pPr>
      <w:r>
        <w:t>Los hallazgos factuales se notificarán de conformidad con los formatos y criterios especificados en la plantilla del informe de verificación de los gastos (</w:t>
      </w:r>
      <w:r w:rsidR="00D56862">
        <w:t>A</w:t>
      </w:r>
      <w:r>
        <w:t>nexo 3). La descripción de los resultados incluirá la norma/los criterios aplicados (por ejemplo, el artículo </w:t>
      </w:r>
      <w:proofErr w:type="spellStart"/>
      <w:r>
        <w:t>xx</w:t>
      </w:r>
      <w:proofErr w:type="spellEnd"/>
      <w:r>
        <w:t xml:space="preserve"> de las Condiciones Generales del Contrato), los hechos constatados, una descripción de las causas subyacentes o profundas y el impacto. </w:t>
      </w:r>
    </w:p>
    <w:p w14:paraId="689EDEE3" w14:textId="0FD96D93" w:rsidR="00A425B9" w:rsidRDefault="008D3B0D">
      <w:pPr>
        <w:pStyle w:val="P68B1DB1-Normal4"/>
      </w:pPr>
      <w:r>
        <w:t xml:space="preserve">El informe de verificación deberá contener todos los hallazgos financieros registrados por el </w:t>
      </w:r>
      <w:r w:rsidR="00D56862">
        <w:t>V</w:t>
      </w:r>
      <w:r>
        <w:t xml:space="preserve">erificador de </w:t>
      </w:r>
      <w:r w:rsidR="00D56862">
        <w:t>G</w:t>
      </w:r>
      <w:r>
        <w:t xml:space="preserve">astos, </w:t>
      </w:r>
      <w:r w:rsidR="00D56862">
        <w:t>independientemente</w:t>
      </w:r>
      <w:r>
        <w:t xml:space="preserve"> del importe que representen. Los hallazgos de carácter financiero </w:t>
      </w:r>
      <w:r w:rsidR="00D56862">
        <w:t>donde</w:t>
      </w:r>
      <w:r>
        <w:t xml:space="preserve"> se produzcan variaciones entre el </w:t>
      </w:r>
      <w:r w:rsidR="00D56862">
        <w:t xml:space="preserve">informe </w:t>
      </w:r>
      <w:r w:rsidR="00E11B57">
        <w:t>provisional</w:t>
      </w:r>
      <w:r w:rsidR="00D56862">
        <w:t xml:space="preserve"> </w:t>
      </w:r>
      <w:r>
        <w:t xml:space="preserve">y el informe final o </w:t>
      </w:r>
      <w:proofErr w:type="spellStart"/>
      <w:r>
        <w:t>prefinal</w:t>
      </w:r>
      <w:proofErr w:type="spellEnd"/>
      <w:r>
        <w:t xml:space="preserve"> como resultado del procedimiento de consulta se indicarán claramente y se </w:t>
      </w:r>
      <w:r w:rsidR="00D56862">
        <w:t>reportarán</w:t>
      </w:r>
      <w:r>
        <w:t>.</w:t>
      </w:r>
    </w:p>
    <w:p w14:paraId="31D9AB31" w14:textId="01B995F7" w:rsidR="00A425B9" w:rsidRDefault="008D3B0D">
      <w:pPr>
        <w:pStyle w:val="P68B1DB1-Normal4"/>
      </w:pPr>
      <w:r>
        <w:t xml:space="preserve">El informe también incluirá en la sección </w:t>
      </w:r>
      <w:r w:rsidR="00D56862">
        <w:t xml:space="preserve">correspondiente </w:t>
      </w:r>
      <w:r>
        <w:t xml:space="preserve">posibles </w:t>
      </w:r>
      <w:r w:rsidR="00D56862">
        <w:t xml:space="preserve">hallazgos </w:t>
      </w:r>
      <w:r>
        <w:t>sistémic</w:t>
      </w:r>
      <w:r w:rsidR="00D56862">
        <w:t>o</w:t>
      </w:r>
      <w:r>
        <w:t>s financier</w:t>
      </w:r>
      <w:r w:rsidR="00D56862">
        <w:t>o</w:t>
      </w:r>
      <w:r>
        <w:t>s y no financier</w:t>
      </w:r>
      <w:r w:rsidR="00D56862">
        <w:t>o</w:t>
      </w:r>
      <w:r>
        <w:t xml:space="preserve">s identificados </w:t>
      </w:r>
      <w:r w:rsidR="00D56862">
        <w:t xml:space="preserve">por los Verificados de Gastos donde se </w:t>
      </w:r>
      <w:r>
        <w:t>detall</w:t>
      </w:r>
      <w:r w:rsidR="00D56862">
        <w:t>a</w:t>
      </w:r>
      <w:r>
        <w:t xml:space="preserve"> la naturaleza de l</w:t>
      </w:r>
      <w:r w:rsidR="00D56862">
        <w:t>o</w:t>
      </w:r>
      <w:r>
        <w:t xml:space="preserve">s </w:t>
      </w:r>
      <w:r w:rsidR="00D56862">
        <w:t xml:space="preserve">hallazgos </w:t>
      </w:r>
      <w:proofErr w:type="gramStart"/>
      <w:r>
        <w:t>e</w:t>
      </w:r>
      <w:proofErr w:type="gramEnd"/>
      <w:r>
        <w:t xml:space="preserve"> </w:t>
      </w:r>
      <w:r w:rsidR="00D56862">
        <w:t xml:space="preserve">se </w:t>
      </w:r>
      <w:r>
        <w:t>indicará si los errores detectados son lo suficientemente significativos como para ser calificados como posiblemente sistémicos.</w:t>
      </w:r>
    </w:p>
    <w:p w14:paraId="068952E4" w14:textId="77777777" w:rsidR="00A425B9" w:rsidRDefault="008D3B0D">
      <w:pPr>
        <w:pStyle w:val="P68B1DB1-Heading323"/>
        <w:spacing w:after="120"/>
        <w:ind w:left="0" w:firstLine="0"/>
      </w:pPr>
      <w:bookmarkStart w:id="165" w:name="_Toc485887184"/>
      <w:r>
        <w:t xml:space="preserve">Reunión informativa con el Órgano de </w:t>
      </w:r>
      <w:bookmarkEnd w:id="165"/>
      <w:r>
        <w:t>Contratación</w:t>
      </w:r>
    </w:p>
    <w:p w14:paraId="5D3DB15E" w14:textId="05500898" w:rsidR="00A425B9" w:rsidRDefault="008D3B0D">
      <w:pPr>
        <w:pStyle w:val="P68B1DB1-Normal4"/>
        <w:keepLines/>
        <w:spacing w:before="120"/>
      </w:pPr>
      <w:r>
        <w:rPr>
          <w:highlight w:val="lightGray"/>
        </w:rPr>
        <w:t xml:space="preserve">El Órgano de Contratación tiene previsto celebrar una reunión con el </w:t>
      </w:r>
      <w:r w:rsidR="00D56862">
        <w:rPr>
          <w:highlight w:val="lightGray"/>
        </w:rPr>
        <w:t>V</w:t>
      </w:r>
      <w:r>
        <w:rPr>
          <w:highlight w:val="lightGray"/>
        </w:rPr>
        <w:t xml:space="preserve">erificador de </w:t>
      </w:r>
      <w:r w:rsidR="00D56862">
        <w:rPr>
          <w:highlight w:val="lightGray"/>
        </w:rPr>
        <w:t>G</w:t>
      </w:r>
      <w:r>
        <w:rPr>
          <w:highlight w:val="lightGray"/>
        </w:rPr>
        <w:t xml:space="preserve">astos tras la recepción del informe </w:t>
      </w:r>
      <w:proofErr w:type="spellStart"/>
      <w:r>
        <w:rPr>
          <w:highlight w:val="lightGray"/>
        </w:rPr>
        <w:t>prefinal</w:t>
      </w:r>
      <w:proofErr w:type="spellEnd"/>
      <w:r>
        <w:rPr>
          <w:highlight w:val="lightGray"/>
        </w:rPr>
        <w:t xml:space="preserve">. Esta reunión se celebrará </w:t>
      </w:r>
      <w:r w:rsidR="00D56862">
        <w:rPr>
          <w:highlight w:val="yellow"/>
        </w:rPr>
        <w:t xml:space="preserve">elija </w:t>
      </w:r>
      <w:r>
        <w:rPr>
          <w:highlight w:val="yellow"/>
        </w:rPr>
        <w:t>una o ambas</w:t>
      </w:r>
      <w:r>
        <w:t xml:space="preserve"> </w:t>
      </w:r>
      <w:r>
        <w:rPr>
          <w:shd w:val="clear" w:color="auto" w:fill="D9D9D9" w:themeFill="background1" w:themeFillShade="D9"/>
        </w:rPr>
        <w:t xml:space="preserve">por llamada de conferencia </w:t>
      </w:r>
      <w:r>
        <w:rPr>
          <w:highlight w:val="lightGray"/>
        </w:rPr>
        <w:t>o a</w:t>
      </w:r>
      <w:r>
        <w:t xml:space="preserve"> </w:t>
      </w:r>
      <w:r w:rsidR="00216AED">
        <w:t>&lt;</w:t>
      </w:r>
      <w:r w:rsidR="00D56862" w:rsidRPr="0053785C">
        <w:rPr>
          <w:szCs w:val="22"/>
          <w:highlight w:val="yellow"/>
        </w:rPr>
        <w:t>deben indicarse claramente el nombre y la dirección del servicio, así como el lugar de la reunión</w:t>
      </w:r>
      <w:r w:rsidR="00D56862" w:rsidDel="00D56862">
        <w:rPr>
          <w:highlight w:val="yellow"/>
        </w:rPr>
        <w:t xml:space="preserve"> </w:t>
      </w:r>
      <w:r>
        <w:t>&gt;.</w:t>
      </w:r>
      <w:r>
        <w:rPr>
          <w:highlight w:val="lightGray"/>
        </w:rPr>
        <w:t>]</w:t>
      </w:r>
    </w:p>
    <w:p w14:paraId="22CA5A5D" w14:textId="77777777" w:rsidR="00A425B9" w:rsidRDefault="008D3B0D">
      <w:pPr>
        <w:pStyle w:val="P68B1DB1-Heading320"/>
        <w:spacing w:after="120"/>
        <w:ind w:left="0" w:firstLine="0"/>
      </w:pPr>
      <w:r>
        <w:t>Acceso a los documentos justificativos</w:t>
      </w:r>
    </w:p>
    <w:p w14:paraId="47F954E3" w14:textId="570989A5" w:rsidR="00A425B9" w:rsidRDefault="008D3B0D">
      <w:pPr>
        <w:pStyle w:val="P68B1DB1-Normal4"/>
        <w:rPr>
          <w:snapToGrid w:val="0"/>
          <w:highlight w:val="yellow"/>
          <w:shd w:val="clear" w:color="auto" w:fill="D9D9D9"/>
        </w:rPr>
      </w:pPr>
      <w:r>
        <w:t xml:space="preserve">El </w:t>
      </w:r>
      <w:r w:rsidR="00D56862">
        <w:t>V</w:t>
      </w:r>
      <w:r>
        <w:t xml:space="preserve">erificador de </w:t>
      </w:r>
      <w:r w:rsidR="00D56862">
        <w:t>G</w:t>
      </w:r>
      <w:r>
        <w:t>astos conservará copias electrónicas de los documentos justificativos revisados para todas las partidas de gastos incluidas en la muestra y los facilitará al Órgano de Contratación, previa solicitud, durante un período de 5 años a partir de la aprobación del informe final de verificación.</w:t>
      </w:r>
    </w:p>
    <w:p w14:paraId="433A5DA9" w14:textId="245B95C9" w:rsidR="00A425B9" w:rsidRDefault="008D3B0D">
      <w:pPr>
        <w:pStyle w:val="P68B1DB1-Normal15"/>
      </w:pPr>
      <w:r>
        <w:t xml:space="preserve">[Debe utilizarse el siguiente texto si la </w:t>
      </w:r>
      <w:r w:rsidR="003F77D6">
        <w:t>E</w:t>
      </w:r>
      <w:r>
        <w:t xml:space="preserve">ntidad </w:t>
      </w:r>
      <w:r w:rsidR="003F77D6">
        <w:t>Verificada</w:t>
      </w:r>
      <w:r>
        <w:t xml:space="preserve"> es una agencia de las Naciones Unidas a la que se aplica el FAFA/Acuerdo Común]</w:t>
      </w:r>
    </w:p>
    <w:p w14:paraId="3127E407" w14:textId="396502C3" w:rsidR="00A425B9" w:rsidRDefault="008D3B0D">
      <w:pPr>
        <w:pStyle w:val="P68B1DB1-Normal24"/>
        <w:rPr>
          <w:color w:val="000000"/>
          <w:sz w:val="24"/>
        </w:rPr>
      </w:pPr>
      <w:r>
        <w:rPr>
          <w:color w:val="000000"/>
          <w:sz w:val="24"/>
        </w:rPr>
        <w:lastRenderedPageBreak/>
        <w:t xml:space="preserve">[Los </w:t>
      </w:r>
      <w:r w:rsidR="00D56862">
        <w:rPr>
          <w:color w:val="000000"/>
          <w:sz w:val="24"/>
        </w:rPr>
        <w:t>V</w:t>
      </w:r>
      <w:r>
        <w:rPr>
          <w:color w:val="000000"/>
          <w:sz w:val="24"/>
        </w:rPr>
        <w:t xml:space="preserve">erificadores de </w:t>
      </w:r>
      <w:r w:rsidR="00D56862">
        <w:rPr>
          <w:color w:val="000000"/>
          <w:sz w:val="24"/>
        </w:rPr>
        <w:t>G</w:t>
      </w:r>
      <w:r>
        <w:rPr>
          <w:color w:val="000000"/>
          <w:sz w:val="24"/>
        </w:rPr>
        <w:t xml:space="preserve">astos no conservarán copias de los documentos justificativos. Durante un período de 5 años a partir de la fecha de finalización del proyecto, las organizaciones de las Naciones Unidas facilitarán a la Comisión y a los </w:t>
      </w:r>
      <w:r w:rsidR="00D56862">
        <w:rPr>
          <w:color w:val="000000"/>
          <w:sz w:val="24"/>
        </w:rPr>
        <w:t>V</w:t>
      </w:r>
      <w:r>
        <w:rPr>
          <w:color w:val="000000"/>
          <w:sz w:val="24"/>
        </w:rPr>
        <w:t xml:space="preserve">erificadores de </w:t>
      </w:r>
      <w:r w:rsidR="00D56862">
        <w:rPr>
          <w:color w:val="000000"/>
          <w:sz w:val="24"/>
        </w:rPr>
        <w:t>G</w:t>
      </w:r>
      <w:r>
        <w:rPr>
          <w:color w:val="000000"/>
          <w:sz w:val="24"/>
        </w:rPr>
        <w:t>astos acceso remoto a copias electrónicas de los</w:t>
      </w:r>
      <w:r>
        <w:t xml:space="preserve"> documentos justificativos sujetos a</w:t>
      </w:r>
      <w:r>
        <w:rPr>
          <w:color w:val="000000"/>
          <w:sz w:val="24"/>
        </w:rPr>
        <w:t xml:space="preserve"> verificaciones de gastos en un lugar de almacenamiento bajo su custodia (artículo 5 del Acuerdo común sobre el uso del pliego de condiciones para la verificación de gastos para las operaciones ejecutadas por organizaciones de las Naciones Unidas que se encuentran entre las Partes signatarias de la FAFA UE-</w:t>
      </w:r>
      <w:r w:rsidR="005645F3">
        <w:rPr>
          <w:color w:val="000000"/>
          <w:sz w:val="24"/>
        </w:rPr>
        <w:t>ONU</w:t>
      </w:r>
      <w:r>
        <w:rPr>
          <w:color w:val="000000"/>
          <w:sz w:val="24"/>
        </w:rPr>
        <w:t>)</w:t>
      </w:r>
      <w:r>
        <w:t>]</w:t>
      </w:r>
    </w:p>
    <w:p w14:paraId="0B931A0C" w14:textId="77777777" w:rsidR="00A425B9" w:rsidRDefault="00A425B9">
      <w:pPr>
        <w:rPr>
          <w:sz w:val="24"/>
        </w:rPr>
      </w:pPr>
    </w:p>
    <w:p w14:paraId="6263ACE5" w14:textId="77777777" w:rsidR="00A425B9" w:rsidRDefault="008D3B0D">
      <w:pPr>
        <w:pStyle w:val="P68B1DB1-Heading114"/>
        <w:tabs>
          <w:tab w:val="clear" w:pos="574"/>
          <w:tab w:val="num" w:pos="426"/>
        </w:tabs>
        <w:ind w:hanging="574"/>
      </w:pPr>
      <w:bookmarkStart w:id="166" w:name="_Toc519678205"/>
      <w:bookmarkStart w:id="167" w:name="_Toc182840321"/>
      <w:r>
        <w:t>Otras cuestiones</w:t>
      </w:r>
      <w:bookmarkEnd w:id="166"/>
      <w:bookmarkEnd w:id="167"/>
    </w:p>
    <w:p w14:paraId="24ECAA8E" w14:textId="77777777" w:rsidR="00A425B9" w:rsidRDefault="008D3B0D">
      <w:pPr>
        <w:pStyle w:val="P68B1DB1-Heading218"/>
        <w:spacing w:before="0" w:after="120"/>
        <w:ind w:left="578" w:hanging="578"/>
      </w:pPr>
      <w:bookmarkStart w:id="168" w:name="_Toc278956241"/>
      <w:bookmarkStart w:id="169" w:name="_Toc485884541"/>
      <w:bookmarkStart w:id="170" w:name="_Toc485887186"/>
      <w:bookmarkStart w:id="171" w:name="_Ref500862829"/>
      <w:bookmarkStart w:id="172" w:name="_Toc519678206"/>
      <w:bookmarkStart w:id="173" w:name="_Toc182840322"/>
      <w:r>
        <w:t>Procedimiento contradictorio y seguimiento</w:t>
      </w:r>
      <w:bookmarkEnd w:id="168"/>
      <w:bookmarkEnd w:id="169"/>
      <w:bookmarkEnd w:id="170"/>
      <w:bookmarkEnd w:id="171"/>
      <w:bookmarkEnd w:id="172"/>
      <w:bookmarkEnd w:id="173"/>
    </w:p>
    <w:p w14:paraId="2657C980" w14:textId="2EAB59AC" w:rsidR="00A425B9" w:rsidRDefault="008D3B0D">
      <w:pPr>
        <w:pStyle w:val="P68B1DB1-Normal4"/>
      </w:pPr>
      <w:r>
        <w:t xml:space="preserve">Una vez recibido el informe final de verificación de gastos, la Comisión iniciará un procedimiento formal contradictorio con la </w:t>
      </w:r>
      <w:r w:rsidR="005645F3">
        <w:t>E</w:t>
      </w:r>
      <w:r>
        <w:t xml:space="preserve">ntidad </w:t>
      </w:r>
      <w:r w:rsidR="005645F3">
        <w:t>Verificada</w:t>
      </w:r>
      <w:r>
        <w:t>. El</w:t>
      </w:r>
      <w:r w:rsidR="005645F3">
        <w:t xml:space="preserve"> </w:t>
      </w:r>
      <w:r>
        <w:rPr>
          <w:color w:val="000000"/>
        </w:rPr>
        <w:t xml:space="preserve">objetivo de este procedimiento es que la Comisión </w:t>
      </w:r>
      <w:r w:rsidR="005645F3">
        <w:rPr>
          <w:color w:val="000000"/>
        </w:rPr>
        <w:t xml:space="preserve">pueda conversar </w:t>
      </w:r>
      <w:r>
        <w:rPr>
          <w:color w:val="000000"/>
        </w:rPr>
        <w:t>y ac</w:t>
      </w:r>
      <w:r w:rsidR="005645F3">
        <w:rPr>
          <w:color w:val="000000"/>
        </w:rPr>
        <w:t>ordar</w:t>
      </w:r>
      <w:r>
        <w:rPr>
          <w:color w:val="000000"/>
        </w:rPr>
        <w:t xml:space="preserve"> con la </w:t>
      </w:r>
      <w:r w:rsidR="005645F3">
        <w:rPr>
          <w:color w:val="000000"/>
        </w:rPr>
        <w:t>E</w:t>
      </w:r>
      <w:r>
        <w:rPr>
          <w:color w:val="000000"/>
        </w:rPr>
        <w:t xml:space="preserve">ntidad </w:t>
      </w:r>
      <w:r w:rsidR="005645F3">
        <w:rPr>
          <w:color w:val="000000"/>
        </w:rPr>
        <w:t xml:space="preserve">Verificada </w:t>
      </w:r>
      <w:r>
        <w:rPr>
          <w:color w:val="000000"/>
        </w:rPr>
        <w:t xml:space="preserve">las medidas correctoras y las acciones que se deriven de las conclusiones del informe final. Cuando proceda, se podrá pedir al </w:t>
      </w:r>
      <w:r w:rsidR="005645F3">
        <w:rPr>
          <w:color w:val="000000"/>
        </w:rPr>
        <w:t>V</w:t>
      </w:r>
      <w:r>
        <w:rPr>
          <w:color w:val="000000"/>
        </w:rPr>
        <w:t xml:space="preserve">erificador de </w:t>
      </w:r>
      <w:r w:rsidR="005645F3">
        <w:rPr>
          <w:color w:val="000000"/>
        </w:rPr>
        <w:t>G</w:t>
      </w:r>
      <w:r>
        <w:rPr>
          <w:color w:val="000000"/>
        </w:rPr>
        <w:t>astos que facilite aclaraciones o información adicional en relación con el informe final.</w:t>
      </w:r>
    </w:p>
    <w:p w14:paraId="10DA0B05" w14:textId="77777777" w:rsidR="00A425B9" w:rsidRDefault="008D3B0D">
      <w:pPr>
        <w:pStyle w:val="P68B1DB1-Heading218"/>
        <w:spacing w:before="120" w:after="120"/>
      </w:pPr>
      <w:bookmarkStart w:id="174" w:name="_Toc278199279"/>
      <w:bookmarkStart w:id="175" w:name="_Toc278956242"/>
      <w:bookmarkStart w:id="176" w:name="_Toc485884542"/>
      <w:bookmarkStart w:id="177" w:name="_Toc485887187"/>
      <w:bookmarkStart w:id="178" w:name="_Toc519678207"/>
      <w:bookmarkStart w:id="179" w:name="_Toc182840323"/>
      <w:r>
        <w:t>Subcontratación</w:t>
      </w:r>
      <w:bookmarkEnd w:id="174"/>
      <w:bookmarkEnd w:id="175"/>
      <w:bookmarkEnd w:id="176"/>
      <w:bookmarkEnd w:id="177"/>
      <w:bookmarkEnd w:id="178"/>
      <w:bookmarkEnd w:id="179"/>
    </w:p>
    <w:p w14:paraId="17E5784A" w14:textId="3DDA9CF3" w:rsidR="00A425B9" w:rsidRDefault="008D3B0D">
      <w:pPr>
        <w:pStyle w:val="P68B1DB1-Normal4"/>
      </w:pPr>
      <w:r>
        <w:t xml:space="preserve">El </w:t>
      </w:r>
      <w:r w:rsidR="005645F3">
        <w:t>V</w:t>
      </w:r>
      <w:r>
        <w:t xml:space="preserve">erificador de </w:t>
      </w:r>
      <w:r w:rsidR="005645F3">
        <w:t>G</w:t>
      </w:r>
      <w:r>
        <w:t>astos no podrá recurrir a la subcontratación sin la autorización previa por escrito del Órgano de Contratación.</w:t>
      </w:r>
    </w:p>
    <w:p w14:paraId="59446E92" w14:textId="77777777" w:rsidR="00A425B9" w:rsidRDefault="00A425B9">
      <w:pPr>
        <w:rPr>
          <w:sz w:val="24"/>
        </w:rPr>
      </w:pPr>
    </w:p>
    <w:p w14:paraId="3152C004" w14:textId="77777777" w:rsidR="00A425B9" w:rsidRDefault="008D3B0D">
      <w:pPr>
        <w:pStyle w:val="P68B1DB1-Heading114"/>
        <w:tabs>
          <w:tab w:val="clear" w:pos="574"/>
          <w:tab w:val="num" w:pos="426"/>
        </w:tabs>
        <w:spacing w:before="120"/>
        <w:ind w:hanging="574"/>
      </w:pPr>
      <w:bookmarkStart w:id="180" w:name="_Ref500836604"/>
      <w:bookmarkStart w:id="181" w:name="_Toc519678208"/>
      <w:bookmarkStart w:id="182" w:name="_Toc182840324"/>
      <w:r>
        <w:t>Anexos</w:t>
      </w:r>
      <w:bookmarkEnd w:id="180"/>
      <w:bookmarkEnd w:id="181"/>
      <w:bookmarkEnd w:id="182"/>
    </w:p>
    <w:p w14:paraId="4E9D1F49" w14:textId="03F22862" w:rsidR="00A425B9" w:rsidRDefault="008D3B0D">
      <w:pPr>
        <w:pStyle w:val="P68B1DB1-Normal25"/>
        <w:spacing w:before="120"/>
      </w:pPr>
      <w:r>
        <w:t>Anexo 1</w:t>
      </w:r>
      <w:r w:rsidR="00216AED">
        <w:t xml:space="preserve"> - </w:t>
      </w:r>
      <w:r>
        <w:t xml:space="preserve">Contexto </w:t>
      </w:r>
      <w:r w:rsidR="005645F3">
        <w:t>de la misión</w:t>
      </w:r>
      <w:r>
        <w:t>/Información clave</w:t>
      </w:r>
    </w:p>
    <w:p w14:paraId="7CC61872" w14:textId="77777777" w:rsidR="00A425B9" w:rsidRDefault="008D3B0D">
      <w:pPr>
        <w:pStyle w:val="P68B1DB1-Normal25"/>
        <w:spacing w:before="120"/>
      </w:pPr>
      <w:r>
        <w:t>Anexo 2 — Directrices para el análisis de riesgos y procedimientos de verificación</w:t>
      </w:r>
    </w:p>
    <w:p w14:paraId="56A4C0F4" w14:textId="77777777" w:rsidR="00A425B9" w:rsidRDefault="008D3B0D">
      <w:pPr>
        <w:pStyle w:val="P68B1DB1-Normal25"/>
        <w:spacing w:before="120"/>
      </w:pPr>
      <w:r>
        <w:t>Anexo 3 — Modelo de informe de verificación de gastos</w:t>
      </w:r>
    </w:p>
    <w:p w14:paraId="5A6832B3" w14:textId="0102C5B5" w:rsidR="00A425B9" w:rsidRDefault="008D3B0D">
      <w:pPr>
        <w:rPr>
          <w:sz w:val="24"/>
        </w:rPr>
      </w:pPr>
      <w:proofErr w:type="gramStart"/>
      <w:r>
        <w:rPr>
          <w:color w:val="000000" w:themeColor="text1"/>
          <w:sz w:val="24"/>
        </w:rPr>
        <w:t xml:space="preserve">Anexo </w:t>
      </w:r>
      <w:r>
        <w:t xml:space="preserve"> </w:t>
      </w:r>
      <w:r>
        <w:rPr>
          <w:color w:val="000000" w:themeColor="text1"/>
          <w:sz w:val="24"/>
        </w:rPr>
        <w:t>[</w:t>
      </w:r>
      <w:proofErr w:type="gramEnd"/>
      <w:r>
        <w:rPr>
          <w:color w:val="000000" w:themeColor="text1"/>
          <w:sz w:val="24"/>
        </w:rPr>
        <w:t>Seleccionar</w:t>
      </w:r>
      <w:r w:rsidR="00E11B57">
        <w:rPr>
          <w:color w:val="000000" w:themeColor="text1"/>
          <w:sz w:val="24"/>
        </w:rPr>
        <w:t xml:space="preserve"> </w:t>
      </w:r>
      <w:r>
        <w:rPr>
          <w:color w:val="000000" w:themeColor="text1"/>
          <w:sz w:val="24"/>
          <w:highlight w:val="yellow"/>
        </w:rPr>
        <w:t>número</w:t>
      </w:r>
      <w:r>
        <w:rPr>
          <w:color w:val="000000" w:themeColor="text1"/>
          <w:sz w:val="24"/>
        </w:rPr>
        <w:t xml:space="preserve">&gt;] — Modelo para facilitar </w:t>
      </w:r>
      <w:r>
        <w:rPr>
          <w:sz w:val="24"/>
        </w:rPr>
        <w:t xml:space="preserve">explicaciones en caso de retrasos en </w:t>
      </w:r>
      <w:r w:rsidR="005645F3">
        <w:rPr>
          <w:sz w:val="24"/>
        </w:rPr>
        <w:t>la e</w:t>
      </w:r>
      <w:r w:rsidR="00C36B39">
        <w:rPr>
          <w:sz w:val="24"/>
        </w:rPr>
        <w:t>ntrega</w:t>
      </w:r>
      <w:r w:rsidR="005645F3">
        <w:rPr>
          <w:sz w:val="24"/>
        </w:rPr>
        <w:t xml:space="preserve"> de los informes. </w:t>
      </w:r>
      <w:r>
        <w:rPr>
          <w:sz w:val="24"/>
        </w:rPr>
        <w:t xml:space="preserve"> </w:t>
      </w:r>
    </w:p>
    <w:p w14:paraId="098B2E14" w14:textId="3A20CE27" w:rsidR="00A425B9" w:rsidRDefault="008D3B0D">
      <w:pPr>
        <w:pStyle w:val="P68B1DB1-Normal26"/>
        <w:spacing w:before="120"/>
      </w:pPr>
      <w:r>
        <w:t xml:space="preserve">[Los siguientes </w:t>
      </w:r>
      <w:r w:rsidR="005645F3">
        <w:t>A</w:t>
      </w:r>
      <w:r>
        <w:t xml:space="preserve">nexos solo deben </w:t>
      </w:r>
      <w:r w:rsidR="005645F3">
        <w:t xml:space="preserve">de ser </w:t>
      </w:r>
      <w:r>
        <w:t>inclui</w:t>
      </w:r>
      <w:r w:rsidR="005645F3">
        <w:t>dos</w:t>
      </w:r>
      <w:r>
        <w:t xml:space="preserve"> si se prevé una auditoría del diseño y </w:t>
      </w:r>
      <w:r w:rsidR="005645F3" w:rsidRPr="00D857D1">
        <w:rPr>
          <w:szCs w:val="24"/>
        </w:rPr>
        <w:t>funcionamiento efectivo de control interno</w:t>
      </w:r>
      <w:r w:rsidR="005645F3">
        <w:rPr>
          <w:szCs w:val="24"/>
        </w:rPr>
        <w:t xml:space="preserve"> </w:t>
      </w:r>
    </w:p>
    <w:p w14:paraId="3B737C26" w14:textId="3161B067" w:rsidR="00A425B9" w:rsidRDefault="008D3B0D">
      <w:pPr>
        <w:pStyle w:val="P68B1DB1-Normal25"/>
        <w:spacing w:before="120"/>
        <w:rPr>
          <w:highlight w:val="lightGray"/>
        </w:rPr>
      </w:pPr>
      <w:r>
        <w:rPr>
          <w:highlight w:val="lightGray"/>
        </w:rPr>
        <w:t xml:space="preserve">Anexo 4 — </w:t>
      </w:r>
      <w:r w:rsidR="005645F3">
        <w:rPr>
          <w:highlight w:val="lightGray"/>
        </w:rPr>
        <w:t xml:space="preserve">Guía </w:t>
      </w:r>
      <w:r>
        <w:rPr>
          <w:highlight w:val="lightGray"/>
        </w:rPr>
        <w:t>para la auditoría de sistemas (</w:t>
      </w:r>
      <w:r>
        <w:rPr>
          <w:highlight w:val="yellow"/>
        </w:rPr>
        <w:t>véase el anexo 2 de</w:t>
      </w:r>
      <w:r w:rsidR="005645F3">
        <w:rPr>
          <w:highlight w:val="yellow"/>
        </w:rPr>
        <w:t xml:space="preserve">l </w:t>
      </w:r>
      <w:proofErr w:type="spellStart"/>
      <w:r w:rsidR="005645F3">
        <w:rPr>
          <w:highlight w:val="yellow"/>
        </w:rPr>
        <w:t>PdC</w:t>
      </w:r>
      <w:proofErr w:type="spellEnd"/>
      <w:r>
        <w:rPr>
          <w:highlight w:val="yellow"/>
        </w:rPr>
        <w:t xml:space="preserve">) para una auditoría de </w:t>
      </w:r>
      <w:r w:rsidR="005645F3">
        <w:rPr>
          <w:highlight w:val="yellow"/>
        </w:rPr>
        <w:t xml:space="preserve">diseño de </w:t>
      </w:r>
      <w:r>
        <w:rPr>
          <w:highlight w:val="yellow"/>
        </w:rPr>
        <w:t xml:space="preserve">sistemas y </w:t>
      </w:r>
      <w:r w:rsidR="005645F3" w:rsidRPr="00D857D1">
        <w:rPr>
          <w:szCs w:val="24"/>
          <w:highlight w:val="yellow"/>
        </w:rPr>
        <w:t>funcionamiento efectivo de control interno</w:t>
      </w:r>
    </w:p>
    <w:p w14:paraId="095B5585" w14:textId="6BB235C3" w:rsidR="00D548B3" w:rsidRDefault="008D3B0D" w:rsidP="005645F3">
      <w:pPr>
        <w:pStyle w:val="P68B1DB1-Normal25"/>
        <w:spacing w:before="120"/>
      </w:pPr>
      <w:r>
        <w:rPr>
          <w:highlight w:val="lightGray"/>
        </w:rPr>
        <w:t xml:space="preserve">Anexo 5 — Modelo de informe de auditoría de sistemas </w:t>
      </w:r>
      <w:r w:rsidR="00D548B3">
        <w:rPr>
          <w:highlight w:val="lightGray"/>
        </w:rPr>
        <w:t>(</w:t>
      </w:r>
      <w:r w:rsidR="005645F3">
        <w:rPr>
          <w:highlight w:val="yellow"/>
        </w:rPr>
        <w:t xml:space="preserve">Utilizar </w:t>
      </w:r>
      <w:r>
        <w:rPr>
          <w:highlight w:val="yellow"/>
        </w:rPr>
        <w:t>el anexo 3 de</w:t>
      </w:r>
      <w:r w:rsidR="005645F3">
        <w:rPr>
          <w:highlight w:val="yellow"/>
        </w:rPr>
        <w:t xml:space="preserve">l </w:t>
      </w:r>
      <w:proofErr w:type="spellStart"/>
      <w:r w:rsidR="005645F3">
        <w:rPr>
          <w:highlight w:val="yellow"/>
        </w:rPr>
        <w:t>PdC</w:t>
      </w:r>
      <w:proofErr w:type="spellEnd"/>
      <w:r w:rsidR="00D548B3">
        <w:rPr>
          <w:highlight w:val="yellow"/>
        </w:rPr>
        <w:t>)</w:t>
      </w:r>
      <w:r>
        <w:rPr>
          <w:highlight w:val="yellow"/>
        </w:rPr>
        <w:t xml:space="preserve"> para una auditoría de </w:t>
      </w:r>
      <w:r w:rsidR="005645F3">
        <w:rPr>
          <w:highlight w:val="yellow"/>
        </w:rPr>
        <w:t xml:space="preserve">diseño de </w:t>
      </w:r>
      <w:r>
        <w:rPr>
          <w:highlight w:val="yellow"/>
        </w:rPr>
        <w:t xml:space="preserve">sistemas y </w:t>
      </w:r>
      <w:r w:rsidR="005645F3" w:rsidRPr="00D857D1">
        <w:rPr>
          <w:szCs w:val="24"/>
          <w:highlight w:val="yellow"/>
        </w:rPr>
        <w:t>funcionamiento efectivo de control interno</w:t>
      </w:r>
      <w:r w:rsidR="00D548B3">
        <w:rPr>
          <w:szCs w:val="24"/>
          <w:highlight w:val="yellow"/>
        </w:rPr>
        <w:t>]</w:t>
      </w:r>
      <w:r w:rsidR="005645F3" w:rsidDel="005645F3">
        <w:rPr>
          <w:highlight w:val="yellow"/>
        </w:rPr>
        <w:t xml:space="preserve"> </w:t>
      </w:r>
    </w:p>
    <w:p w14:paraId="24C531BD" w14:textId="212AFDE7" w:rsidR="00A425B9" w:rsidRDefault="008D3B0D" w:rsidP="005645F3">
      <w:pPr>
        <w:pStyle w:val="P68B1DB1-Normal25"/>
        <w:spacing w:before="120"/>
        <w:rPr>
          <w:snapToGrid w:val="0"/>
        </w:rPr>
      </w:pPr>
      <w:r w:rsidRPr="00D548B3">
        <w:rPr>
          <w:highlight w:val="yellow"/>
        </w:rPr>
        <w:t xml:space="preserve">[El siguiente anexo solo debe </w:t>
      </w:r>
      <w:r w:rsidR="005645F3" w:rsidRPr="00D548B3">
        <w:rPr>
          <w:highlight w:val="yellow"/>
        </w:rPr>
        <w:t xml:space="preserve">de ser </w:t>
      </w:r>
      <w:r w:rsidRPr="00D548B3">
        <w:rPr>
          <w:highlight w:val="yellow"/>
        </w:rPr>
        <w:t>inclui</w:t>
      </w:r>
      <w:r w:rsidR="005645F3" w:rsidRPr="00D548B3">
        <w:rPr>
          <w:highlight w:val="yellow"/>
        </w:rPr>
        <w:t>do</w:t>
      </w:r>
      <w:r w:rsidRPr="00D548B3">
        <w:rPr>
          <w:highlight w:val="yellow"/>
        </w:rPr>
        <w:t xml:space="preserve"> en caso de que la </w:t>
      </w:r>
      <w:r w:rsidR="005645F3" w:rsidRPr="00D548B3">
        <w:rPr>
          <w:highlight w:val="yellow"/>
        </w:rPr>
        <w:t>E</w:t>
      </w:r>
      <w:r w:rsidRPr="00D548B3">
        <w:rPr>
          <w:highlight w:val="yellow"/>
        </w:rPr>
        <w:t xml:space="preserve">ntidad </w:t>
      </w:r>
      <w:r w:rsidR="005645F3" w:rsidRPr="00D548B3">
        <w:rPr>
          <w:highlight w:val="yellow"/>
        </w:rPr>
        <w:t>Verificada</w:t>
      </w:r>
      <w:r w:rsidRPr="00D548B3">
        <w:rPr>
          <w:highlight w:val="yellow"/>
        </w:rPr>
        <w:t xml:space="preserve"> sea una organización internacional o se haya firmado un acuerdo marco entre la Comisión Europea y la </w:t>
      </w:r>
      <w:r w:rsidR="005645F3" w:rsidRPr="00D548B3">
        <w:rPr>
          <w:highlight w:val="yellow"/>
        </w:rPr>
        <w:t>E</w:t>
      </w:r>
      <w:r w:rsidRPr="00D548B3">
        <w:rPr>
          <w:highlight w:val="yellow"/>
        </w:rPr>
        <w:t xml:space="preserve">ntidad </w:t>
      </w:r>
      <w:r w:rsidR="005645F3" w:rsidRPr="00D548B3">
        <w:rPr>
          <w:highlight w:val="yellow"/>
        </w:rPr>
        <w:t>Verificada</w:t>
      </w:r>
      <w:r w:rsidR="005645F3">
        <w:t>.</w:t>
      </w:r>
    </w:p>
    <w:p w14:paraId="3C11DBD4" w14:textId="5EF2E840" w:rsidR="00A425B9" w:rsidRDefault="008D3B0D">
      <w:pPr>
        <w:pStyle w:val="P68B1DB1-Normal25"/>
        <w:spacing w:before="120"/>
      </w:pPr>
      <w:r>
        <w:rPr>
          <w:highlight w:val="lightGray"/>
        </w:rPr>
        <w:lastRenderedPageBreak/>
        <w:t xml:space="preserve">Anexo 6 — Acuerdo </w:t>
      </w:r>
      <w:r w:rsidR="005645F3">
        <w:rPr>
          <w:highlight w:val="lightGray"/>
        </w:rPr>
        <w:t>M</w:t>
      </w:r>
      <w:r>
        <w:rPr>
          <w:highlight w:val="lightGray"/>
        </w:rPr>
        <w:t xml:space="preserve">arco firmado entre la </w:t>
      </w:r>
      <w:proofErr w:type="spellStart"/>
      <w:r>
        <w:rPr>
          <w:highlight w:val="lightGray"/>
        </w:rPr>
        <w:t>C</w:t>
      </w:r>
      <w:r w:rsidR="003F77D6">
        <w:rPr>
          <w:highlight w:val="lightGray"/>
        </w:rPr>
        <w:t>omisi</w:t>
      </w:r>
      <w:r w:rsidR="003F77D6">
        <w:rPr>
          <w:highlight w:val="lightGray"/>
          <w:lang w:val="es-ES"/>
        </w:rPr>
        <w:t>ón</w:t>
      </w:r>
      <w:proofErr w:type="spellEnd"/>
      <w:r w:rsidR="003F77D6">
        <w:rPr>
          <w:highlight w:val="lightGray"/>
          <w:lang w:val="es-ES"/>
        </w:rPr>
        <w:t xml:space="preserve"> </w:t>
      </w:r>
      <w:r>
        <w:rPr>
          <w:highlight w:val="lightGray"/>
        </w:rPr>
        <w:t>E</w:t>
      </w:r>
      <w:r w:rsidR="003F77D6">
        <w:rPr>
          <w:highlight w:val="lightGray"/>
        </w:rPr>
        <w:t>uropea</w:t>
      </w:r>
      <w:r>
        <w:rPr>
          <w:highlight w:val="lightGray"/>
        </w:rPr>
        <w:t xml:space="preserve"> y la</w:t>
      </w:r>
      <w:r w:rsidR="005645F3">
        <w:rPr>
          <w:highlight w:val="lightGray"/>
        </w:rPr>
        <w:t xml:space="preserve"> </w:t>
      </w:r>
      <w:r w:rsidR="00D548B3">
        <w:rPr>
          <w:highlight w:val="lightGray"/>
        </w:rPr>
        <w:t>&lt;</w:t>
      </w:r>
      <w:r>
        <w:rPr>
          <w:highlight w:val="yellow"/>
        </w:rPr>
        <w:t xml:space="preserve">Entidad </w:t>
      </w:r>
      <w:r w:rsidR="005645F3">
        <w:rPr>
          <w:highlight w:val="yellow"/>
        </w:rPr>
        <w:t>Verificada</w:t>
      </w:r>
      <w:r>
        <w:rPr>
          <w:highlight w:val="lightGray"/>
        </w:rPr>
        <w:t>&gt; para las operaciones ejecutadas por organizaciones de las Naciones Unidas: incluir también el acuerdo común sobre el uso de</w:t>
      </w:r>
      <w:r w:rsidR="005645F3">
        <w:rPr>
          <w:highlight w:val="lightGray"/>
        </w:rPr>
        <w:t xml:space="preserve">l </w:t>
      </w:r>
      <w:proofErr w:type="spellStart"/>
      <w:r w:rsidR="005645F3">
        <w:rPr>
          <w:highlight w:val="lightGray"/>
        </w:rPr>
        <w:t>PdC</w:t>
      </w:r>
      <w:proofErr w:type="spellEnd"/>
      <w:r>
        <w:rPr>
          <w:highlight w:val="lightGray"/>
        </w:rPr>
        <w:t xml:space="preserve"> para las verificaciones</w:t>
      </w:r>
      <w:r w:rsidR="00E11B57">
        <w:rPr>
          <w:highlight w:val="lightGray"/>
        </w:rPr>
        <w:t xml:space="preserve"> </w:t>
      </w:r>
      <w:r>
        <w:rPr>
          <w:highlight w:val="lightGray"/>
        </w:rPr>
        <w:t>de gastos</w:t>
      </w:r>
      <w:r w:rsidR="00C6328E">
        <w:t>.</w:t>
      </w:r>
      <w:r>
        <w:t>]</w:t>
      </w:r>
    </w:p>
    <w:sectPr w:rsidR="00A425B9">
      <w:headerReference w:type="even" r:id="rId14"/>
      <w:headerReference w:type="default" r:id="rId15"/>
      <w:footerReference w:type="even" r:id="rId16"/>
      <w:footerReference w:type="default" r:id="rId17"/>
      <w:headerReference w:type="first" r:id="rId18"/>
      <w:footerReference w:type="first" r:id="rId19"/>
      <w:pgSz w:w="11906" w:h="16838" w:code="9"/>
      <w:pgMar w:top="851" w:right="1558" w:bottom="1440" w:left="1797"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10E0F4" w14:textId="77777777" w:rsidR="00A425B9" w:rsidRDefault="008D3B0D">
      <w:r>
        <w:separator/>
      </w:r>
    </w:p>
  </w:endnote>
  <w:endnote w:type="continuationSeparator" w:id="0">
    <w:p w14:paraId="1329A576" w14:textId="77777777" w:rsidR="00A425B9" w:rsidRDefault="008D3B0D">
      <w:r>
        <w:continuationSeparator/>
      </w:r>
    </w:p>
  </w:endnote>
  <w:endnote w:type="continuationNotice" w:id="1">
    <w:p w14:paraId="6074C322" w14:textId="77777777" w:rsidR="00A425B9" w:rsidRDefault="00A425B9">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FE022" w14:textId="77777777" w:rsidR="00A425B9" w:rsidRDefault="00A425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1578A" w14:textId="0407BAD6" w:rsidR="00A425B9" w:rsidRDefault="008D3B0D">
    <w:pPr>
      <w:pStyle w:val="Footer"/>
      <w:spacing w:after="0"/>
      <w:jc w:val="left"/>
      <w:rPr>
        <w:rFonts w:ascii="Arial" w:hAnsi="Arial" w:cs="Arial"/>
        <w:i/>
        <w:sz w:val="16"/>
      </w:rPr>
    </w:pPr>
    <w:r>
      <w:rPr>
        <w:rFonts w:ascii="Arial" w:hAnsi="Arial" w:cs="Arial"/>
        <w:i/>
        <w:sz w:val="16"/>
      </w:rPr>
      <w:t xml:space="preserve">Versión </w:t>
    </w:r>
    <w:r w:rsidR="008D1306">
      <w:rPr>
        <w:rFonts w:ascii="Arial" w:hAnsi="Arial" w:cs="Arial"/>
        <w:i/>
        <w:sz w:val="16"/>
      </w:rPr>
      <w:t>enero</w:t>
    </w:r>
    <w:r>
      <w:rPr>
        <w:rFonts w:ascii="Arial" w:hAnsi="Arial" w:cs="Arial"/>
        <w:i/>
        <w:sz w:val="16"/>
      </w:rPr>
      <w:t xml:space="preserve"> de 202</w:t>
    </w:r>
    <w:r w:rsidR="008D1306">
      <w:rPr>
        <w:rFonts w:ascii="Arial" w:hAnsi="Arial" w:cs="Arial"/>
        <w:i/>
        <w:sz w:val="16"/>
      </w:rPr>
      <w:t>5</w:t>
    </w:r>
    <w:r>
      <w:tab/>
    </w:r>
    <w:r>
      <w:tab/>
    </w:r>
    <w:r>
      <w:rPr>
        <w:rFonts w:ascii="Arial" w:hAnsi="Arial" w:cs="Arial"/>
        <w:i/>
        <w:sz w:val="16"/>
      </w:rPr>
      <w:t xml:space="preserve"> página </w:t>
    </w:r>
    <w:r>
      <w:rPr>
        <w:rFonts w:ascii="Arial" w:hAnsi="Arial" w:cs="Arial"/>
        <w:i/>
        <w:sz w:val="16"/>
      </w:rPr>
      <w:fldChar w:fldCharType="begin"/>
    </w:r>
    <w:r>
      <w:rPr>
        <w:rFonts w:ascii="Arial" w:hAnsi="Arial" w:cs="Arial"/>
        <w:i/>
        <w:sz w:val="16"/>
      </w:rPr>
      <w:instrText xml:space="preserve"> PAGE  \* Arabic  \* MERGEFORMAT </w:instrText>
    </w:r>
    <w:r>
      <w:rPr>
        <w:rFonts w:ascii="Arial" w:hAnsi="Arial" w:cs="Arial"/>
        <w:i/>
        <w:sz w:val="16"/>
      </w:rPr>
      <w:fldChar w:fldCharType="separate"/>
    </w:r>
    <w:r>
      <w:rPr>
        <w:rFonts w:ascii="Arial" w:hAnsi="Arial" w:cs="Arial"/>
        <w:i/>
        <w:sz w:val="16"/>
      </w:rPr>
      <w:t>11</w:t>
    </w:r>
    <w:r>
      <w:rPr>
        <w:rFonts w:ascii="Arial" w:hAnsi="Arial" w:cs="Arial"/>
        <w:i/>
        <w:sz w:val="16"/>
      </w:rPr>
      <w:fldChar w:fldCharType="end"/>
    </w:r>
    <w:r>
      <w:rPr>
        <w:rFonts w:ascii="Arial" w:hAnsi="Arial" w:cs="Arial"/>
        <w:i/>
        <w:sz w:val="16"/>
      </w:rPr>
      <w:t xml:space="preserve"> de </w:t>
    </w:r>
    <w:r>
      <w:rPr>
        <w:rFonts w:ascii="Arial" w:hAnsi="Arial" w:cs="Arial"/>
        <w:i/>
        <w:sz w:val="16"/>
      </w:rPr>
      <w:fldChar w:fldCharType="begin"/>
    </w:r>
    <w:r>
      <w:rPr>
        <w:rFonts w:ascii="Arial" w:hAnsi="Arial" w:cs="Arial"/>
        <w:i/>
        <w:sz w:val="16"/>
      </w:rPr>
      <w:instrText xml:space="preserve"> NUMPAGES  \* Arabic  \* MERGEFORMAT </w:instrText>
    </w:r>
    <w:r>
      <w:rPr>
        <w:rFonts w:ascii="Arial" w:hAnsi="Arial" w:cs="Arial"/>
        <w:i/>
        <w:sz w:val="16"/>
      </w:rPr>
      <w:fldChar w:fldCharType="separate"/>
    </w:r>
    <w:r>
      <w:rPr>
        <w:rFonts w:ascii="Arial" w:hAnsi="Arial" w:cs="Arial"/>
        <w:i/>
        <w:sz w:val="16"/>
      </w:rPr>
      <w:t>11</w:t>
    </w:r>
    <w:r>
      <w:rPr>
        <w:rFonts w:ascii="Arial" w:hAnsi="Arial" w:cs="Arial"/>
        <w:i/>
        <w:sz w:val="16"/>
      </w:rPr>
      <w:fldChar w:fldCharType="end"/>
    </w:r>
    <w:r>
      <w:rPr>
        <w:rFonts w:ascii="Arial" w:hAnsi="Arial" w:cs="Arial"/>
        <w:i/>
        <w:sz w:val="16"/>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BD662" w14:textId="145DBAB6" w:rsidR="00A425B9" w:rsidRDefault="008D3B0D">
    <w:pPr>
      <w:pStyle w:val="Footer"/>
      <w:spacing w:after="0"/>
      <w:jc w:val="left"/>
      <w:rPr>
        <w:rFonts w:ascii="Arial" w:hAnsi="Arial" w:cs="Arial"/>
        <w:i/>
        <w:sz w:val="16"/>
      </w:rPr>
    </w:pPr>
    <w:r>
      <w:rPr>
        <w:rFonts w:ascii="Arial" w:hAnsi="Arial" w:cs="Arial"/>
        <w:i/>
        <w:sz w:val="16"/>
      </w:rPr>
      <w:t xml:space="preserve">Versión </w:t>
    </w:r>
    <w:r w:rsidR="00534E90">
      <w:rPr>
        <w:rFonts w:ascii="Arial" w:hAnsi="Arial" w:cs="Arial"/>
        <w:i/>
        <w:sz w:val="16"/>
      </w:rPr>
      <w:t>e</w:t>
    </w:r>
    <w:r w:rsidR="008D1306">
      <w:rPr>
        <w:rFonts w:ascii="Arial" w:hAnsi="Arial" w:cs="Arial"/>
        <w:i/>
        <w:sz w:val="16"/>
      </w:rPr>
      <w:t>nero</w:t>
    </w:r>
    <w:r w:rsidR="00534E90">
      <w:rPr>
        <w:rFonts w:ascii="Arial" w:hAnsi="Arial" w:cs="Arial"/>
        <w:i/>
        <w:sz w:val="16"/>
      </w:rPr>
      <w:t xml:space="preserve"> de 202</w:t>
    </w:r>
    <w:r w:rsidR="008D1306">
      <w:rPr>
        <w:rFonts w:ascii="Arial" w:hAnsi="Arial" w:cs="Arial"/>
        <w:i/>
        <w:sz w:val="16"/>
      </w:rPr>
      <w:t>5</w:t>
    </w:r>
    <w:r>
      <w:tab/>
    </w:r>
    <w:r>
      <w:tab/>
    </w:r>
    <w:r>
      <w:rPr>
        <w:rFonts w:ascii="Arial" w:hAnsi="Arial" w:cs="Arial"/>
        <w:i/>
        <w:sz w:val="16"/>
      </w:rPr>
      <w:t xml:space="preserve">página </w:t>
    </w:r>
    <w:r>
      <w:rPr>
        <w:rFonts w:ascii="Arial" w:hAnsi="Arial" w:cs="Arial"/>
        <w:i/>
        <w:sz w:val="16"/>
      </w:rPr>
      <w:fldChar w:fldCharType="begin"/>
    </w:r>
    <w:r>
      <w:rPr>
        <w:rFonts w:ascii="Arial" w:hAnsi="Arial" w:cs="Arial"/>
        <w:i/>
        <w:sz w:val="16"/>
      </w:rPr>
      <w:instrText xml:space="preserve"> PAGE  \* Arabic  \* MERGEFORMAT </w:instrText>
    </w:r>
    <w:r>
      <w:rPr>
        <w:rFonts w:ascii="Arial" w:hAnsi="Arial" w:cs="Arial"/>
        <w:i/>
        <w:sz w:val="16"/>
      </w:rPr>
      <w:fldChar w:fldCharType="separate"/>
    </w:r>
    <w:r>
      <w:rPr>
        <w:rFonts w:ascii="Arial" w:hAnsi="Arial" w:cs="Arial"/>
        <w:i/>
        <w:sz w:val="16"/>
      </w:rPr>
      <w:t>1</w:t>
    </w:r>
    <w:r>
      <w:rPr>
        <w:rFonts w:ascii="Arial" w:hAnsi="Arial" w:cs="Arial"/>
        <w:i/>
        <w:sz w:val="16"/>
      </w:rPr>
      <w:fldChar w:fldCharType="end"/>
    </w:r>
    <w:r>
      <w:rPr>
        <w:rFonts w:ascii="Arial" w:hAnsi="Arial" w:cs="Arial"/>
        <w:i/>
        <w:sz w:val="16"/>
      </w:rPr>
      <w:t xml:space="preserve"> de </w:t>
    </w:r>
    <w:r>
      <w:rPr>
        <w:rFonts w:ascii="Arial" w:hAnsi="Arial" w:cs="Arial"/>
        <w:i/>
        <w:sz w:val="16"/>
      </w:rPr>
      <w:fldChar w:fldCharType="begin"/>
    </w:r>
    <w:r>
      <w:rPr>
        <w:rFonts w:ascii="Arial" w:hAnsi="Arial" w:cs="Arial"/>
        <w:i/>
        <w:sz w:val="16"/>
      </w:rPr>
      <w:instrText xml:space="preserve"> NUMPAGES  \* Arabic  \* MERGEFORMAT </w:instrText>
    </w:r>
    <w:r>
      <w:rPr>
        <w:rFonts w:ascii="Arial" w:hAnsi="Arial" w:cs="Arial"/>
        <w:i/>
        <w:sz w:val="16"/>
      </w:rPr>
      <w:fldChar w:fldCharType="separate"/>
    </w:r>
    <w:r>
      <w:rPr>
        <w:rFonts w:ascii="Arial" w:hAnsi="Arial" w:cs="Arial"/>
        <w:i/>
        <w:sz w:val="16"/>
      </w:rPr>
      <w:t>11</w:t>
    </w:r>
    <w:r>
      <w:rPr>
        <w:rFonts w:ascii="Arial" w:hAnsi="Arial" w:cs="Arial"/>
        <w:i/>
        <w:sz w:val="16"/>
      </w:rPr>
      <w:fldChar w:fldCharType="end"/>
    </w:r>
    <w:r>
      <w:rPr>
        <w:rFonts w:ascii="Arial" w:hAnsi="Arial" w:cs="Arial"/>
        <w:i/>
        <w:sz w:val="16"/>
      </w:rPr>
      <w:t xml:space="preserve"> </w:t>
    </w:r>
  </w:p>
  <w:p w14:paraId="3C0C5A2C" w14:textId="77777777" w:rsidR="00A425B9" w:rsidRDefault="00A425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4F2486" w14:textId="77777777" w:rsidR="00A425B9" w:rsidRDefault="008D3B0D">
      <w:r>
        <w:separator/>
      </w:r>
    </w:p>
  </w:footnote>
  <w:footnote w:type="continuationSeparator" w:id="0">
    <w:p w14:paraId="6D659C13" w14:textId="77777777" w:rsidR="00A425B9" w:rsidRDefault="008D3B0D">
      <w:r>
        <w:continuationSeparator/>
      </w:r>
    </w:p>
  </w:footnote>
  <w:footnote w:type="continuationNotice" w:id="1">
    <w:p w14:paraId="13FF90F6" w14:textId="77777777" w:rsidR="00A425B9" w:rsidRDefault="00A425B9">
      <w:pPr>
        <w:spacing w:after="0"/>
      </w:pPr>
    </w:p>
  </w:footnote>
  <w:footnote w:id="2">
    <w:p w14:paraId="00E43B81" w14:textId="77777777" w:rsidR="00A425B9" w:rsidRDefault="008D3B0D">
      <w:pPr>
        <w:pStyle w:val="P68B1DB1-FootnoteText27"/>
      </w:pPr>
      <w:r>
        <w:footnoteRef/>
      </w:r>
      <w:r>
        <w:t>Contrato en relación con el cual se emite el informe financiero sujeto a verificación. El contrato firmado con el verificador de gastos se denominará «contrato de verificación»</w:t>
      </w:r>
    </w:p>
  </w:footnote>
  <w:footnote w:id="3">
    <w:p w14:paraId="20E88EB5" w14:textId="5295FD15" w:rsidR="00A425B9" w:rsidRPr="001A182F" w:rsidRDefault="008D3B0D">
      <w:pPr>
        <w:pStyle w:val="FootnoteText"/>
        <w:rPr>
          <w:sz w:val="18"/>
          <w:szCs w:val="18"/>
        </w:rPr>
      </w:pPr>
      <w:r>
        <w:rPr>
          <w:rStyle w:val="FootnoteReference"/>
          <w:sz w:val="16"/>
        </w:rPr>
        <w:footnoteRef/>
      </w:r>
      <w:r>
        <w:rPr>
          <w:sz w:val="16"/>
        </w:rPr>
        <w:t xml:space="preserve"> </w:t>
      </w:r>
      <w:bookmarkStart w:id="2" w:name="_Hlk187746855"/>
      <w:r w:rsidRPr="001A182F">
        <w:rPr>
          <w:sz w:val="18"/>
          <w:szCs w:val="18"/>
        </w:rPr>
        <w:t xml:space="preserve">Obsérvese que, siempre que el contrato específico se financie en el marco de una acción exterior (es decir, todos los casos mencionados a continuación), es posible </w:t>
      </w:r>
      <w:r w:rsidR="00732596" w:rsidRPr="001A182F">
        <w:rPr>
          <w:sz w:val="18"/>
          <w:szCs w:val="18"/>
        </w:rPr>
        <w:t>invocar</w:t>
      </w:r>
      <w:r w:rsidRPr="001A182F">
        <w:rPr>
          <w:sz w:val="18"/>
          <w:szCs w:val="18"/>
        </w:rPr>
        <w:t xml:space="preserve"> el artículo 179, apartado 2, del Reglamento Financiero</w:t>
      </w:r>
      <w:r w:rsidR="00534E90">
        <w:rPr>
          <w:sz w:val="18"/>
          <w:szCs w:val="18"/>
        </w:rPr>
        <w:t xml:space="preserve"> 2018 o </w:t>
      </w:r>
      <w:r w:rsidR="00534E90" w:rsidRPr="001A182F">
        <w:rPr>
          <w:sz w:val="18"/>
          <w:szCs w:val="18"/>
        </w:rPr>
        <w:t>el artículo 1</w:t>
      </w:r>
      <w:r w:rsidR="00534E90">
        <w:rPr>
          <w:sz w:val="18"/>
          <w:szCs w:val="18"/>
        </w:rPr>
        <w:t>82</w:t>
      </w:r>
      <w:r w:rsidR="00534E90" w:rsidRPr="001A182F">
        <w:rPr>
          <w:sz w:val="18"/>
          <w:szCs w:val="18"/>
        </w:rPr>
        <w:t>, apartado 2, del Reglamento Financiero</w:t>
      </w:r>
      <w:r w:rsidR="00534E90">
        <w:rPr>
          <w:sz w:val="18"/>
          <w:szCs w:val="18"/>
        </w:rPr>
        <w:t xml:space="preserve"> 2024</w:t>
      </w:r>
      <w:r w:rsidRPr="001A182F">
        <w:rPr>
          <w:sz w:val="18"/>
          <w:szCs w:val="18"/>
        </w:rPr>
        <w:t xml:space="preserve">. De conformidad con este artículo, el </w:t>
      </w:r>
      <w:r w:rsidR="00732596" w:rsidRPr="001A182F">
        <w:rPr>
          <w:sz w:val="18"/>
          <w:szCs w:val="18"/>
        </w:rPr>
        <w:t xml:space="preserve">oficial responsable </w:t>
      </w:r>
      <w:r w:rsidRPr="001A182F">
        <w:rPr>
          <w:sz w:val="18"/>
          <w:szCs w:val="18"/>
        </w:rPr>
        <w:t>de pagos podrá decidir, en circunstancias excepcionales debidamente justificadas, permitir que entidades de terceros países que, de otro modo, no serían subvencionables</w:t>
      </w:r>
      <w:bookmarkEnd w:id="2"/>
      <w:r w:rsidRPr="001A182F">
        <w:rPr>
          <w:sz w:val="18"/>
          <w:szCs w:val="18"/>
        </w:rPr>
        <w:t>.</w:t>
      </w:r>
    </w:p>
  </w:footnote>
  <w:footnote w:id="4">
    <w:p w14:paraId="78E6CE7C" w14:textId="535A141C" w:rsidR="00A425B9" w:rsidRPr="009D01DB" w:rsidRDefault="008D3B0D">
      <w:pPr>
        <w:pStyle w:val="FootnoteText"/>
        <w:rPr>
          <w:sz w:val="18"/>
          <w:szCs w:val="18"/>
        </w:rPr>
      </w:pPr>
      <w:r w:rsidRPr="001A182F">
        <w:rPr>
          <w:rStyle w:val="FootnoteReference"/>
          <w:sz w:val="18"/>
          <w:szCs w:val="18"/>
        </w:rPr>
        <w:footnoteRef/>
      </w:r>
      <w:r w:rsidRPr="001A182F">
        <w:rPr>
          <w:sz w:val="18"/>
          <w:szCs w:val="18"/>
        </w:rPr>
        <w:t xml:space="preserve"> Los</w:t>
      </w:r>
      <w:r w:rsidR="00732596" w:rsidRPr="001A182F">
        <w:rPr>
          <w:sz w:val="18"/>
          <w:szCs w:val="18"/>
        </w:rPr>
        <w:t xml:space="preserve"> </w:t>
      </w:r>
      <w:r w:rsidRPr="001A182F">
        <w:rPr>
          <w:b/>
          <w:sz w:val="18"/>
          <w:szCs w:val="18"/>
        </w:rPr>
        <w:t>países menos adelantados</w:t>
      </w:r>
      <w:r w:rsidRPr="001A182F">
        <w:rPr>
          <w:sz w:val="18"/>
          <w:szCs w:val="18"/>
        </w:rPr>
        <w:t xml:space="preserve"> son Afganistán, Angola, Bangladesh, Benín, Bután, Burkina Faso, Burundi, Camboya, </w:t>
      </w:r>
      <w:r w:rsidR="006D53BC" w:rsidRPr="009D01DB">
        <w:rPr>
          <w:sz w:val="18"/>
          <w:szCs w:val="18"/>
        </w:rPr>
        <w:t>República</w:t>
      </w:r>
      <w:r w:rsidR="006D53BC" w:rsidRPr="001A182F">
        <w:rPr>
          <w:sz w:val="18"/>
          <w:szCs w:val="18"/>
        </w:rPr>
        <w:t xml:space="preserve"> </w:t>
      </w:r>
      <w:r w:rsidR="006D53BC">
        <w:rPr>
          <w:sz w:val="18"/>
          <w:szCs w:val="18"/>
        </w:rPr>
        <w:t xml:space="preserve">Centroafricana, </w:t>
      </w:r>
      <w:r w:rsidRPr="001A182F">
        <w:rPr>
          <w:sz w:val="18"/>
          <w:szCs w:val="18"/>
        </w:rPr>
        <w:t xml:space="preserve">Chad, </w:t>
      </w:r>
      <w:r w:rsidRPr="009D01DB">
        <w:rPr>
          <w:sz w:val="18"/>
          <w:szCs w:val="18"/>
        </w:rPr>
        <w:t>Comoras, República Democrática del Congo, Yibuti, Eritrea, Etiopía, Gambia, Guinea, Guinea-Bissau, Haití, Kiribati, República Democrática Popular de Laos, Lesoto, Liberia, Madagascar, Malawi, Mali, Mauritania, Mozambique, Myanmar, Nepal, Níger, Ruanda, Santo Tomé y Príncipe, Senegal, Sierra Leona, Islas Salomón, Somalia, Sudán, Sudán del Sur, Tanzania, Timor Oriental, Togo, Tuvalu, Uganda, Yemen y Zambia. (Para</w:t>
      </w:r>
      <w:r w:rsidR="00732596" w:rsidRPr="009D01DB">
        <w:rPr>
          <w:sz w:val="18"/>
          <w:szCs w:val="18"/>
        </w:rPr>
        <w:t xml:space="preserve"> </w:t>
      </w:r>
      <w:r w:rsidR="00170DB0">
        <w:rPr>
          <w:i/>
          <w:sz w:val="18"/>
          <w:szCs w:val="18"/>
          <w:highlight w:val="yellow"/>
        </w:rPr>
        <w:t>obtener</w:t>
      </w:r>
      <w:r w:rsidR="00170DB0" w:rsidRPr="009D01DB">
        <w:rPr>
          <w:i/>
          <w:sz w:val="18"/>
          <w:szCs w:val="18"/>
          <w:highlight w:val="yellow"/>
        </w:rPr>
        <w:t xml:space="preserve"> </w:t>
      </w:r>
      <w:r w:rsidRPr="009D01DB">
        <w:rPr>
          <w:i/>
          <w:sz w:val="18"/>
          <w:szCs w:val="18"/>
          <w:highlight w:val="yellow"/>
        </w:rPr>
        <w:t>una lista actualizada</w:t>
      </w:r>
      <w:r w:rsidR="00170DB0">
        <w:rPr>
          <w:i/>
          <w:sz w:val="18"/>
          <w:szCs w:val="18"/>
          <w:highlight w:val="yellow"/>
        </w:rPr>
        <w:t xml:space="preserve">, </w:t>
      </w:r>
      <w:r w:rsidRPr="009D01DB">
        <w:rPr>
          <w:i/>
          <w:sz w:val="18"/>
          <w:szCs w:val="18"/>
          <w:highlight w:val="yellow"/>
        </w:rPr>
        <w:t xml:space="preserve">consúltese </w:t>
      </w:r>
      <w:r w:rsidRPr="009D01DB">
        <w:rPr>
          <w:sz w:val="18"/>
          <w:szCs w:val="18"/>
        </w:rPr>
        <w:t xml:space="preserve">la </w:t>
      </w:r>
      <w:hyperlink r:id="rId1" w:history="1">
        <w:r w:rsidRPr="009D01DB">
          <w:rPr>
            <w:rStyle w:val="Hyperlink"/>
            <w:sz w:val="18"/>
            <w:szCs w:val="18"/>
          </w:rPr>
          <w:t>lista CAD de destinatarios de AOD — OCDE</w:t>
        </w:r>
      </w:hyperlink>
      <w:r w:rsidRPr="009D01DB">
        <w:rPr>
          <w:sz w:val="18"/>
          <w:szCs w:val="18"/>
        </w:rPr>
        <w:t>)</w:t>
      </w:r>
      <w:r w:rsidR="00732596" w:rsidRPr="009D01DB">
        <w:rPr>
          <w:sz w:val="18"/>
          <w:szCs w:val="18"/>
        </w:rPr>
        <w:t>.</w:t>
      </w:r>
    </w:p>
  </w:footnote>
  <w:footnote w:id="5">
    <w:p w14:paraId="04BDA437" w14:textId="6D082393" w:rsidR="00A425B9" w:rsidRPr="001A182F" w:rsidRDefault="008D3B0D" w:rsidP="001A182F">
      <w:pPr>
        <w:pStyle w:val="FootnoteText"/>
        <w:spacing w:after="60"/>
      </w:pPr>
      <w:r w:rsidRPr="009D01DB">
        <w:rPr>
          <w:rStyle w:val="FootnoteReference"/>
          <w:sz w:val="18"/>
          <w:szCs w:val="18"/>
        </w:rPr>
        <w:footnoteRef/>
      </w:r>
      <w:r w:rsidRPr="009D01DB">
        <w:rPr>
          <w:sz w:val="18"/>
          <w:szCs w:val="18"/>
        </w:rPr>
        <w:t xml:space="preserve"> </w:t>
      </w:r>
      <w:r w:rsidRPr="009D01DB">
        <w:rPr>
          <w:b/>
          <w:sz w:val="18"/>
          <w:szCs w:val="18"/>
        </w:rPr>
        <w:t xml:space="preserve">Los </w:t>
      </w:r>
      <w:r w:rsidR="009D01DB" w:rsidRPr="001A182F">
        <w:rPr>
          <w:sz w:val="18"/>
          <w:szCs w:val="18"/>
        </w:rPr>
        <w:t xml:space="preserve">países pobres muy endeudados </w:t>
      </w:r>
      <w:r w:rsidRPr="009D01DB">
        <w:rPr>
          <w:sz w:val="18"/>
          <w:szCs w:val="18"/>
        </w:rPr>
        <w:t xml:space="preserve">son: Afganistán, Benín, Bolivia, Burkina Faso, Burundi, Camerún, República Centroafricana, Chad, Comoras, Costa de Marfil, </w:t>
      </w:r>
      <w:r w:rsidR="00A87C37" w:rsidRPr="009D01DB">
        <w:rPr>
          <w:sz w:val="18"/>
          <w:szCs w:val="18"/>
        </w:rPr>
        <w:t xml:space="preserve">República Democrática del Congo, </w:t>
      </w:r>
      <w:r w:rsidRPr="009D01DB">
        <w:rPr>
          <w:sz w:val="18"/>
          <w:szCs w:val="18"/>
        </w:rPr>
        <w:t>Eritrea, Etiopía, Ghana, Guinea, Guinea-Bissau, Guyana, Haití, Honduras, Liberia, Madagascar, Mala</w:t>
      </w:r>
      <w:r w:rsidR="00A87C37">
        <w:rPr>
          <w:sz w:val="18"/>
          <w:szCs w:val="18"/>
        </w:rPr>
        <w:t>w</w:t>
      </w:r>
      <w:r w:rsidRPr="009D01DB">
        <w:rPr>
          <w:sz w:val="18"/>
          <w:szCs w:val="18"/>
        </w:rPr>
        <w:t>i, Mali, Mauritania, Mozambique, Nicaragua, Níger, República del Congo, Ruanda, Santo Tomé y Príncipe, Senegal, Somalia, Sierra Leona, Sudán, Tanzania, Gambia, Togo, Uganda y Zambia</w:t>
      </w:r>
      <w:r w:rsidRPr="009D01DB">
        <w:rPr>
          <w:i/>
          <w:sz w:val="18"/>
          <w:szCs w:val="18"/>
        </w:rPr>
        <w:t>. (Para</w:t>
      </w:r>
      <w:r w:rsidR="00732596" w:rsidRPr="009D01DB">
        <w:rPr>
          <w:i/>
          <w:sz w:val="18"/>
          <w:szCs w:val="18"/>
        </w:rPr>
        <w:t xml:space="preserve"> </w:t>
      </w:r>
      <w:r w:rsidRPr="009D01DB">
        <w:rPr>
          <w:i/>
          <w:sz w:val="18"/>
          <w:szCs w:val="18"/>
          <w:highlight w:val="yellow"/>
        </w:rPr>
        <w:t>obtener una lista actualizada</w:t>
      </w:r>
      <w:r w:rsidRPr="009D01DB">
        <w:rPr>
          <w:i/>
          <w:sz w:val="18"/>
          <w:szCs w:val="18"/>
        </w:rPr>
        <w:t xml:space="preserve">, consúltese </w:t>
      </w:r>
      <w:r w:rsidRPr="009D01DB">
        <w:rPr>
          <w:sz w:val="18"/>
          <w:szCs w:val="18"/>
        </w:rPr>
        <w:t xml:space="preserve">la </w:t>
      </w:r>
      <w:hyperlink r:id="rId2" w:history="1">
        <w:r w:rsidRPr="009D01DB">
          <w:rPr>
            <w:rStyle w:val="Hyperlink"/>
            <w:sz w:val="18"/>
            <w:szCs w:val="18"/>
          </w:rPr>
          <w:t>lista CAD de destinatarios de AOD — OCDE</w:t>
        </w:r>
      </w:hyperlink>
      <w:r w:rsidRPr="009D01DB">
        <w:rPr>
          <w:sz w:val="18"/>
          <w:szCs w:val="18"/>
        </w:rPr>
        <w:t>)</w:t>
      </w:r>
      <w:r w:rsidR="00732596" w:rsidRPr="009D01DB">
        <w:rPr>
          <w:sz w:val="18"/>
          <w:szCs w:val="18"/>
        </w:rPr>
        <w:t>.</w:t>
      </w:r>
    </w:p>
  </w:footnote>
  <w:footnote w:id="6">
    <w:p w14:paraId="4ECB6B33" w14:textId="77777777" w:rsidR="00A425B9" w:rsidRDefault="008D3B0D">
      <w:pPr>
        <w:ind w:left="284" w:hanging="284"/>
        <w:rPr>
          <w:sz w:val="20"/>
        </w:rPr>
      </w:pPr>
      <w:r>
        <w:rPr>
          <w:rStyle w:val="FootnoteReference"/>
          <w:sz w:val="20"/>
        </w:rPr>
        <w:footnoteRef/>
      </w:r>
      <w:r>
        <w:rPr>
          <w:sz w:val="20"/>
        </w:rPr>
        <w:tab/>
        <w:t>Directiva 2006/43 del Parlamento Europeo y del Consejo, de 17 de mayo de 2006, relativa a la auditoría legal de las cuentas anuales y de las cuentas consolidadas, por la que se modifican las Directivas 78/660/CEE y 83/349/CEE del Consejo y se deroga la Directiva 84/253 del Consejo.</w:t>
      </w:r>
    </w:p>
    <w:p w14:paraId="6CDC6B3A" w14:textId="77777777" w:rsidR="00A425B9" w:rsidRDefault="00A425B9">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898F2" w14:textId="77777777" w:rsidR="00A425B9" w:rsidRDefault="00A425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01C14" w14:textId="143CA0D4" w:rsidR="00A425B9" w:rsidRDefault="008D3B0D">
    <w:pPr>
      <w:pStyle w:val="P68B1DB1-Header28"/>
      <w:jc w:val="right"/>
    </w:pPr>
    <w:r>
      <w:t xml:space="preserve">Pliego de condiciones para </w:t>
    </w:r>
    <w:r w:rsidR="00E11B57">
      <w:t>una</w:t>
    </w:r>
    <w:r>
      <w:t xml:space="preserve"> verificación de gastos</w:t>
    </w:r>
  </w:p>
  <w:p w14:paraId="0862099B" w14:textId="77777777" w:rsidR="00A425B9" w:rsidRDefault="00A425B9">
    <w:pPr>
      <w:pStyle w:val="Header"/>
      <w:jc w:val="right"/>
      <w:rPr>
        <w:rFonts w:ascii="Arial" w:hAnsi="Arial" w:cs="Arial"/>
        <w:i/>
        <w:sz w:val="16"/>
      </w:rPr>
    </w:pPr>
  </w:p>
  <w:p w14:paraId="34173DBA" w14:textId="77777777" w:rsidR="00A425B9" w:rsidRDefault="00A425B9">
    <w:pPr>
      <w:pStyle w:val="Header"/>
      <w:jc w:val="right"/>
      <w:rPr>
        <w:rFonts w:ascii="Arial" w:hAnsi="Arial" w:cs="Arial"/>
        <w:i/>
        <w:sz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934A0" w14:textId="1B5E74E2" w:rsidR="00A425B9" w:rsidRDefault="008D3B0D">
    <w:pPr>
      <w:pStyle w:val="P68B1DB1-Header28"/>
      <w:jc w:val="right"/>
    </w:pPr>
    <w:r>
      <w:t xml:space="preserve">Pliego de condiciones para </w:t>
    </w:r>
    <w:r w:rsidR="00E11B57">
      <w:t>una</w:t>
    </w:r>
    <w:r>
      <w:t xml:space="preserve"> verificación de gastos</w:t>
    </w:r>
  </w:p>
  <w:p w14:paraId="3394D50A" w14:textId="77777777" w:rsidR="00A425B9" w:rsidRDefault="00A425B9">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1FA45650"/>
    <w:lvl w:ilvl="0">
      <w:start w:val="1"/>
      <w:numFmt w:val="bullet"/>
      <w:pStyle w:val="ListBullet5"/>
      <w:lvlText w:val=""/>
      <w:lvlJc w:val="left"/>
      <w:pPr>
        <w:tabs>
          <w:tab w:val="num" w:pos="1492"/>
        </w:tabs>
        <w:ind w:left="1492" w:hanging="360"/>
      </w:pPr>
      <w:rPr>
        <w:rFonts w:ascii="Symbol" w:hAnsi="Symbol" w:hint="default"/>
      </w:rPr>
    </w:lvl>
  </w:abstractNum>
  <w:abstractNum w:abstractNumId="1" w15:restartNumberingAfterBreak="0">
    <w:nsid w:val="0FDB6749"/>
    <w:multiLevelType w:val="hybridMultilevel"/>
    <w:tmpl w:val="5D6C4B94"/>
    <w:lvl w:ilvl="0" w:tplc="F28CAFD4">
      <w:start w:val="16"/>
      <w:numFmt w:val="bullet"/>
      <w:lvlText w:val="-"/>
      <w:lvlJc w:val="left"/>
      <w:pPr>
        <w:tabs>
          <w:tab w:val="num" w:pos="720"/>
        </w:tabs>
        <w:ind w:left="720" w:hanging="360"/>
      </w:pPr>
      <w:rPr>
        <w:rFonts w:ascii="Calibri" w:eastAsiaTheme="minorHAnsi" w:hAnsi="Calibri" w:cs="Calibri" w:hint="default"/>
        <w:b w:val="0"/>
      </w:rPr>
    </w:lvl>
    <w:lvl w:ilvl="1" w:tplc="F28CAFD4">
      <w:start w:val="16"/>
      <w:numFmt w:val="bullet"/>
      <w:lvlText w:val="-"/>
      <w:lvlJc w:val="left"/>
      <w:pPr>
        <w:tabs>
          <w:tab w:val="num" w:pos="1440"/>
        </w:tabs>
        <w:ind w:left="1440" w:hanging="360"/>
      </w:pPr>
      <w:rPr>
        <w:rFonts w:ascii="Calibri" w:eastAsiaTheme="minorHAnsi" w:hAnsi="Calibri" w:cs="Calibri" w:hint="default"/>
        <w:b w:val="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F31B35"/>
    <w:multiLevelType w:val="hybridMultilevel"/>
    <w:tmpl w:val="D5C6A2E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0FFE3728"/>
    <w:multiLevelType w:val="hybridMultilevel"/>
    <w:tmpl w:val="905A58C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EFB3CB1"/>
    <w:multiLevelType w:val="hybridMultilevel"/>
    <w:tmpl w:val="09F2CF7A"/>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F734306"/>
    <w:multiLevelType w:val="multilevel"/>
    <w:tmpl w:val="5B4A95BC"/>
    <w:lvl w:ilvl="0">
      <w:start w:val="1"/>
      <w:numFmt w:val="decimal"/>
      <w:pStyle w:val="Heading1"/>
      <w:lvlText w:val="%1"/>
      <w:lvlJc w:val="left"/>
      <w:pPr>
        <w:tabs>
          <w:tab w:val="num" w:pos="574"/>
        </w:tabs>
        <w:ind w:left="574" w:hanging="432"/>
      </w:pPr>
      <w:rPr>
        <w:sz w:val="28"/>
        <w:szCs w:val="28"/>
      </w:r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 w15:restartNumberingAfterBreak="0">
    <w:nsid w:val="221376C1"/>
    <w:multiLevelType w:val="hybridMultilevel"/>
    <w:tmpl w:val="59EACB08"/>
    <w:lvl w:ilvl="0" w:tplc="9DC29BE8">
      <w:start w:val="1"/>
      <w:numFmt w:val="bullet"/>
      <w:lvlText w:val="-"/>
      <w:lvlJc w:val="left"/>
      <w:pPr>
        <w:ind w:left="360" w:hanging="360"/>
      </w:pPr>
      <w:rPr>
        <w:rFonts w:ascii="SimSun" w:eastAsia="SimSun" w:hAnsi="SimSun" w:hint="eastAsia"/>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3965DEC"/>
    <w:multiLevelType w:val="hybridMultilevel"/>
    <w:tmpl w:val="D972AD8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A583900"/>
    <w:multiLevelType w:val="hybridMultilevel"/>
    <w:tmpl w:val="5BDC98FA"/>
    <w:lvl w:ilvl="0" w:tplc="14B85654">
      <w:start w:val="3"/>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D891FD3"/>
    <w:multiLevelType w:val="hybridMultilevel"/>
    <w:tmpl w:val="55A2C0D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3D7B4F1A"/>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49FB75BB"/>
    <w:multiLevelType w:val="hybridMultilevel"/>
    <w:tmpl w:val="D9923FDE"/>
    <w:lvl w:ilvl="0" w:tplc="7586054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14"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15" w15:restartNumberingAfterBreak="0">
    <w:nsid w:val="688049A7"/>
    <w:multiLevelType w:val="hybridMultilevel"/>
    <w:tmpl w:val="AF422D0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BD0AE1EA">
      <w:numFmt w:val="bullet"/>
      <w:lvlText w:val="-"/>
      <w:lvlJc w:val="left"/>
      <w:pPr>
        <w:tabs>
          <w:tab w:val="num" w:pos="2160"/>
        </w:tabs>
        <w:ind w:left="2160" w:hanging="360"/>
      </w:pPr>
      <w:rPr>
        <w:rFonts w:ascii="Times New Roman" w:eastAsia="Times New Roman" w:hAnsi="Times New Roman" w:cs="Times New Roman"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EDD74A0"/>
    <w:multiLevelType w:val="hybridMultilevel"/>
    <w:tmpl w:val="F24CD2B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FF556F8"/>
    <w:multiLevelType w:val="hybridMultilevel"/>
    <w:tmpl w:val="268041C6"/>
    <w:lvl w:ilvl="0" w:tplc="08090001">
      <w:start w:val="1"/>
      <w:numFmt w:val="bullet"/>
      <w:lvlText w:val=""/>
      <w:lvlJc w:val="left"/>
      <w:pPr>
        <w:tabs>
          <w:tab w:val="num" w:pos="720"/>
        </w:tabs>
        <w:ind w:left="720" w:hanging="360"/>
      </w:pPr>
      <w:rPr>
        <w:rFonts w:ascii="Symbol" w:hAnsi="Symbol" w:hint="default"/>
      </w:rPr>
    </w:lvl>
    <w:lvl w:ilvl="1" w:tplc="08090005">
      <w:start w:val="1"/>
      <w:numFmt w:val="bullet"/>
      <w:lvlText w:val=""/>
      <w:lvlJc w:val="left"/>
      <w:pPr>
        <w:tabs>
          <w:tab w:val="num" w:pos="1440"/>
        </w:tabs>
        <w:ind w:left="1440" w:hanging="360"/>
      </w:pPr>
      <w:rPr>
        <w:rFonts w:ascii="Wingdings" w:hAnsi="Wingdings" w:hint="default"/>
      </w:rPr>
    </w:lvl>
    <w:lvl w:ilvl="2" w:tplc="BD0AE1EA">
      <w:numFmt w:val="bullet"/>
      <w:lvlText w:val="-"/>
      <w:lvlJc w:val="left"/>
      <w:pPr>
        <w:tabs>
          <w:tab w:val="num" w:pos="2160"/>
        </w:tabs>
        <w:ind w:left="2160" w:hanging="360"/>
      </w:pPr>
      <w:rPr>
        <w:rFonts w:ascii="Times New Roman" w:eastAsia="Times New Roman" w:hAnsi="Times New Roman" w:cs="Times New Roman"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60C79DA"/>
    <w:multiLevelType w:val="hybridMultilevel"/>
    <w:tmpl w:val="F0C2F546"/>
    <w:lvl w:ilvl="0" w:tplc="08090001">
      <w:start w:val="1"/>
      <w:numFmt w:val="bullet"/>
      <w:lvlText w:val=""/>
      <w:lvlJc w:val="left"/>
      <w:pPr>
        <w:tabs>
          <w:tab w:val="num" w:pos="720"/>
        </w:tabs>
        <w:ind w:left="720" w:hanging="360"/>
      </w:pPr>
      <w:rPr>
        <w:rFonts w:ascii="Symbol" w:hAnsi="Symbol" w:hint="default"/>
      </w:rPr>
    </w:lvl>
    <w:lvl w:ilvl="1" w:tplc="F28CAFD4">
      <w:start w:val="16"/>
      <w:numFmt w:val="bullet"/>
      <w:lvlText w:val="-"/>
      <w:lvlJc w:val="left"/>
      <w:pPr>
        <w:tabs>
          <w:tab w:val="num" w:pos="1440"/>
        </w:tabs>
        <w:ind w:left="1440" w:hanging="360"/>
      </w:pPr>
      <w:rPr>
        <w:rFonts w:ascii="Calibri" w:eastAsiaTheme="minorHAnsi" w:hAnsi="Calibri" w:cs="Calibri" w:hint="default"/>
        <w:b w:val="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2129428429">
    <w:abstractNumId w:val="5"/>
  </w:num>
  <w:num w:numId="2" w16cid:durableId="851799770">
    <w:abstractNumId w:val="7"/>
  </w:num>
  <w:num w:numId="3" w16cid:durableId="1110927173">
    <w:abstractNumId w:val="3"/>
  </w:num>
  <w:num w:numId="4" w16cid:durableId="106895980">
    <w:abstractNumId w:val="16"/>
  </w:num>
  <w:num w:numId="5" w16cid:durableId="728840252">
    <w:abstractNumId w:val="11"/>
  </w:num>
  <w:num w:numId="6" w16cid:durableId="585378719">
    <w:abstractNumId w:val="13"/>
  </w:num>
  <w:num w:numId="7" w16cid:durableId="1855873790">
    <w:abstractNumId w:val="14"/>
  </w:num>
  <w:num w:numId="8" w16cid:durableId="1692952622">
    <w:abstractNumId w:val="4"/>
  </w:num>
  <w:num w:numId="9" w16cid:durableId="968900822">
    <w:abstractNumId w:val="0"/>
  </w:num>
  <w:num w:numId="10" w16cid:durableId="387725679">
    <w:abstractNumId w:val="17"/>
  </w:num>
  <w:num w:numId="11" w16cid:durableId="441611252">
    <w:abstractNumId w:val="15"/>
  </w:num>
  <w:num w:numId="12" w16cid:durableId="321279386">
    <w:abstractNumId w:val="5"/>
  </w:num>
  <w:num w:numId="13" w16cid:durableId="1710648335">
    <w:abstractNumId w:val="5"/>
  </w:num>
  <w:num w:numId="14" w16cid:durableId="336076534">
    <w:abstractNumId w:val="5"/>
  </w:num>
  <w:num w:numId="15" w16cid:durableId="1035039750">
    <w:abstractNumId w:val="5"/>
  </w:num>
  <w:num w:numId="16" w16cid:durableId="538976293">
    <w:abstractNumId w:val="5"/>
  </w:num>
  <w:num w:numId="17" w16cid:durableId="458257232">
    <w:abstractNumId w:val="5"/>
  </w:num>
  <w:num w:numId="18" w16cid:durableId="918561425">
    <w:abstractNumId w:val="5"/>
  </w:num>
  <w:num w:numId="19" w16cid:durableId="409155440">
    <w:abstractNumId w:val="5"/>
  </w:num>
  <w:num w:numId="20" w16cid:durableId="1492213968">
    <w:abstractNumId w:val="5"/>
  </w:num>
  <w:num w:numId="21" w16cid:durableId="1074858228">
    <w:abstractNumId w:val="5"/>
  </w:num>
  <w:num w:numId="22" w16cid:durableId="1300306096">
    <w:abstractNumId w:val="5"/>
  </w:num>
  <w:num w:numId="23" w16cid:durableId="410929772">
    <w:abstractNumId w:val="5"/>
  </w:num>
  <w:num w:numId="24" w16cid:durableId="1510176006">
    <w:abstractNumId w:val="5"/>
  </w:num>
  <w:num w:numId="25" w16cid:durableId="798573871">
    <w:abstractNumId w:val="5"/>
  </w:num>
  <w:num w:numId="26" w16cid:durableId="2036997059">
    <w:abstractNumId w:val="10"/>
  </w:num>
  <w:num w:numId="27" w16cid:durableId="1298796407">
    <w:abstractNumId w:val="5"/>
  </w:num>
  <w:num w:numId="28" w16cid:durableId="1106661135">
    <w:abstractNumId w:val="6"/>
  </w:num>
  <w:num w:numId="29" w16cid:durableId="417530591">
    <w:abstractNumId w:val="12"/>
  </w:num>
  <w:num w:numId="30" w16cid:durableId="1630629245">
    <w:abstractNumId w:val="18"/>
  </w:num>
  <w:num w:numId="31" w16cid:durableId="733358486">
    <w:abstractNumId w:val="1"/>
  </w:num>
  <w:num w:numId="32" w16cid:durableId="530850054">
    <w:abstractNumId w:val="8"/>
  </w:num>
  <w:num w:numId="33" w16cid:durableId="573705891">
    <w:abstractNumId w:val="9"/>
  </w:num>
  <w:num w:numId="34" w16cid:durableId="1695770227">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es-ES_tradnl" w:vendorID="64" w:dllVersion="0" w:nlCheck="1" w:checkStyle="0"/>
  <w:activeWritingStyle w:appName="MSWord" w:lang="e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078EC"/>
    <w:rsid w:val="00001615"/>
    <w:rsid w:val="000017E9"/>
    <w:rsid w:val="00001D16"/>
    <w:rsid w:val="00002DB2"/>
    <w:rsid w:val="00003EF7"/>
    <w:rsid w:val="0000487B"/>
    <w:rsid w:val="00004936"/>
    <w:rsid w:val="00004F9A"/>
    <w:rsid w:val="00007FCD"/>
    <w:rsid w:val="000102FE"/>
    <w:rsid w:val="00011814"/>
    <w:rsid w:val="00012378"/>
    <w:rsid w:val="000125D0"/>
    <w:rsid w:val="00012837"/>
    <w:rsid w:val="00014358"/>
    <w:rsid w:val="0001493B"/>
    <w:rsid w:val="00017985"/>
    <w:rsid w:val="00020BDE"/>
    <w:rsid w:val="00021150"/>
    <w:rsid w:val="000212A9"/>
    <w:rsid w:val="00021377"/>
    <w:rsid w:val="0002183C"/>
    <w:rsid w:val="00024123"/>
    <w:rsid w:val="00025AB3"/>
    <w:rsid w:val="000301E2"/>
    <w:rsid w:val="00030C5F"/>
    <w:rsid w:val="000315A2"/>
    <w:rsid w:val="000323E7"/>
    <w:rsid w:val="00033574"/>
    <w:rsid w:val="0003394C"/>
    <w:rsid w:val="0003416C"/>
    <w:rsid w:val="000359A4"/>
    <w:rsid w:val="00035BC3"/>
    <w:rsid w:val="00036430"/>
    <w:rsid w:val="0004104A"/>
    <w:rsid w:val="00041B1A"/>
    <w:rsid w:val="00042622"/>
    <w:rsid w:val="00042FCA"/>
    <w:rsid w:val="00043927"/>
    <w:rsid w:val="00043AA1"/>
    <w:rsid w:val="00044490"/>
    <w:rsid w:val="00045DE3"/>
    <w:rsid w:val="000508D9"/>
    <w:rsid w:val="000527BE"/>
    <w:rsid w:val="0005317D"/>
    <w:rsid w:val="0005481B"/>
    <w:rsid w:val="0005689A"/>
    <w:rsid w:val="00056FE8"/>
    <w:rsid w:val="00057053"/>
    <w:rsid w:val="000606B5"/>
    <w:rsid w:val="00060F9A"/>
    <w:rsid w:val="000612B8"/>
    <w:rsid w:val="00061C4D"/>
    <w:rsid w:val="000621E7"/>
    <w:rsid w:val="0006369C"/>
    <w:rsid w:val="00063736"/>
    <w:rsid w:val="00064104"/>
    <w:rsid w:val="000643B3"/>
    <w:rsid w:val="00064AFB"/>
    <w:rsid w:val="000666C7"/>
    <w:rsid w:val="00066C5B"/>
    <w:rsid w:val="00067EDC"/>
    <w:rsid w:val="00070D9B"/>
    <w:rsid w:val="000714C6"/>
    <w:rsid w:val="0007260E"/>
    <w:rsid w:val="00072FC7"/>
    <w:rsid w:val="000734D5"/>
    <w:rsid w:val="00074386"/>
    <w:rsid w:val="00074986"/>
    <w:rsid w:val="000758D4"/>
    <w:rsid w:val="00075F9A"/>
    <w:rsid w:val="00076155"/>
    <w:rsid w:val="00076C87"/>
    <w:rsid w:val="00077C08"/>
    <w:rsid w:val="000804F3"/>
    <w:rsid w:val="00084AEC"/>
    <w:rsid w:val="00085037"/>
    <w:rsid w:val="00085549"/>
    <w:rsid w:val="0008574B"/>
    <w:rsid w:val="000861DF"/>
    <w:rsid w:val="000868E3"/>
    <w:rsid w:val="00090618"/>
    <w:rsid w:val="00090BCC"/>
    <w:rsid w:val="00090DA0"/>
    <w:rsid w:val="000913E8"/>
    <w:rsid w:val="00091781"/>
    <w:rsid w:val="00091E66"/>
    <w:rsid w:val="00092521"/>
    <w:rsid w:val="00092A1E"/>
    <w:rsid w:val="00092F5A"/>
    <w:rsid w:val="000933B0"/>
    <w:rsid w:val="00093E16"/>
    <w:rsid w:val="00094265"/>
    <w:rsid w:val="000946E9"/>
    <w:rsid w:val="00094B98"/>
    <w:rsid w:val="00095049"/>
    <w:rsid w:val="00096B93"/>
    <w:rsid w:val="000978B2"/>
    <w:rsid w:val="0009795E"/>
    <w:rsid w:val="00097989"/>
    <w:rsid w:val="000A0448"/>
    <w:rsid w:val="000A1AFC"/>
    <w:rsid w:val="000A2583"/>
    <w:rsid w:val="000A3949"/>
    <w:rsid w:val="000A39DD"/>
    <w:rsid w:val="000A536D"/>
    <w:rsid w:val="000A58AC"/>
    <w:rsid w:val="000A6604"/>
    <w:rsid w:val="000A68F8"/>
    <w:rsid w:val="000B1C35"/>
    <w:rsid w:val="000B2502"/>
    <w:rsid w:val="000B39E7"/>
    <w:rsid w:val="000B3BA0"/>
    <w:rsid w:val="000B4236"/>
    <w:rsid w:val="000B455B"/>
    <w:rsid w:val="000B4C57"/>
    <w:rsid w:val="000B52DF"/>
    <w:rsid w:val="000B579A"/>
    <w:rsid w:val="000B5B79"/>
    <w:rsid w:val="000B6B96"/>
    <w:rsid w:val="000B6F09"/>
    <w:rsid w:val="000C0B8C"/>
    <w:rsid w:val="000C0F1B"/>
    <w:rsid w:val="000C16A9"/>
    <w:rsid w:val="000C549E"/>
    <w:rsid w:val="000C554D"/>
    <w:rsid w:val="000C65FA"/>
    <w:rsid w:val="000C6E21"/>
    <w:rsid w:val="000C7EB0"/>
    <w:rsid w:val="000D12F5"/>
    <w:rsid w:val="000D146F"/>
    <w:rsid w:val="000D25DD"/>
    <w:rsid w:val="000D26D6"/>
    <w:rsid w:val="000D3175"/>
    <w:rsid w:val="000D35A0"/>
    <w:rsid w:val="000D3BA1"/>
    <w:rsid w:val="000D5040"/>
    <w:rsid w:val="000D5255"/>
    <w:rsid w:val="000D6710"/>
    <w:rsid w:val="000D7E6F"/>
    <w:rsid w:val="000E0B95"/>
    <w:rsid w:val="000E0C86"/>
    <w:rsid w:val="000E1314"/>
    <w:rsid w:val="000E145A"/>
    <w:rsid w:val="000E164D"/>
    <w:rsid w:val="000E2215"/>
    <w:rsid w:val="000E3666"/>
    <w:rsid w:val="000E4A07"/>
    <w:rsid w:val="000E5E84"/>
    <w:rsid w:val="000E65F2"/>
    <w:rsid w:val="000E6C47"/>
    <w:rsid w:val="000E75C9"/>
    <w:rsid w:val="000E7B88"/>
    <w:rsid w:val="000E7CCD"/>
    <w:rsid w:val="000E7FDF"/>
    <w:rsid w:val="000F2BA3"/>
    <w:rsid w:val="000F33E0"/>
    <w:rsid w:val="000F3E33"/>
    <w:rsid w:val="000F4C44"/>
    <w:rsid w:val="000F546D"/>
    <w:rsid w:val="000F593F"/>
    <w:rsid w:val="000F59B0"/>
    <w:rsid w:val="000F615F"/>
    <w:rsid w:val="000F681F"/>
    <w:rsid w:val="000F6A9E"/>
    <w:rsid w:val="000F6E75"/>
    <w:rsid w:val="00100A5B"/>
    <w:rsid w:val="00100C66"/>
    <w:rsid w:val="00100E5C"/>
    <w:rsid w:val="00101C55"/>
    <w:rsid w:val="00101DD1"/>
    <w:rsid w:val="001028D6"/>
    <w:rsid w:val="001028F1"/>
    <w:rsid w:val="001046C4"/>
    <w:rsid w:val="0010640C"/>
    <w:rsid w:val="00107D3E"/>
    <w:rsid w:val="0011049B"/>
    <w:rsid w:val="001138A2"/>
    <w:rsid w:val="00113E57"/>
    <w:rsid w:val="00114342"/>
    <w:rsid w:val="001145AA"/>
    <w:rsid w:val="001151D8"/>
    <w:rsid w:val="00115FC9"/>
    <w:rsid w:val="001166A5"/>
    <w:rsid w:val="00116ACF"/>
    <w:rsid w:val="001171FB"/>
    <w:rsid w:val="001173B9"/>
    <w:rsid w:val="00120F9F"/>
    <w:rsid w:val="00121B4F"/>
    <w:rsid w:val="00122473"/>
    <w:rsid w:val="001247D6"/>
    <w:rsid w:val="0013174D"/>
    <w:rsid w:val="00131C3B"/>
    <w:rsid w:val="0013312E"/>
    <w:rsid w:val="00134788"/>
    <w:rsid w:val="00134C36"/>
    <w:rsid w:val="00134CBB"/>
    <w:rsid w:val="00135245"/>
    <w:rsid w:val="00135EBB"/>
    <w:rsid w:val="0013696D"/>
    <w:rsid w:val="00136C3A"/>
    <w:rsid w:val="00136C3F"/>
    <w:rsid w:val="00136CCD"/>
    <w:rsid w:val="00137A96"/>
    <w:rsid w:val="00141D11"/>
    <w:rsid w:val="001425A1"/>
    <w:rsid w:val="00142ACA"/>
    <w:rsid w:val="001446CD"/>
    <w:rsid w:val="00145670"/>
    <w:rsid w:val="001458A3"/>
    <w:rsid w:val="00145C0A"/>
    <w:rsid w:val="00145C26"/>
    <w:rsid w:val="001464DB"/>
    <w:rsid w:val="00146676"/>
    <w:rsid w:val="00146989"/>
    <w:rsid w:val="00147A01"/>
    <w:rsid w:val="00147D6D"/>
    <w:rsid w:val="0015056C"/>
    <w:rsid w:val="00150785"/>
    <w:rsid w:val="00150918"/>
    <w:rsid w:val="001509DF"/>
    <w:rsid w:val="0015241A"/>
    <w:rsid w:val="0015332D"/>
    <w:rsid w:val="00153B72"/>
    <w:rsid w:val="00154D67"/>
    <w:rsid w:val="001560B5"/>
    <w:rsid w:val="00157E6C"/>
    <w:rsid w:val="001626FB"/>
    <w:rsid w:val="001656BE"/>
    <w:rsid w:val="00166201"/>
    <w:rsid w:val="00167581"/>
    <w:rsid w:val="00167B7D"/>
    <w:rsid w:val="00170261"/>
    <w:rsid w:val="00170534"/>
    <w:rsid w:val="00170DB0"/>
    <w:rsid w:val="00171FC5"/>
    <w:rsid w:val="00171FDF"/>
    <w:rsid w:val="00172EDE"/>
    <w:rsid w:val="00173075"/>
    <w:rsid w:val="001738A2"/>
    <w:rsid w:val="001743E5"/>
    <w:rsid w:val="001748E0"/>
    <w:rsid w:val="00175D48"/>
    <w:rsid w:val="001778A8"/>
    <w:rsid w:val="00177EE9"/>
    <w:rsid w:val="001803A3"/>
    <w:rsid w:val="00180DDF"/>
    <w:rsid w:val="0018114E"/>
    <w:rsid w:val="001815AD"/>
    <w:rsid w:val="00182613"/>
    <w:rsid w:val="0018520E"/>
    <w:rsid w:val="001859DF"/>
    <w:rsid w:val="00186C86"/>
    <w:rsid w:val="001872A8"/>
    <w:rsid w:val="001908AF"/>
    <w:rsid w:val="00190C36"/>
    <w:rsid w:val="001923C1"/>
    <w:rsid w:val="00192637"/>
    <w:rsid w:val="00192FC0"/>
    <w:rsid w:val="001932C2"/>
    <w:rsid w:val="00194FCB"/>
    <w:rsid w:val="00195118"/>
    <w:rsid w:val="00195457"/>
    <w:rsid w:val="00196261"/>
    <w:rsid w:val="001967ED"/>
    <w:rsid w:val="00196A4C"/>
    <w:rsid w:val="0019784F"/>
    <w:rsid w:val="001A0CBC"/>
    <w:rsid w:val="001A0F81"/>
    <w:rsid w:val="001A182F"/>
    <w:rsid w:val="001A28D7"/>
    <w:rsid w:val="001A2C8D"/>
    <w:rsid w:val="001A30D5"/>
    <w:rsid w:val="001A36B3"/>
    <w:rsid w:val="001A42B9"/>
    <w:rsid w:val="001A435A"/>
    <w:rsid w:val="001A50C9"/>
    <w:rsid w:val="001A51D2"/>
    <w:rsid w:val="001A5B02"/>
    <w:rsid w:val="001A6203"/>
    <w:rsid w:val="001A7047"/>
    <w:rsid w:val="001A715E"/>
    <w:rsid w:val="001B027B"/>
    <w:rsid w:val="001B0FAE"/>
    <w:rsid w:val="001B1442"/>
    <w:rsid w:val="001B2596"/>
    <w:rsid w:val="001B2A5B"/>
    <w:rsid w:val="001B547C"/>
    <w:rsid w:val="001B73D4"/>
    <w:rsid w:val="001B7759"/>
    <w:rsid w:val="001B7783"/>
    <w:rsid w:val="001B7E13"/>
    <w:rsid w:val="001C076D"/>
    <w:rsid w:val="001C0797"/>
    <w:rsid w:val="001C1B51"/>
    <w:rsid w:val="001C3A77"/>
    <w:rsid w:val="001C3B78"/>
    <w:rsid w:val="001C4804"/>
    <w:rsid w:val="001C4B90"/>
    <w:rsid w:val="001C59CB"/>
    <w:rsid w:val="001D0EE2"/>
    <w:rsid w:val="001D11C6"/>
    <w:rsid w:val="001D1263"/>
    <w:rsid w:val="001D3538"/>
    <w:rsid w:val="001D606E"/>
    <w:rsid w:val="001D6230"/>
    <w:rsid w:val="001D763B"/>
    <w:rsid w:val="001D7679"/>
    <w:rsid w:val="001E0A7B"/>
    <w:rsid w:val="001E0F18"/>
    <w:rsid w:val="001E0F45"/>
    <w:rsid w:val="001E115E"/>
    <w:rsid w:val="001E32EA"/>
    <w:rsid w:val="001E3CF3"/>
    <w:rsid w:val="001E4C75"/>
    <w:rsid w:val="001E55D5"/>
    <w:rsid w:val="001E6E7A"/>
    <w:rsid w:val="001E6F0C"/>
    <w:rsid w:val="001E7598"/>
    <w:rsid w:val="001F10F3"/>
    <w:rsid w:val="001F338E"/>
    <w:rsid w:val="001F3F7F"/>
    <w:rsid w:val="001F4368"/>
    <w:rsid w:val="001F492D"/>
    <w:rsid w:val="001F6C45"/>
    <w:rsid w:val="001F7124"/>
    <w:rsid w:val="0020000A"/>
    <w:rsid w:val="002007B8"/>
    <w:rsid w:val="00202739"/>
    <w:rsid w:val="0020287E"/>
    <w:rsid w:val="00202CCA"/>
    <w:rsid w:val="00202DDD"/>
    <w:rsid w:val="00203826"/>
    <w:rsid w:val="00204AD9"/>
    <w:rsid w:val="00204FA8"/>
    <w:rsid w:val="002052C9"/>
    <w:rsid w:val="00205906"/>
    <w:rsid w:val="00206ABB"/>
    <w:rsid w:val="00206C05"/>
    <w:rsid w:val="0021071D"/>
    <w:rsid w:val="00212A1E"/>
    <w:rsid w:val="002132AA"/>
    <w:rsid w:val="00213DF6"/>
    <w:rsid w:val="002150FF"/>
    <w:rsid w:val="00216165"/>
    <w:rsid w:val="00216AED"/>
    <w:rsid w:val="00217B54"/>
    <w:rsid w:val="00217E7A"/>
    <w:rsid w:val="00220010"/>
    <w:rsid w:val="002207A6"/>
    <w:rsid w:val="00220A2D"/>
    <w:rsid w:val="002221D6"/>
    <w:rsid w:val="00222D21"/>
    <w:rsid w:val="00223D31"/>
    <w:rsid w:val="00224BAD"/>
    <w:rsid w:val="002257DA"/>
    <w:rsid w:val="0022711E"/>
    <w:rsid w:val="00230051"/>
    <w:rsid w:val="00232140"/>
    <w:rsid w:val="00232E0B"/>
    <w:rsid w:val="00234623"/>
    <w:rsid w:val="00234A60"/>
    <w:rsid w:val="00234B2E"/>
    <w:rsid w:val="00235B5B"/>
    <w:rsid w:val="00236143"/>
    <w:rsid w:val="00236487"/>
    <w:rsid w:val="0023664B"/>
    <w:rsid w:val="0023679C"/>
    <w:rsid w:val="0023713C"/>
    <w:rsid w:val="002400DB"/>
    <w:rsid w:val="002408B4"/>
    <w:rsid w:val="00241282"/>
    <w:rsid w:val="002419E5"/>
    <w:rsid w:val="002434E7"/>
    <w:rsid w:val="002453E9"/>
    <w:rsid w:val="002453F0"/>
    <w:rsid w:val="00245718"/>
    <w:rsid w:val="00245C49"/>
    <w:rsid w:val="00246223"/>
    <w:rsid w:val="00246C26"/>
    <w:rsid w:val="00247710"/>
    <w:rsid w:val="00251029"/>
    <w:rsid w:val="002511A1"/>
    <w:rsid w:val="00251881"/>
    <w:rsid w:val="00252D5D"/>
    <w:rsid w:val="00253C9E"/>
    <w:rsid w:val="00253CEC"/>
    <w:rsid w:val="00254E24"/>
    <w:rsid w:val="002551AB"/>
    <w:rsid w:val="00257BB9"/>
    <w:rsid w:val="00257E3A"/>
    <w:rsid w:val="00261234"/>
    <w:rsid w:val="00263531"/>
    <w:rsid w:val="002637DE"/>
    <w:rsid w:val="00266F98"/>
    <w:rsid w:val="002671E2"/>
    <w:rsid w:val="00267856"/>
    <w:rsid w:val="00267FF8"/>
    <w:rsid w:val="002703A7"/>
    <w:rsid w:val="002719D6"/>
    <w:rsid w:val="00271BC6"/>
    <w:rsid w:val="00273128"/>
    <w:rsid w:val="00273598"/>
    <w:rsid w:val="00275158"/>
    <w:rsid w:val="002761EB"/>
    <w:rsid w:val="00276998"/>
    <w:rsid w:val="002816BB"/>
    <w:rsid w:val="002825AB"/>
    <w:rsid w:val="002827B8"/>
    <w:rsid w:val="00282845"/>
    <w:rsid w:val="00284342"/>
    <w:rsid w:val="00284EBC"/>
    <w:rsid w:val="0028574C"/>
    <w:rsid w:val="00285E32"/>
    <w:rsid w:val="00286E48"/>
    <w:rsid w:val="00287BF6"/>
    <w:rsid w:val="00290740"/>
    <w:rsid w:val="00291122"/>
    <w:rsid w:val="002918F5"/>
    <w:rsid w:val="00291C94"/>
    <w:rsid w:val="00291FC6"/>
    <w:rsid w:val="00292544"/>
    <w:rsid w:val="00293066"/>
    <w:rsid w:val="00293225"/>
    <w:rsid w:val="0029340B"/>
    <w:rsid w:val="00293C0B"/>
    <w:rsid w:val="00294DCC"/>
    <w:rsid w:val="00294E83"/>
    <w:rsid w:val="00295062"/>
    <w:rsid w:val="00295B18"/>
    <w:rsid w:val="00295D26"/>
    <w:rsid w:val="0029697E"/>
    <w:rsid w:val="0029721C"/>
    <w:rsid w:val="002A02A8"/>
    <w:rsid w:val="002A0C43"/>
    <w:rsid w:val="002A1A32"/>
    <w:rsid w:val="002A435B"/>
    <w:rsid w:val="002A4E20"/>
    <w:rsid w:val="002A533E"/>
    <w:rsid w:val="002A546A"/>
    <w:rsid w:val="002A5F6F"/>
    <w:rsid w:val="002A61C0"/>
    <w:rsid w:val="002A781B"/>
    <w:rsid w:val="002A7A39"/>
    <w:rsid w:val="002A7E53"/>
    <w:rsid w:val="002B0170"/>
    <w:rsid w:val="002B0254"/>
    <w:rsid w:val="002B1321"/>
    <w:rsid w:val="002B1B0A"/>
    <w:rsid w:val="002B1C7C"/>
    <w:rsid w:val="002B30A5"/>
    <w:rsid w:val="002B4874"/>
    <w:rsid w:val="002B5A29"/>
    <w:rsid w:val="002B6CC6"/>
    <w:rsid w:val="002B72E4"/>
    <w:rsid w:val="002B7C45"/>
    <w:rsid w:val="002C04D7"/>
    <w:rsid w:val="002C0EA3"/>
    <w:rsid w:val="002C1319"/>
    <w:rsid w:val="002C2AA6"/>
    <w:rsid w:val="002C2CCC"/>
    <w:rsid w:val="002C3301"/>
    <w:rsid w:val="002C4454"/>
    <w:rsid w:val="002C56D5"/>
    <w:rsid w:val="002C6484"/>
    <w:rsid w:val="002C7108"/>
    <w:rsid w:val="002C7BFA"/>
    <w:rsid w:val="002C7DEC"/>
    <w:rsid w:val="002C7FD6"/>
    <w:rsid w:val="002D141D"/>
    <w:rsid w:val="002D167F"/>
    <w:rsid w:val="002D1F9C"/>
    <w:rsid w:val="002D35D3"/>
    <w:rsid w:val="002D36B5"/>
    <w:rsid w:val="002D3713"/>
    <w:rsid w:val="002D3F87"/>
    <w:rsid w:val="002D4294"/>
    <w:rsid w:val="002D43BC"/>
    <w:rsid w:val="002D6A91"/>
    <w:rsid w:val="002D7888"/>
    <w:rsid w:val="002D7DBE"/>
    <w:rsid w:val="002E232D"/>
    <w:rsid w:val="002E4F86"/>
    <w:rsid w:val="002E5AE2"/>
    <w:rsid w:val="002E5BD7"/>
    <w:rsid w:val="002E761C"/>
    <w:rsid w:val="002F1AFC"/>
    <w:rsid w:val="002F3220"/>
    <w:rsid w:val="002F3532"/>
    <w:rsid w:val="002F45AC"/>
    <w:rsid w:val="002F46A9"/>
    <w:rsid w:val="002F4EA7"/>
    <w:rsid w:val="002F5277"/>
    <w:rsid w:val="002F59F6"/>
    <w:rsid w:val="002F7469"/>
    <w:rsid w:val="00302AE2"/>
    <w:rsid w:val="00302F24"/>
    <w:rsid w:val="003036A0"/>
    <w:rsid w:val="00304815"/>
    <w:rsid w:val="00310FF5"/>
    <w:rsid w:val="003139F5"/>
    <w:rsid w:val="00313C38"/>
    <w:rsid w:val="00314F3D"/>
    <w:rsid w:val="00314F6F"/>
    <w:rsid w:val="0031671D"/>
    <w:rsid w:val="00316D09"/>
    <w:rsid w:val="003176FC"/>
    <w:rsid w:val="00320194"/>
    <w:rsid w:val="003207E0"/>
    <w:rsid w:val="003211D9"/>
    <w:rsid w:val="0032163A"/>
    <w:rsid w:val="0032167F"/>
    <w:rsid w:val="003225AC"/>
    <w:rsid w:val="0032421B"/>
    <w:rsid w:val="0032512B"/>
    <w:rsid w:val="00325C44"/>
    <w:rsid w:val="00327B3F"/>
    <w:rsid w:val="00327D42"/>
    <w:rsid w:val="00327FBC"/>
    <w:rsid w:val="00330E15"/>
    <w:rsid w:val="00331A9F"/>
    <w:rsid w:val="0033391A"/>
    <w:rsid w:val="00334D23"/>
    <w:rsid w:val="00335597"/>
    <w:rsid w:val="00337097"/>
    <w:rsid w:val="00337694"/>
    <w:rsid w:val="00341075"/>
    <w:rsid w:val="003416C3"/>
    <w:rsid w:val="00341EC9"/>
    <w:rsid w:val="00342559"/>
    <w:rsid w:val="00342837"/>
    <w:rsid w:val="0034429D"/>
    <w:rsid w:val="00344969"/>
    <w:rsid w:val="0034773C"/>
    <w:rsid w:val="00347CA7"/>
    <w:rsid w:val="0035038F"/>
    <w:rsid w:val="00351590"/>
    <w:rsid w:val="003523C8"/>
    <w:rsid w:val="003526B3"/>
    <w:rsid w:val="003526FB"/>
    <w:rsid w:val="00352B89"/>
    <w:rsid w:val="003551CE"/>
    <w:rsid w:val="003555E7"/>
    <w:rsid w:val="00355AB8"/>
    <w:rsid w:val="00355DB0"/>
    <w:rsid w:val="003565FE"/>
    <w:rsid w:val="00362FA8"/>
    <w:rsid w:val="0036387F"/>
    <w:rsid w:val="0036440F"/>
    <w:rsid w:val="00365707"/>
    <w:rsid w:val="0036650F"/>
    <w:rsid w:val="00370E65"/>
    <w:rsid w:val="00371584"/>
    <w:rsid w:val="00371D27"/>
    <w:rsid w:val="00372A68"/>
    <w:rsid w:val="003732F9"/>
    <w:rsid w:val="0037511B"/>
    <w:rsid w:val="00375DA9"/>
    <w:rsid w:val="003764A6"/>
    <w:rsid w:val="00376E09"/>
    <w:rsid w:val="003800EC"/>
    <w:rsid w:val="00380287"/>
    <w:rsid w:val="00380816"/>
    <w:rsid w:val="003814B4"/>
    <w:rsid w:val="00382F8F"/>
    <w:rsid w:val="00383002"/>
    <w:rsid w:val="00383E96"/>
    <w:rsid w:val="003865EC"/>
    <w:rsid w:val="00386A83"/>
    <w:rsid w:val="003874CB"/>
    <w:rsid w:val="00391A62"/>
    <w:rsid w:val="00391AD8"/>
    <w:rsid w:val="00391B25"/>
    <w:rsid w:val="00391B99"/>
    <w:rsid w:val="00392518"/>
    <w:rsid w:val="003929A8"/>
    <w:rsid w:val="00392ACF"/>
    <w:rsid w:val="00394C86"/>
    <w:rsid w:val="003A1257"/>
    <w:rsid w:val="003A1CEB"/>
    <w:rsid w:val="003A31A0"/>
    <w:rsid w:val="003A36CD"/>
    <w:rsid w:val="003A3845"/>
    <w:rsid w:val="003A43F0"/>
    <w:rsid w:val="003A5013"/>
    <w:rsid w:val="003A5A7D"/>
    <w:rsid w:val="003A654D"/>
    <w:rsid w:val="003A700C"/>
    <w:rsid w:val="003A7797"/>
    <w:rsid w:val="003B0259"/>
    <w:rsid w:val="003B088C"/>
    <w:rsid w:val="003B2913"/>
    <w:rsid w:val="003B44F8"/>
    <w:rsid w:val="003B64EA"/>
    <w:rsid w:val="003B67C8"/>
    <w:rsid w:val="003B6DD3"/>
    <w:rsid w:val="003B73B9"/>
    <w:rsid w:val="003C059D"/>
    <w:rsid w:val="003C0834"/>
    <w:rsid w:val="003C213F"/>
    <w:rsid w:val="003C2486"/>
    <w:rsid w:val="003C7F49"/>
    <w:rsid w:val="003D0A25"/>
    <w:rsid w:val="003D2712"/>
    <w:rsid w:val="003D2D82"/>
    <w:rsid w:val="003D3091"/>
    <w:rsid w:val="003D494A"/>
    <w:rsid w:val="003D5306"/>
    <w:rsid w:val="003D561B"/>
    <w:rsid w:val="003D6C65"/>
    <w:rsid w:val="003D7F13"/>
    <w:rsid w:val="003E0182"/>
    <w:rsid w:val="003E1361"/>
    <w:rsid w:val="003E39B2"/>
    <w:rsid w:val="003E3A30"/>
    <w:rsid w:val="003E3E01"/>
    <w:rsid w:val="003E60C5"/>
    <w:rsid w:val="003E6C50"/>
    <w:rsid w:val="003E79F2"/>
    <w:rsid w:val="003F1752"/>
    <w:rsid w:val="003F2BAD"/>
    <w:rsid w:val="003F4010"/>
    <w:rsid w:val="003F4932"/>
    <w:rsid w:val="003F5C51"/>
    <w:rsid w:val="003F7288"/>
    <w:rsid w:val="003F77D6"/>
    <w:rsid w:val="003F7BD0"/>
    <w:rsid w:val="004003DC"/>
    <w:rsid w:val="0040114F"/>
    <w:rsid w:val="004017FF"/>
    <w:rsid w:val="0040217D"/>
    <w:rsid w:val="00402D9E"/>
    <w:rsid w:val="00402E96"/>
    <w:rsid w:val="004036F7"/>
    <w:rsid w:val="0040384D"/>
    <w:rsid w:val="00404782"/>
    <w:rsid w:val="00406E94"/>
    <w:rsid w:val="00407956"/>
    <w:rsid w:val="00410718"/>
    <w:rsid w:val="004108BA"/>
    <w:rsid w:val="00410B15"/>
    <w:rsid w:val="004116C2"/>
    <w:rsid w:val="0041173E"/>
    <w:rsid w:val="004148D3"/>
    <w:rsid w:val="00414D5A"/>
    <w:rsid w:val="00414DD0"/>
    <w:rsid w:val="004151D4"/>
    <w:rsid w:val="00415F4D"/>
    <w:rsid w:val="004173C2"/>
    <w:rsid w:val="004215F3"/>
    <w:rsid w:val="00422795"/>
    <w:rsid w:val="00423554"/>
    <w:rsid w:val="004242DE"/>
    <w:rsid w:val="00425384"/>
    <w:rsid w:val="00427647"/>
    <w:rsid w:val="00427D84"/>
    <w:rsid w:val="0043431C"/>
    <w:rsid w:val="00435584"/>
    <w:rsid w:val="00435744"/>
    <w:rsid w:val="00441628"/>
    <w:rsid w:val="00442245"/>
    <w:rsid w:val="00442345"/>
    <w:rsid w:val="004429F7"/>
    <w:rsid w:val="00442AD2"/>
    <w:rsid w:val="00442D70"/>
    <w:rsid w:val="00442F05"/>
    <w:rsid w:val="00442FA6"/>
    <w:rsid w:val="00444535"/>
    <w:rsid w:val="00444A66"/>
    <w:rsid w:val="004453F7"/>
    <w:rsid w:val="0044548C"/>
    <w:rsid w:val="00446310"/>
    <w:rsid w:val="004508E4"/>
    <w:rsid w:val="00451928"/>
    <w:rsid w:val="0045236E"/>
    <w:rsid w:val="00453859"/>
    <w:rsid w:val="00457541"/>
    <w:rsid w:val="0045757B"/>
    <w:rsid w:val="0046040E"/>
    <w:rsid w:val="0046142C"/>
    <w:rsid w:val="004623AE"/>
    <w:rsid w:val="00463A8A"/>
    <w:rsid w:val="00465027"/>
    <w:rsid w:val="00465D40"/>
    <w:rsid w:val="00466A53"/>
    <w:rsid w:val="0047045A"/>
    <w:rsid w:val="00470B2D"/>
    <w:rsid w:val="0047129C"/>
    <w:rsid w:val="00472B6C"/>
    <w:rsid w:val="004732E0"/>
    <w:rsid w:val="0047722D"/>
    <w:rsid w:val="00477EC0"/>
    <w:rsid w:val="004803B0"/>
    <w:rsid w:val="0048395D"/>
    <w:rsid w:val="004839DE"/>
    <w:rsid w:val="0048485A"/>
    <w:rsid w:val="00484C8F"/>
    <w:rsid w:val="0048514E"/>
    <w:rsid w:val="0048671C"/>
    <w:rsid w:val="00486A20"/>
    <w:rsid w:val="004873EB"/>
    <w:rsid w:val="00487F6E"/>
    <w:rsid w:val="004906C6"/>
    <w:rsid w:val="00491979"/>
    <w:rsid w:val="00491C93"/>
    <w:rsid w:val="004924FA"/>
    <w:rsid w:val="0049277C"/>
    <w:rsid w:val="00492A23"/>
    <w:rsid w:val="00493AF9"/>
    <w:rsid w:val="004948D9"/>
    <w:rsid w:val="00496859"/>
    <w:rsid w:val="0049699D"/>
    <w:rsid w:val="004A0482"/>
    <w:rsid w:val="004A0907"/>
    <w:rsid w:val="004A1ADB"/>
    <w:rsid w:val="004A22C0"/>
    <w:rsid w:val="004A349A"/>
    <w:rsid w:val="004A34B2"/>
    <w:rsid w:val="004A3DB5"/>
    <w:rsid w:val="004A4528"/>
    <w:rsid w:val="004A46F8"/>
    <w:rsid w:val="004A4EBE"/>
    <w:rsid w:val="004A5279"/>
    <w:rsid w:val="004A5ED0"/>
    <w:rsid w:val="004A5FAD"/>
    <w:rsid w:val="004A679B"/>
    <w:rsid w:val="004A7F7C"/>
    <w:rsid w:val="004B0EE8"/>
    <w:rsid w:val="004B18EF"/>
    <w:rsid w:val="004B21E6"/>
    <w:rsid w:val="004B44BB"/>
    <w:rsid w:val="004B4E16"/>
    <w:rsid w:val="004B633E"/>
    <w:rsid w:val="004B76DF"/>
    <w:rsid w:val="004C05E2"/>
    <w:rsid w:val="004C0A92"/>
    <w:rsid w:val="004C0F83"/>
    <w:rsid w:val="004C1F2D"/>
    <w:rsid w:val="004C1F98"/>
    <w:rsid w:val="004C2448"/>
    <w:rsid w:val="004C26A6"/>
    <w:rsid w:val="004C2B82"/>
    <w:rsid w:val="004C44A2"/>
    <w:rsid w:val="004C477D"/>
    <w:rsid w:val="004C479D"/>
    <w:rsid w:val="004C48F2"/>
    <w:rsid w:val="004C61A8"/>
    <w:rsid w:val="004C7351"/>
    <w:rsid w:val="004D1040"/>
    <w:rsid w:val="004D1621"/>
    <w:rsid w:val="004D1FEB"/>
    <w:rsid w:val="004D2565"/>
    <w:rsid w:val="004D4E32"/>
    <w:rsid w:val="004D510A"/>
    <w:rsid w:val="004D6F80"/>
    <w:rsid w:val="004D7B15"/>
    <w:rsid w:val="004E0BD1"/>
    <w:rsid w:val="004E0D3A"/>
    <w:rsid w:val="004E140C"/>
    <w:rsid w:val="004E4BA1"/>
    <w:rsid w:val="004E5003"/>
    <w:rsid w:val="004E62BB"/>
    <w:rsid w:val="004E645E"/>
    <w:rsid w:val="004E6E04"/>
    <w:rsid w:val="004E6FA6"/>
    <w:rsid w:val="004F0B41"/>
    <w:rsid w:val="004F0BDB"/>
    <w:rsid w:val="004F190C"/>
    <w:rsid w:val="004F1B0A"/>
    <w:rsid w:val="004F1CFF"/>
    <w:rsid w:val="004F6185"/>
    <w:rsid w:val="004F7ABB"/>
    <w:rsid w:val="004F7BA1"/>
    <w:rsid w:val="00500177"/>
    <w:rsid w:val="0050107F"/>
    <w:rsid w:val="005023C6"/>
    <w:rsid w:val="005025E7"/>
    <w:rsid w:val="005032DB"/>
    <w:rsid w:val="00503C3C"/>
    <w:rsid w:val="00503C5E"/>
    <w:rsid w:val="00504B14"/>
    <w:rsid w:val="005055E3"/>
    <w:rsid w:val="00507534"/>
    <w:rsid w:val="00507896"/>
    <w:rsid w:val="00510908"/>
    <w:rsid w:val="005111A6"/>
    <w:rsid w:val="00511B8D"/>
    <w:rsid w:val="00511BB0"/>
    <w:rsid w:val="005121EE"/>
    <w:rsid w:val="0051253A"/>
    <w:rsid w:val="00513CC6"/>
    <w:rsid w:val="00513F9F"/>
    <w:rsid w:val="00514971"/>
    <w:rsid w:val="00514D73"/>
    <w:rsid w:val="00514E47"/>
    <w:rsid w:val="00517790"/>
    <w:rsid w:val="005235A4"/>
    <w:rsid w:val="00524AE5"/>
    <w:rsid w:val="005254BA"/>
    <w:rsid w:val="00525BD4"/>
    <w:rsid w:val="005265CA"/>
    <w:rsid w:val="005276FD"/>
    <w:rsid w:val="00527723"/>
    <w:rsid w:val="00527849"/>
    <w:rsid w:val="005279B0"/>
    <w:rsid w:val="00527BD2"/>
    <w:rsid w:val="005301A4"/>
    <w:rsid w:val="00533306"/>
    <w:rsid w:val="00534241"/>
    <w:rsid w:val="005343EB"/>
    <w:rsid w:val="0053455B"/>
    <w:rsid w:val="005347C7"/>
    <w:rsid w:val="00534B8D"/>
    <w:rsid w:val="00534D7A"/>
    <w:rsid w:val="00534E90"/>
    <w:rsid w:val="0053568E"/>
    <w:rsid w:val="00540D2B"/>
    <w:rsid w:val="005422B3"/>
    <w:rsid w:val="00543A8D"/>
    <w:rsid w:val="00543F9C"/>
    <w:rsid w:val="00545176"/>
    <w:rsid w:val="00545BB6"/>
    <w:rsid w:val="00545F91"/>
    <w:rsid w:val="00546D4F"/>
    <w:rsid w:val="00546D8B"/>
    <w:rsid w:val="005477CD"/>
    <w:rsid w:val="00550AE3"/>
    <w:rsid w:val="0055115A"/>
    <w:rsid w:val="0055123B"/>
    <w:rsid w:val="00551341"/>
    <w:rsid w:val="00552960"/>
    <w:rsid w:val="0055461F"/>
    <w:rsid w:val="00554C48"/>
    <w:rsid w:val="005577B0"/>
    <w:rsid w:val="00557AFF"/>
    <w:rsid w:val="00560FD4"/>
    <w:rsid w:val="0056133E"/>
    <w:rsid w:val="005622A5"/>
    <w:rsid w:val="005645F3"/>
    <w:rsid w:val="00566631"/>
    <w:rsid w:val="00566757"/>
    <w:rsid w:val="005675E3"/>
    <w:rsid w:val="0057086D"/>
    <w:rsid w:val="0057176D"/>
    <w:rsid w:val="00572EB3"/>
    <w:rsid w:val="005746AE"/>
    <w:rsid w:val="005750FC"/>
    <w:rsid w:val="00576552"/>
    <w:rsid w:val="00576C8B"/>
    <w:rsid w:val="00581508"/>
    <w:rsid w:val="00582AB3"/>
    <w:rsid w:val="005855B9"/>
    <w:rsid w:val="005856B0"/>
    <w:rsid w:val="0058620C"/>
    <w:rsid w:val="00586658"/>
    <w:rsid w:val="00586779"/>
    <w:rsid w:val="0058689E"/>
    <w:rsid w:val="00590420"/>
    <w:rsid w:val="0059072D"/>
    <w:rsid w:val="00590999"/>
    <w:rsid w:val="00592756"/>
    <w:rsid w:val="0059432C"/>
    <w:rsid w:val="005950FE"/>
    <w:rsid w:val="00595398"/>
    <w:rsid w:val="005953C0"/>
    <w:rsid w:val="00595D9C"/>
    <w:rsid w:val="005961AF"/>
    <w:rsid w:val="005977BC"/>
    <w:rsid w:val="005A00D4"/>
    <w:rsid w:val="005A0D88"/>
    <w:rsid w:val="005A1194"/>
    <w:rsid w:val="005A2628"/>
    <w:rsid w:val="005A2E6B"/>
    <w:rsid w:val="005A4DBD"/>
    <w:rsid w:val="005A64D6"/>
    <w:rsid w:val="005A75B5"/>
    <w:rsid w:val="005A7A9B"/>
    <w:rsid w:val="005B085A"/>
    <w:rsid w:val="005B0DF8"/>
    <w:rsid w:val="005B1B37"/>
    <w:rsid w:val="005B1D20"/>
    <w:rsid w:val="005B2268"/>
    <w:rsid w:val="005B354F"/>
    <w:rsid w:val="005B3CEE"/>
    <w:rsid w:val="005B43E7"/>
    <w:rsid w:val="005B505F"/>
    <w:rsid w:val="005B5AC2"/>
    <w:rsid w:val="005B66C8"/>
    <w:rsid w:val="005C0A6F"/>
    <w:rsid w:val="005C0CC6"/>
    <w:rsid w:val="005C1D45"/>
    <w:rsid w:val="005C4E1B"/>
    <w:rsid w:val="005C50B3"/>
    <w:rsid w:val="005C53B0"/>
    <w:rsid w:val="005C56FB"/>
    <w:rsid w:val="005C5DAD"/>
    <w:rsid w:val="005D02BC"/>
    <w:rsid w:val="005D096A"/>
    <w:rsid w:val="005D1F56"/>
    <w:rsid w:val="005D2056"/>
    <w:rsid w:val="005D20B8"/>
    <w:rsid w:val="005D39E8"/>
    <w:rsid w:val="005D3B71"/>
    <w:rsid w:val="005D3E8C"/>
    <w:rsid w:val="005D4848"/>
    <w:rsid w:val="005D499A"/>
    <w:rsid w:val="005D656C"/>
    <w:rsid w:val="005D74A4"/>
    <w:rsid w:val="005D7DB9"/>
    <w:rsid w:val="005E114D"/>
    <w:rsid w:val="005E1E02"/>
    <w:rsid w:val="005E26C5"/>
    <w:rsid w:val="005E2CC0"/>
    <w:rsid w:val="005E64A9"/>
    <w:rsid w:val="005E64C8"/>
    <w:rsid w:val="005E68FA"/>
    <w:rsid w:val="005F10E0"/>
    <w:rsid w:val="005F1E35"/>
    <w:rsid w:val="005F2DA2"/>
    <w:rsid w:val="005F37D9"/>
    <w:rsid w:val="005F5026"/>
    <w:rsid w:val="005F5AF6"/>
    <w:rsid w:val="005F6D80"/>
    <w:rsid w:val="005F6F95"/>
    <w:rsid w:val="005F754B"/>
    <w:rsid w:val="005F7681"/>
    <w:rsid w:val="00601ABC"/>
    <w:rsid w:val="00601ADA"/>
    <w:rsid w:val="00601DBC"/>
    <w:rsid w:val="006028DA"/>
    <w:rsid w:val="006029E1"/>
    <w:rsid w:val="00602B2C"/>
    <w:rsid w:val="00602B81"/>
    <w:rsid w:val="006041F8"/>
    <w:rsid w:val="0060433B"/>
    <w:rsid w:val="0060595E"/>
    <w:rsid w:val="00606833"/>
    <w:rsid w:val="00606C16"/>
    <w:rsid w:val="006071C2"/>
    <w:rsid w:val="0061208B"/>
    <w:rsid w:val="0061258B"/>
    <w:rsid w:val="0061309E"/>
    <w:rsid w:val="0061375F"/>
    <w:rsid w:val="0061414B"/>
    <w:rsid w:val="00614A90"/>
    <w:rsid w:val="00614CB0"/>
    <w:rsid w:val="006151DE"/>
    <w:rsid w:val="00615D8A"/>
    <w:rsid w:val="0061634E"/>
    <w:rsid w:val="00620201"/>
    <w:rsid w:val="0062290B"/>
    <w:rsid w:val="00623380"/>
    <w:rsid w:val="006244C7"/>
    <w:rsid w:val="00624D98"/>
    <w:rsid w:val="00625FAE"/>
    <w:rsid w:val="00626D94"/>
    <w:rsid w:val="00627808"/>
    <w:rsid w:val="006278EC"/>
    <w:rsid w:val="0063066C"/>
    <w:rsid w:val="006309CD"/>
    <w:rsid w:val="00632671"/>
    <w:rsid w:val="00632853"/>
    <w:rsid w:val="00632EF6"/>
    <w:rsid w:val="00633BB8"/>
    <w:rsid w:val="00633E69"/>
    <w:rsid w:val="00634323"/>
    <w:rsid w:val="0063481E"/>
    <w:rsid w:val="0063494A"/>
    <w:rsid w:val="00634C8D"/>
    <w:rsid w:val="0063600C"/>
    <w:rsid w:val="00641237"/>
    <w:rsid w:val="006412EB"/>
    <w:rsid w:val="00641F4C"/>
    <w:rsid w:val="006424DC"/>
    <w:rsid w:val="0064361D"/>
    <w:rsid w:val="00644817"/>
    <w:rsid w:val="00644B6B"/>
    <w:rsid w:val="006475BE"/>
    <w:rsid w:val="006512CA"/>
    <w:rsid w:val="006527EC"/>
    <w:rsid w:val="00653F64"/>
    <w:rsid w:val="006540AD"/>
    <w:rsid w:val="00654393"/>
    <w:rsid w:val="00655DF6"/>
    <w:rsid w:val="006570D2"/>
    <w:rsid w:val="006601B0"/>
    <w:rsid w:val="00660C4F"/>
    <w:rsid w:val="00661F3C"/>
    <w:rsid w:val="006628BA"/>
    <w:rsid w:val="006646F8"/>
    <w:rsid w:val="006648B6"/>
    <w:rsid w:val="00667528"/>
    <w:rsid w:val="006722A7"/>
    <w:rsid w:val="00672CDD"/>
    <w:rsid w:val="00674FCD"/>
    <w:rsid w:val="00676215"/>
    <w:rsid w:val="006768C0"/>
    <w:rsid w:val="00676F53"/>
    <w:rsid w:val="006771BA"/>
    <w:rsid w:val="00680485"/>
    <w:rsid w:val="00680B6F"/>
    <w:rsid w:val="00680C3D"/>
    <w:rsid w:val="006823A4"/>
    <w:rsid w:val="00682419"/>
    <w:rsid w:val="0068280C"/>
    <w:rsid w:val="006828D1"/>
    <w:rsid w:val="00685D0C"/>
    <w:rsid w:val="0068668A"/>
    <w:rsid w:val="006867E5"/>
    <w:rsid w:val="00686EC2"/>
    <w:rsid w:val="00687167"/>
    <w:rsid w:val="006876D4"/>
    <w:rsid w:val="0069064B"/>
    <w:rsid w:val="00691403"/>
    <w:rsid w:val="00691CE5"/>
    <w:rsid w:val="00693DBB"/>
    <w:rsid w:val="0069483C"/>
    <w:rsid w:val="00694C1A"/>
    <w:rsid w:val="00695DF1"/>
    <w:rsid w:val="006967D8"/>
    <w:rsid w:val="0069773D"/>
    <w:rsid w:val="006A0531"/>
    <w:rsid w:val="006A29A4"/>
    <w:rsid w:val="006A309E"/>
    <w:rsid w:val="006A31A5"/>
    <w:rsid w:val="006A3346"/>
    <w:rsid w:val="006A384C"/>
    <w:rsid w:val="006A426A"/>
    <w:rsid w:val="006A47B7"/>
    <w:rsid w:val="006A5394"/>
    <w:rsid w:val="006A6E74"/>
    <w:rsid w:val="006A6EB7"/>
    <w:rsid w:val="006A786C"/>
    <w:rsid w:val="006B0423"/>
    <w:rsid w:val="006B13F8"/>
    <w:rsid w:val="006B18F3"/>
    <w:rsid w:val="006B1B22"/>
    <w:rsid w:val="006B469A"/>
    <w:rsid w:val="006B52B5"/>
    <w:rsid w:val="006B5C6B"/>
    <w:rsid w:val="006B72B5"/>
    <w:rsid w:val="006B78B9"/>
    <w:rsid w:val="006B7FE6"/>
    <w:rsid w:val="006B7FFA"/>
    <w:rsid w:val="006C03CC"/>
    <w:rsid w:val="006C0870"/>
    <w:rsid w:val="006C0D28"/>
    <w:rsid w:val="006C4849"/>
    <w:rsid w:val="006C4A69"/>
    <w:rsid w:val="006C5650"/>
    <w:rsid w:val="006C797C"/>
    <w:rsid w:val="006C7C47"/>
    <w:rsid w:val="006D0DFF"/>
    <w:rsid w:val="006D14F1"/>
    <w:rsid w:val="006D3A9F"/>
    <w:rsid w:val="006D53BC"/>
    <w:rsid w:val="006D7F1D"/>
    <w:rsid w:val="006D7FB9"/>
    <w:rsid w:val="006E0FAC"/>
    <w:rsid w:val="006E5A26"/>
    <w:rsid w:val="006E6B6A"/>
    <w:rsid w:val="006E70AF"/>
    <w:rsid w:val="006E786E"/>
    <w:rsid w:val="006F04D9"/>
    <w:rsid w:val="006F1260"/>
    <w:rsid w:val="006F1861"/>
    <w:rsid w:val="006F295E"/>
    <w:rsid w:val="006F3122"/>
    <w:rsid w:val="006F370E"/>
    <w:rsid w:val="006F3AC1"/>
    <w:rsid w:val="006F4657"/>
    <w:rsid w:val="006F51FC"/>
    <w:rsid w:val="006F64F3"/>
    <w:rsid w:val="006F673C"/>
    <w:rsid w:val="006F7929"/>
    <w:rsid w:val="006F7F40"/>
    <w:rsid w:val="0070137A"/>
    <w:rsid w:val="0070137D"/>
    <w:rsid w:val="0070210F"/>
    <w:rsid w:val="00702DD7"/>
    <w:rsid w:val="007034C4"/>
    <w:rsid w:val="0070381F"/>
    <w:rsid w:val="00704CB8"/>
    <w:rsid w:val="0070529F"/>
    <w:rsid w:val="00706F4A"/>
    <w:rsid w:val="0070743F"/>
    <w:rsid w:val="00710A4A"/>
    <w:rsid w:val="00711FDB"/>
    <w:rsid w:val="007125D0"/>
    <w:rsid w:val="007157B5"/>
    <w:rsid w:val="00715AB9"/>
    <w:rsid w:val="0072058E"/>
    <w:rsid w:val="007216D5"/>
    <w:rsid w:val="00722340"/>
    <w:rsid w:val="0072270D"/>
    <w:rsid w:val="0072573F"/>
    <w:rsid w:val="007263DD"/>
    <w:rsid w:val="0072668A"/>
    <w:rsid w:val="0072668D"/>
    <w:rsid w:val="00726CEB"/>
    <w:rsid w:val="00730E41"/>
    <w:rsid w:val="00731C9F"/>
    <w:rsid w:val="00731E1B"/>
    <w:rsid w:val="007321E1"/>
    <w:rsid w:val="00732596"/>
    <w:rsid w:val="00732BD5"/>
    <w:rsid w:val="00733EA5"/>
    <w:rsid w:val="0073412A"/>
    <w:rsid w:val="0073744E"/>
    <w:rsid w:val="007379F2"/>
    <w:rsid w:val="00737CDD"/>
    <w:rsid w:val="007400C9"/>
    <w:rsid w:val="0074169E"/>
    <w:rsid w:val="00741711"/>
    <w:rsid w:val="00741B3E"/>
    <w:rsid w:val="00741B59"/>
    <w:rsid w:val="00742952"/>
    <w:rsid w:val="00743834"/>
    <w:rsid w:val="00743AED"/>
    <w:rsid w:val="0074448A"/>
    <w:rsid w:val="00744C06"/>
    <w:rsid w:val="00745A4A"/>
    <w:rsid w:val="00745B11"/>
    <w:rsid w:val="0074627D"/>
    <w:rsid w:val="00747A17"/>
    <w:rsid w:val="0075096D"/>
    <w:rsid w:val="00751287"/>
    <w:rsid w:val="00751B6A"/>
    <w:rsid w:val="007521B4"/>
    <w:rsid w:val="00752443"/>
    <w:rsid w:val="007528B6"/>
    <w:rsid w:val="00752EC1"/>
    <w:rsid w:val="0075300C"/>
    <w:rsid w:val="00753C0B"/>
    <w:rsid w:val="00754522"/>
    <w:rsid w:val="00757EAA"/>
    <w:rsid w:val="00757EB7"/>
    <w:rsid w:val="0076030A"/>
    <w:rsid w:val="00760B62"/>
    <w:rsid w:val="00762BED"/>
    <w:rsid w:val="00763E07"/>
    <w:rsid w:val="0076451B"/>
    <w:rsid w:val="007653C8"/>
    <w:rsid w:val="00765CB2"/>
    <w:rsid w:val="00770943"/>
    <w:rsid w:val="00772C27"/>
    <w:rsid w:val="00773BBC"/>
    <w:rsid w:val="00773BD3"/>
    <w:rsid w:val="00774024"/>
    <w:rsid w:val="00774C91"/>
    <w:rsid w:val="00774F77"/>
    <w:rsid w:val="0077545A"/>
    <w:rsid w:val="0077546A"/>
    <w:rsid w:val="00776D31"/>
    <w:rsid w:val="007806AB"/>
    <w:rsid w:val="00783872"/>
    <w:rsid w:val="00783B2F"/>
    <w:rsid w:val="00783CD3"/>
    <w:rsid w:val="00785A33"/>
    <w:rsid w:val="00785B38"/>
    <w:rsid w:val="00787E06"/>
    <w:rsid w:val="00791D56"/>
    <w:rsid w:val="00792B71"/>
    <w:rsid w:val="00792D18"/>
    <w:rsid w:val="00792D82"/>
    <w:rsid w:val="007940A4"/>
    <w:rsid w:val="00794151"/>
    <w:rsid w:val="00795270"/>
    <w:rsid w:val="007958B3"/>
    <w:rsid w:val="00796154"/>
    <w:rsid w:val="0079635F"/>
    <w:rsid w:val="00797047"/>
    <w:rsid w:val="00797A4A"/>
    <w:rsid w:val="00797DED"/>
    <w:rsid w:val="007A09E7"/>
    <w:rsid w:val="007A108A"/>
    <w:rsid w:val="007A117B"/>
    <w:rsid w:val="007A23A8"/>
    <w:rsid w:val="007A2457"/>
    <w:rsid w:val="007A2501"/>
    <w:rsid w:val="007A2C6C"/>
    <w:rsid w:val="007A3129"/>
    <w:rsid w:val="007A344A"/>
    <w:rsid w:val="007A5EF1"/>
    <w:rsid w:val="007A65CB"/>
    <w:rsid w:val="007A7825"/>
    <w:rsid w:val="007A7AE5"/>
    <w:rsid w:val="007B1190"/>
    <w:rsid w:val="007B199E"/>
    <w:rsid w:val="007B1C11"/>
    <w:rsid w:val="007B1E5E"/>
    <w:rsid w:val="007B1F67"/>
    <w:rsid w:val="007B218A"/>
    <w:rsid w:val="007B4092"/>
    <w:rsid w:val="007B45AC"/>
    <w:rsid w:val="007B4870"/>
    <w:rsid w:val="007B50AC"/>
    <w:rsid w:val="007B55A9"/>
    <w:rsid w:val="007B70FF"/>
    <w:rsid w:val="007B754C"/>
    <w:rsid w:val="007B7A31"/>
    <w:rsid w:val="007C04B1"/>
    <w:rsid w:val="007C0A45"/>
    <w:rsid w:val="007C20A6"/>
    <w:rsid w:val="007C3F1E"/>
    <w:rsid w:val="007C49FD"/>
    <w:rsid w:val="007C631E"/>
    <w:rsid w:val="007C692B"/>
    <w:rsid w:val="007C6AAB"/>
    <w:rsid w:val="007D1482"/>
    <w:rsid w:val="007D269D"/>
    <w:rsid w:val="007D3825"/>
    <w:rsid w:val="007D4614"/>
    <w:rsid w:val="007D4E3D"/>
    <w:rsid w:val="007D512F"/>
    <w:rsid w:val="007D51E5"/>
    <w:rsid w:val="007D68DD"/>
    <w:rsid w:val="007D6C37"/>
    <w:rsid w:val="007D6CF5"/>
    <w:rsid w:val="007D716F"/>
    <w:rsid w:val="007E0850"/>
    <w:rsid w:val="007E2F66"/>
    <w:rsid w:val="007E2F9F"/>
    <w:rsid w:val="007E5175"/>
    <w:rsid w:val="007E5953"/>
    <w:rsid w:val="007E74A5"/>
    <w:rsid w:val="007E74DF"/>
    <w:rsid w:val="007E7B85"/>
    <w:rsid w:val="007F08FE"/>
    <w:rsid w:val="007F131C"/>
    <w:rsid w:val="007F17C4"/>
    <w:rsid w:val="007F1EE6"/>
    <w:rsid w:val="007F2779"/>
    <w:rsid w:val="007F3075"/>
    <w:rsid w:val="007F3A0E"/>
    <w:rsid w:val="007F639C"/>
    <w:rsid w:val="007F6792"/>
    <w:rsid w:val="007F707C"/>
    <w:rsid w:val="00800355"/>
    <w:rsid w:val="00800D34"/>
    <w:rsid w:val="00801593"/>
    <w:rsid w:val="00801BDC"/>
    <w:rsid w:val="008031F8"/>
    <w:rsid w:val="00803604"/>
    <w:rsid w:val="00803E2B"/>
    <w:rsid w:val="00803ED5"/>
    <w:rsid w:val="00806426"/>
    <w:rsid w:val="0080701D"/>
    <w:rsid w:val="0080743B"/>
    <w:rsid w:val="008078EC"/>
    <w:rsid w:val="0081011C"/>
    <w:rsid w:val="00810F77"/>
    <w:rsid w:val="008118F5"/>
    <w:rsid w:val="00811DA2"/>
    <w:rsid w:val="00812E01"/>
    <w:rsid w:val="00813CCB"/>
    <w:rsid w:val="00813E5E"/>
    <w:rsid w:val="00813F69"/>
    <w:rsid w:val="0081426B"/>
    <w:rsid w:val="0081499B"/>
    <w:rsid w:val="00817130"/>
    <w:rsid w:val="00820618"/>
    <w:rsid w:val="00820D42"/>
    <w:rsid w:val="00821588"/>
    <w:rsid w:val="008217FE"/>
    <w:rsid w:val="00823138"/>
    <w:rsid w:val="00823DF5"/>
    <w:rsid w:val="0082453C"/>
    <w:rsid w:val="00824927"/>
    <w:rsid w:val="0082567E"/>
    <w:rsid w:val="008259D2"/>
    <w:rsid w:val="00825C05"/>
    <w:rsid w:val="008264C7"/>
    <w:rsid w:val="00827D32"/>
    <w:rsid w:val="00831A98"/>
    <w:rsid w:val="00833120"/>
    <w:rsid w:val="008341E2"/>
    <w:rsid w:val="0083648D"/>
    <w:rsid w:val="008369A0"/>
    <w:rsid w:val="00836FE7"/>
    <w:rsid w:val="0083717C"/>
    <w:rsid w:val="00837E00"/>
    <w:rsid w:val="00840024"/>
    <w:rsid w:val="00840DEE"/>
    <w:rsid w:val="0084298F"/>
    <w:rsid w:val="00842CA4"/>
    <w:rsid w:val="00842F17"/>
    <w:rsid w:val="008449FE"/>
    <w:rsid w:val="00844B36"/>
    <w:rsid w:val="008465BC"/>
    <w:rsid w:val="00846698"/>
    <w:rsid w:val="00846724"/>
    <w:rsid w:val="00846799"/>
    <w:rsid w:val="00846A90"/>
    <w:rsid w:val="00847981"/>
    <w:rsid w:val="00847A74"/>
    <w:rsid w:val="008503CB"/>
    <w:rsid w:val="00850490"/>
    <w:rsid w:val="00850A62"/>
    <w:rsid w:val="00850EA2"/>
    <w:rsid w:val="008523A1"/>
    <w:rsid w:val="00852626"/>
    <w:rsid w:val="00852A7F"/>
    <w:rsid w:val="00853E96"/>
    <w:rsid w:val="00855C7D"/>
    <w:rsid w:val="008576DE"/>
    <w:rsid w:val="00857B03"/>
    <w:rsid w:val="00860C12"/>
    <w:rsid w:val="00861165"/>
    <w:rsid w:val="00866F2F"/>
    <w:rsid w:val="00867940"/>
    <w:rsid w:val="00867A23"/>
    <w:rsid w:val="00870337"/>
    <w:rsid w:val="008710FC"/>
    <w:rsid w:val="0087128F"/>
    <w:rsid w:val="0087291A"/>
    <w:rsid w:val="00872FD4"/>
    <w:rsid w:val="00873681"/>
    <w:rsid w:val="008736BC"/>
    <w:rsid w:val="00874597"/>
    <w:rsid w:val="00874F3A"/>
    <w:rsid w:val="00875EBA"/>
    <w:rsid w:val="00876252"/>
    <w:rsid w:val="0087635D"/>
    <w:rsid w:val="008775BE"/>
    <w:rsid w:val="00877F1B"/>
    <w:rsid w:val="008800B4"/>
    <w:rsid w:val="00880455"/>
    <w:rsid w:val="00881067"/>
    <w:rsid w:val="00882626"/>
    <w:rsid w:val="00883214"/>
    <w:rsid w:val="008850AC"/>
    <w:rsid w:val="00885AC8"/>
    <w:rsid w:val="008867EA"/>
    <w:rsid w:val="0088681E"/>
    <w:rsid w:val="008870CE"/>
    <w:rsid w:val="00891152"/>
    <w:rsid w:val="00893467"/>
    <w:rsid w:val="008938DB"/>
    <w:rsid w:val="00894431"/>
    <w:rsid w:val="0089520A"/>
    <w:rsid w:val="008952A0"/>
    <w:rsid w:val="00896247"/>
    <w:rsid w:val="00896542"/>
    <w:rsid w:val="00897953"/>
    <w:rsid w:val="008A0704"/>
    <w:rsid w:val="008A093F"/>
    <w:rsid w:val="008A0A7E"/>
    <w:rsid w:val="008A0AAF"/>
    <w:rsid w:val="008A1241"/>
    <w:rsid w:val="008A1972"/>
    <w:rsid w:val="008A1DC6"/>
    <w:rsid w:val="008A1E99"/>
    <w:rsid w:val="008A294F"/>
    <w:rsid w:val="008A4140"/>
    <w:rsid w:val="008A5136"/>
    <w:rsid w:val="008A52EE"/>
    <w:rsid w:val="008A54C8"/>
    <w:rsid w:val="008A551B"/>
    <w:rsid w:val="008A6AD5"/>
    <w:rsid w:val="008A6BBC"/>
    <w:rsid w:val="008A6D2D"/>
    <w:rsid w:val="008A746F"/>
    <w:rsid w:val="008B1966"/>
    <w:rsid w:val="008B1CFB"/>
    <w:rsid w:val="008B1FAF"/>
    <w:rsid w:val="008B263C"/>
    <w:rsid w:val="008B2F58"/>
    <w:rsid w:val="008B3F04"/>
    <w:rsid w:val="008B47BF"/>
    <w:rsid w:val="008B4875"/>
    <w:rsid w:val="008B4AB1"/>
    <w:rsid w:val="008B4EA4"/>
    <w:rsid w:val="008B5160"/>
    <w:rsid w:val="008C0095"/>
    <w:rsid w:val="008C0D14"/>
    <w:rsid w:val="008C16AD"/>
    <w:rsid w:val="008C1D7E"/>
    <w:rsid w:val="008C22F3"/>
    <w:rsid w:val="008C3A50"/>
    <w:rsid w:val="008C3E4D"/>
    <w:rsid w:val="008C60BB"/>
    <w:rsid w:val="008D0582"/>
    <w:rsid w:val="008D0BF1"/>
    <w:rsid w:val="008D0C9E"/>
    <w:rsid w:val="008D0F0A"/>
    <w:rsid w:val="008D0FDD"/>
    <w:rsid w:val="008D1306"/>
    <w:rsid w:val="008D222F"/>
    <w:rsid w:val="008D2D81"/>
    <w:rsid w:val="008D3688"/>
    <w:rsid w:val="008D3B0D"/>
    <w:rsid w:val="008D56FE"/>
    <w:rsid w:val="008D58B9"/>
    <w:rsid w:val="008D5DEF"/>
    <w:rsid w:val="008D6B90"/>
    <w:rsid w:val="008D6DB7"/>
    <w:rsid w:val="008D72A9"/>
    <w:rsid w:val="008E0564"/>
    <w:rsid w:val="008E0DEA"/>
    <w:rsid w:val="008E0FEC"/>
    <w:rsid w:val="008E10A0"/>
    <w:rsid w:val="008E1677"/>
    <w:rsid w:val="008E1F3F"/>
    <w:rsid w:val="008E262C"/>
    <w:rsid w:val="008E42B2"/>
    <w:rsid w:val="008E6916"/>
    <w:rsid w:val="008E79DD"/>
    <w:rsid w:val="008E7DA2"/>
    <w:rsid w:val="008F05D2"/>
    <w:rsid w:val="008F0950"/>
    <w:rsid w:val="008F18FF"/>
    <w:rsid w:val="008F1D6E"/>
    <w:rsid w:val="008F1DA2"/>
    <w:rsid w:val="008F26A5"/>
    <w:rsid w:val="008F3426"/>
    <w:rsid w:val="008F3607"/>
    <w:rsid w:val="008F4328"/>
    <w:rsid w:val="008F4429"/>
    <w:rsid w:val="008F48A0"/>
    <w:rsid w:val="008F4B82"/>
    <w:rsid w:val="008F54C2"/>
    <w:rsid w:val="008F57FE"/>
    <w:rsid w:val="008F66C2"/>
    <w:rsid w:val="008F7261"/>
    <w:rsid w:val="008F7711"/>
    <w:rsid w:val="0090041D"/>
    <w:rsid w:val="00900A6C"/>
    <w:rsid w:val="00901D4D"/>
    <w:rsid w:val="0090288B"/>
    <w:rsid w:val="00902B11"/>
    <w:rsid w:val="00902FF1"/>
    <w:rsid w:val="00903270"/>
    <w:rsid w:val="00903355"/>
    <w:rsid w:val="00903A50"/>
    <w:rsid w:val="0090402D"/>
    <w:rsid w:val="00904ECB"/>
    <w:rsid w:val="00905B25"/>
    <w:rsid w:val="00906A61"/>
    <w:rsid w:val="00907424"/>
    <w:rsid w:val="00907C28"/>
    <w:rsid w:val="00907C67"/>
    <w:rsid w:val="00907F47"/>
    <w:rsid w:val="00910465"/>
    <w:rsid w:val="009109D0"/>
    <w:rsid w:val="00912136"/>
    <w:rsid w:val="0091262F"/>
    <w:rsid w:val="00913058"/>
    <w:rsid w:val="00913799"/>
    <w:rsid w:val="00914A9D"/>
    <w:rsid w:val="00914AFC"/>
    <w:rsid w:val="009150D3"/>
    <w:rsid w:val="00915141"/>
    <w:rsid w:val="00917314"/>
    <w:rsid w:val="009177B7"/>
    <w:rsid w:val="00922F72"/>
    <w:rsid w:val="009260AF"/>
    <w:rsid w:val="00927003"/>
    <w:rsid w:val="00927438"/>
    <w:rsid w:val="00927494"/>
    <w:rsid w:val="00930638"/>
    <w:rsid w:val="00932224"/>
    <w:rsid w:val="009329A1"/>
    <w:rsid w:val="009358F2"/>
    <w:rsid w:val="009363B1"/>
    <w:rsid w:val="0094184E"/>
    <w:rsid w:val="00942455"/>
    <w:rsid w:val="00942DB7"/>
    <w:rsid w:val="009430D7"/>
    <w:rsid w:val="00943254"/>
    <w:rsid w:val="0094384E"/>
    <w:rsid w:val="00944ADA"/>
    <w:rsid w:val="009450E9"/>
    <w:rsid w:val="0094590C"/>
    <w:rsid w:val="00946257"/>
    <w:rsid w:val="009462BB"/>
    <w:rsid w:val="0095030C"/>
    <w:rsid w:val="009509BA"/>
    <w:rsid w:val="00951A6F"/>
    <w:rsid w:val="00953225"/>
    <w:rsid w:val="00954812"/>
    <w:rsid w:val="00954D46"/>
    <w:rsid w:val="00956259"/>
    <w:rsid w:val="00956C95"/>
    <w:rsid w:val="009632EC"/>
    <w:rsid w:val="00964A8E"/>
    <w:rsid w:val="009658EB"/>
    <w:rsid w:val="009663FD"/>
    <w:rsid w:val="0096663C"/>
    <w:rsid w:val="009676A6"/>
    <w:rsid w:val="009676E2"/>
    <w:rsid w:val="00967A84"/>
    <w:rsid w:val="00967D07"/>
    <w:rsid w:val="00971506"/>
    <w:rsid w:val="00972233"/>
    <w:rsid w:val="00974236"/>
    <w:rsid w:val="009758F1"/>
    <w:rsid w:val="00975E98"/>
    <w:rsid w:val="0097735A"/>
    <w:rsid w:val="009802A2"/>
    <w:rsid w:val="00980B80"/>
    <w:rsid w:val="00980CDB"/>
    <w:rsid w:val="00981813"/>
    <w:rsid w:val="009818C4"/>
    <w:rsid w:val="009820F9"/>
    <w:rsid w:val="00983824"/>
    <w:rsid w:val="00985657"/>
    <w:rsid w:val="0098726C"/>
    <w:rsid w:val="00990733"/>
    <w:rsid w:val="00990C3C"/>
    <w:rsid w:val="009915F1"/>
    <w:rsid w:val="00992351"/>
    <w:rsid w:val="00992AAF"/>
    <w:rsid w:val="00992BD3"/>
    <w:rsid w:val="009932BB"/>
    <w:rsid w:val="009935BD"/>
    <w:rsid w:val="00993A4C"/>
    <w:rsid w:val="00993AF2"/>
    <w:rsid w:val="00993BAA"/>
    <w:rsid w:val="00994EB0"/>
    <w:rsid w:val="00995BC0"/>
    <w:rsid w:val="0099642A"/>
    <w:rsid w:val="0099727F"/>
    <w:rsid w:val="00997CE2"/>
    <w:rsid w:val="009A0745"/>
    <w:rsid w:val="009A0B0F"/>
    <w:rsid w:val="009A0D87"/>
    <w:rsid w:val="009A120D"/>
    <w:rsid w:val="009A1937"/>
    <w:rsid w:val="009A1AA2"/>
    <w:rsid w:val="009A1B26"/>
    <w:rsid w:val="009A20CE"/>
    <w:rsid w:val="009A4B2E"/>
    <w:rsid w:val="009A4D44"/>
    <w:rsid w:val="009A5EC7"/>
    <w:rsid w:val="009B190B"/>
    <w:rsid w:val="009B30D5"/>
    <w:rsid w:val="009B43BD"/>
    <w:rsid w:val="009B43EB"/>
    <w:rsid w:val="009B58DE"/>
    <w:rsid w:val="009B59BF"/>
    <w:rsid w:val="009B5D39"/>
    <w:rsid w:val="009B6299"/>
    <w:rsid w:val="009B748C"/>
    <w:rsid w:val="009B7919"/>
    <w:rsid w:val="009C00C0"/>
    <w:rsid w:val="009C0AF7"/>
    <w:rsid w:val="009C0D91"/>
    <w:rsid w:val="009C1EB5"/>
    <w:rsid w:val="009C1F9B"/>
    <w:rsid w:val="009C3422"/>
    <w:rsid w:val="009C3F2C"/>
    <w:rsid w:val="009C4215"/>
    <w:rsid w:val="009C67DC"/>
    <w:rsid w:val="009D0196"/>
    <w:rsid w:val="009D01CD"/>
    <w:rsid w:val="009D01DB"/>
    <w:rsid w:val="009D1299"/>
    <w:rsid w:val="009D3ABC"/>
    <w:rsid w:val="009D59A7"/>
    <w:rsid w:val="009D6279"/>
    <w:rsid w:val="009D6B44"/>
    <w:rsid w:val="009E070B"/>
    <w:rsid w:val="009E1340"/>
    <w:rsid w:val="009E1F26"/>
    <w:rsid w:val="009E1F5E"/>
    <w:rsid w:val="009E395C"/>
    <w:rsid w:val="009E5104"/>
    <w:rsid w:val="009E59DB"/>
    <w:rsid w:val="009E5DC7"/>
    <w:rsid w:val="009E749F"/>
    <w:rsid w:val="009F068A"/>
    <w:rsid w:val="009F14C8"/>
    <w:rsid w:val="009F1C26"/>
    <w:rsid w:val="009F2525"/>
    <w:rsid w:val="009F3EAE"/>
    <w:rsid w:val="009F41B6"/>
    <w:rsid w:val="009F5165"/>
    <w:rsid w:val="009F56FD"/>
    <w:rsid w:val="009F5AE2"/>
    <w:rsid w:val="009F6F6F"/>
    <w:rsid w:val="009F7A3F"/>
    <w:rsid w:val="009F7F1F"/>
    <w:rsid w:val="00A00727"/>
    <w:rsid w:val="00A024F8"/>
    <w:rsid w:val="00A038B4"/>
    <w:rsid w:val="00A05A24"/>
    <w:rsid w:val="00A05E34"/>
    <w:rsid w:val="00A062C7"/>
    <w:rsid w:val="00A062F9"/>
    <w:rsid w:val="00A0647A"/>
    <w:rsid w:val="00A0662B"/>
    <w:rsid w:val="00A10525"/>
    <w:rsid w:val="00A1088A"/>
    <w:rsid w:val="00A1124D"/>
    <w:rsid w:val="00A1125A"/>
    <w:rsid w:val="00A11427"/>
    <w:rsid w:val="00A11CC0"/>
    <w:rsid w:val="00A12D41"/>
    <w:rsid w:val="00A14C2E"/>
    <w:rsid w:val="00A15334"/>
    <w:rsid w:val="00A1538B"/>
    <w:rsid w:val="00A15FB0"/>
    <w:rsid w:val="00A17197"/>
    <w:rsid w:val="00A20107"/>
    <w:rsid w:val="00A2222E"/>
    <w:rsid w:val="00A22F7F"/>
    <w:rsid w:val="00A23034"/>
    <w:rsid w:val="00A236C2"/>
    <w:rsid w:val="00A23FB9"/>
    <w:rsid w:val="00A2402A"/>
    <w:rsid w:val="00A246B5"/>
    <w:rsid w:val="00A249F2"/>
    <w:rsid w:val="00A24D92"/>
    <w:rsid w:val="00A3022C"/>
    <w:rsid w:val="00A3070A"/>
    <w:rsid w:val="00A3135A"/>
    <w:rsid w:val="00A3291A"/>
    <w:rsid w:val="00A32B0F"/>
    <w:rsid w:val="00A32ED4"/>
    <w:rsid w:val="00A335EC"/>
    <w:rsid w:val="00A33A4A"/>
    <w:rsid w:val="00A347F5"/>
    <w:rsid w:val="00A35E0E"/>
    <w:rsid w:val="00A35EBD"/>
    <w:rsid w:val="00A367F2"/>
    <w:rsid w:val="00A36FF8"/>
    <w:rsid w:val="00A377E9"/>
    <w:rsid w:val="00A409CE"/>
    <w:rsid w:val="00A40B3B"/>
    <w:rsid w:val="00A40B52"/>
    <w:rsid w:val="00A415C8"/>
    <w:rsid w:val="00A41651"/>
    <w:rsid w:val="00A41DE3"/>
    <w:rsid w:val="00A425B9"/>
    <w:rsid w:val="00A4465C"/>
    <w:rsid w:val="00A447E0"/>
    <w:rsid w:val="00A453FF"/>
    <w:rsid w:val="00A456C5"/>
    <w:rsid w:val="00A45E83"/>
    <w:rsid w:val="00A46B57"/>
    <w:rsid w:val="00A50EC6"/>
    <w:rsid w:val="00A51EE9"/>
    <w:rsid w:val="00A52B25"/>
    <w:rsid w:val="00A539ED"/>
    <w:rsid w:val="00A55739"/>
    <w:rsid w:val="00A558DE"/>
    <w:rsid w:val="00A56A06"/>
    <w:rsid w:val="00A60686"/>
    <w:rsid w:val="00A61202"/>
    <w:rsid w:val="00A62B80"/>
    <w:rsid w:val="00A63657"/>
    <w:rsid w:val="00A63EC2"/>
    <w:rsid w:val="00A642C3"/>
    <w:rsid w:val="00A64839"/>
    <w:rsid w:val="00A65263"/>
    <w:rsid w:val="00A67E28"/>
    <w:rsid w:val="00A7021B"/>
    <w:rsid w:val="00A7152E"/>
    <w:rsid w:val="00A72877"/>
    <w:rsid w:val="00A73163"/>
    <w:rsid w:val="00A73F0E"/>
    <w:rsid w:val="00A75125"/>
    <w:rsid w:val="00A769B0"/>
    <w:rsid w:val="00A76B67"/>
    <w:rsid w:val="00A7729B"/>
    <w:rsid w:val="00A813B3"/>
    <w:rsid w:val="00A8170E"/>
    <w:rsid w:val="00A819B3"/>
    <w:rsid w:val="00A83DE9"/>
    <w:rsid w:val="00A849E5"/>
    <w:rsid w:val="00A85159"/>
    <w:rsid w:val="00A85C5D"/>
    <w:rsid w:val="00A85CCE"/>
    <w:rsid w:val="00A861CC"/>
    <w:rsid w:val="00A86997"/>
    <w:rsid w:val="00A86FD1"/>
    <w:rsid w:val="00A87C37"/>
    <w:rsid w:val="00A90016"/>
    <w:rsid w:val="00A901BB"/>
    <w:rsid w:val="00A91658"/>
    <w:rsid w:val="00A919CE"/>
    <w:rsid w:val="00A922F4"/>
    <w:rsid w:val="00A934B9"/>
    <w:rsid w:val="00A94CF5"/>
    <w:rsid w:val="00A957C8"/>
    <w:rsid w:val="00A963B2"/>
    <w:rsid w:val="00A9775F"/>
    <w:rsid w:val="00AA0073"/>
    <w:rsid w:val="00AA0A54"/>
    <w:rsid w:val="00AA1D02"/>
    <w:rsid w:val="00AA2564"/>
    <w:rsid w:val="00AA285D"/>
    <w:rsid w:val="00AA457F"/>
    <w:rsid w:val="00AA4A08"/>
    <w:rsid w:val="00AA57B2"/>
    <w:rsid w:val="00AA762E"/>
    <w:rsid w:val="00AA76EF"/>
    <w:rsid w:val="00AB1CCA"/>
    <w:rsid w:val="00AB268E"/>
    <w:rsid w:val="00AB59BF"/>
    <w:rsid w:val="00AB59E4"/>
    <w:rsid w:val="00AB5F04"/>
    <w:rsid w:val="00AB6DF4"/>
    <w:rsid w:val="00AB6F9B"/>
    <w:rsid w:val="00AB7259"/>
    <w:rsid w:val="00AB7CE1"/>
    <w:rsid w:val="00AC01FE"/>
    <w:rsid w:val="00AC03E1"/>
    <w:rsid w:val="00AC04CD"/>
    <w:rsid w:val="00AC15AF"/>
    <w:rsid w:val="00AC1A6C"/>
    <w:rsid w:val="00AC203E"/>
    <w:rsid w:val="00AC22ED"/>
    <w:rsid w:val="00AC3374"/>
    <w:rsid w:val="00AC540B"/>
    <w:rsid w:val="00AC6D02"/>
    <w:rsid w:val="00AC6FF4"/>
    <w:rsid w:val="00AC76AC"/>
    <w:rsid w:val="00AD0560"/>
    <w:rsid w:val="00AD0662"/>
    <w:rsid w:val="00AD0FF2"/>
    <w:rsid w:val="00AD1CAD"/>
    <w:rsid w:val="00AD212F"/>
    <w:rsid w:val="00AD2433"/>
    <w:rsid w:val="00AD32C5"/>
    <w:rsid w:val="00AD4334"/>
    <w:rsid w:val="00AD566C"/>
    <w:rsid w:val="00AD6866"/>
    <w:rsid w:val="00AD766D"/>
    <w:rsid w:val="00AD7C15"/>
    <w:rsid w:val="00AE02E6"/>
    <w:rsid w:val="00AE0793"/>
    <w:rsid w:val="00AE0E9E"/>
    <w:rsid w:val="00AE391B"/>
    <w:rsid w:val="00AE3F39"/>
    <w:rsid w:val="00AE4CEE"/>
    <w:rsid w:val="00AE5DD6"/>
    <w:rsid w:val="00AE65A3"/>
    <w:rsid w:val="00AE7454"/>
    <w:rsid w:val="00AF08B7"/>
    <w:rsid w:val="00AF2ACF"/>
    <w:rsid w:val="00AF2BF6"/>
    <w:rsid w:val="00AF476D"/>
    <w:rsid w:val="00AF62D5"/>
    <w:rsid w:val="00AF6594"/>
    <w:rsid w:val="00B02537"/>
    <w:rsid w:val="00B0391A"/>
    <w:rsid w:val="00B046D6"/>
    <w:rsid w:val="00B05A19"/>
    <w:rsid w:val="00B06542"/>
    <w:rsid w:val="00B06B9A"/>
    <w:rsid w:val="00B10562"/>
    <w:rsid w:val="00B10587"/>
    <w:rsid w:val="00B122AC"/>
    <w:rsid w:val="00B12850"/>
    <w:rsid w:val="00B13249"/>
    <w:rsid w:val="00B135C1"/>
    <w:rsid w:val="00B140F9"/>
    <w:rsid w:val="00B14982"/>
    <w:rsid w:val="00B1533E"/>
    <w:rsid w:val="00B172BF"/>
    <w:rsid w:val="00B17B85"/>
    <w:rsid w:val="00B17D65"/>
    <w:rsid w:val="00B2120D"/>
    <w:rsid w:val="00B22E46"/>
    <w:rsid w:val="00B22E9E"/>
    <w:rsid w:val="00B230E2"/>
    <w:rsid w:val="00B233CC"/>
    <w:rsid w:val="00B233CD"/>
    <w:rsid w:val="00B23689"/>
    <w:rsid w:val="00B24994"/>
    <w:rsid w:val="00B24A5A"/>
    <w:rsid w:val="00B24AB8"/>
    <w:rsid w:val="00B24D0B"/>
    <w:rsid w:val="00B24FA5"/>
    <w:rsid w:val="00B24FC4"/>
    <w:rsid w:val="00B26F00"/>
    <w:rsid w:val="00B27C59"/>
    <w:rsid w:val="00B30904"/>
    <w:rsid w:val="00B30E1C"/>
    <w:rsid w:val="00B30F78"/>
    <w:rsid w:val="00B31833"/>
    <w:rsid w:val="00B318FB"/>
    <w:rsid w:val="00B319ED"/>
    <w:rsid w:val="00B31B89"/>
    <w:rsid w:val="00B31C9C"/>
    <w:rsid w:val="00B32169"/>
    <w:rsid w:val="00B32573"/>
    <w:rsid w:val="00B32CD4"/>
    <w:rsid w:val="00B339DB"/>
    <w:rsid w:val="00B33B2D"/>
    <w:rsid w:val="00B33CC5"/>
    <w:rsid w:val="00B35237"/>
    <w:rsid w:val="00B37916"/>
    <w:rsid w:val="00B37C3D"/>
    <w:rsid w:val="00B4120D"/>
    <w:rsid w:val="00B41E01"/>
    <w:rsid w:val="00B4226D"/>
    <w:rsid w:val="00B43505"/>
    <w:rsid w:val="00B4437C"/>
    <w:rsid w:val="00B44ECA"/>
    <w:rsid w:val="00B4687C"/>
    <w:rsid w:val="00B47C52"/>
    <w:rsid w:val="00B50469"/>
    <w:rsid w:val="00B51CEB"/>
    <w:rsid w:val="00B52051"/>
    <w:rsid w:val="00B52A8B"/>
    <w:rsid w:val="00B53137"/>
    <w:rsid w:val="00B537C5"/>
    <w:rsid w:val="00B53B77"/>
    <w:rsid w:val="00B53D2B"/>
    <w:rsid w:val="00B553E5"/>
    <w:rsid w:val="00B5597F"/>
    <w:rsid w:val="00B55BA6"/>
    <w:rsid w:val="00B55F3E"/>
    <w:rsid w:val="00B56F81"/>
    <w:rsid w:val="00B57043"/>
    <w:rsid w:val="00B57181"/>
    <w:rsid w:val="00B57D70"/>
    <w:rsid w:val="00B610DD"/>
    <w:rsid w:val="00B61900"/>
    <w:rsid w:val="00B6211E"/>
    <w:rsid w:val="00B62151"/>
    <w:rsid w:val="00B62826"/>
    <w:rsid w:val="00B62D5D"/>
    <w:rsid w:val="00B62EA3"/>
    <w:rsid w:val="00B63377"/>
    <w:rsid w:val="00B63737"/>
    <w:rsid w:val="00B63850"/>
    <w:rsid w:val="00B64BDC"/>
    <w:rsid w:val="00B64FAD"/>
    <w:rsid w:val="00B6523D"/>
    <w:rsid w:val="00B67F6E"/>
    <w:rsid w:val="00B70002"/>
    <w:rsid w:val="00B7119E"/>
    <w:rsid w:val="00B71210"/>
    <w:rsid w:val="00B722DB"/>
    <w:rsid w:val="00B72765"/>
    <w:rsid w:val="00B729CE"/>
    <w:rsid w:val="00B75634"/>
    <w:rsid w:val="00B77E85"/>
    <w:rsid w:val="00B826A6"/>
    <w:rsid w:val="00B83BB3"/>
    <w:rsid w:val="00B85793"/>
    <w:rsid w:val="00B85EFF"/>
    <w:rsid w:val="00B91F3F"/>
    <w:rsid w:val="00B92F39"/>
    <w:rsid w:val="00B93294"/>
    <w:rsid w:val="00B93784"/>
    <w:rsid w:val="00B93956"/>
    <w:rsid w:val="00B9419E"/>
    <w:rsid w:val="00B9441F"/>
    <w:rsid w:val="00B94585"/>
    <w:rsid w:val="00B9480D"/>
    <w:rsid w:val="00B964C4"/>
    <w:rsid w:val="00B97E88"/>
    <w:rsid w:val="00BA0466"/>
    <w:rsid w:val="00BA0482"/>
    <w:rsid w:val="00BA081D"/>
    <w:rsid w:val="00BA0848"/>
    <w:rsid w:val="00BA17C3"/>
    <w:rsid w:val="00BA290D"/>
    <w:rsid w:val="00BA5F4F"/>
    <w:rsid w:val="00BA6408"/>
    <w:rsid w:val="00BA78FD"/>
    <w:rsid w:val="00BB0BCD"/>
    <w:rsid w:val="00BB0E66"/>
    <w:rsid w:val="00BB10AD"/>
    <w:rsid w:val="00BB22C4"/>
    <w:rsid w:val="00BB3039"/>
    <w:rsid w:val="00BB3FBF"/>
    <w:rsid w:val="00BB46A1"/>
    <w:rsid w:val="00BB4913"/>
    <w:rsid w:val="00BB5857"/>
    <w:rsid w:val="00BB5ECA"/>
    <w:rsid w:val="00BB6B7E"/>
    <w:rsid w:val="00BB793C"/>
    <w:rsid w:val="00BC01F6"/>
    <w:rsid w:val="00BC046C"/>
    <w:rsid w:val="00BC10F1"/>
    <w:rsid w:val="00BC1969"/>
    <w:rsid w:val="00BC3CE3"/>
    <w:rsid w:val="00BC3E66"/>
    <w:rsid w:val="00BC3EDD"/>
    <w:rsid w:val="00BC4610"/>
    <w:rsid w:val="00BC4C57"/>
    <w:rsid w:val="00BC57CE"/>
    <w:rsid w:val="00BC6154"/>
    <w:rsid w:val="00BC755E"/>
    <w:rsid w:val="00BD0245"/>
    <w:rsid w:val="00BD0463"/>
    <w:rsid w:val="00BD27CE"/>
    <w:rsid w:val="00BD3BC4"/>
    <w:rsid w:val="00BD5B0E"/>
    <w:rsid w:val="00BD5FC3"/>
    <w:rsid w:val="00BD61D6"/>
    <w:rsid w:val="00BD6990"/>
    <w:rsid w:val="00BE08D9"/>
    <w:rsid w:val="00BE1386"/>
    <w:rsid w:val="00BE2497"/>
    <w:rsid w:val="00BE24A1"/>
    <w:rsid w:val="00BE3D68"/>
    <w:rsid w:val="00BE3D8A"/>
    <w:rsid w:val="00BE55E6"/>
    <w:rsid w:val="00BE5FBE"/>
    <w:rsid w:val="00BE6445"/>
    <w:rsid w:val="00BF000D"/>
    <w:rsid w:val="00BF1E6D"/>
    <w:rsid w:val="00BF21BB"/>
    <w:rsid w:val="00BF2E8E"/>
    <w:rsid w:val="00BF419F"/>
    <w:rsid w:val="00BF6422"/>
    <w:rsid w:val="00BF6DAF"/>
    <w:rsid w:val="00BF70E8"/>
    <w:rsid w:val="00C000F1"/>
    <w:rsid w:val="00C02E7F"/>
    <w:rsid w:val="00C031F1"/>
    <w:rsid w:val="00C0346B"/>
    <w:rsid w:val="00C04C64"/>
    <w:rsid w:val="00C04D05"/>
    <w:rsid w:val="00C04F12"/>
    <w:rsid w:val="00C066C7"/>
    <w:rsid w:val="00C06DB2"/>
    <w:rsid w:val="00C10ACF"/>
    <w:rsid w:val="00C12103"/>
    <w:rsid w:val="00C12CCF"/>
    <w:rsid w:val="00C14095"/>
    <w:rsid w:val="00C17013"/>
    <w:rsid w:val="00C17863"/>
    <w:rsid w:val="00C17B3F"/>
    <w:rsid w:val="00C203B0"/>
    <w:rsid w:val="00C20BE2"/>
    <w:rsid w:val="00C22570"/>
    <w:rsid w:val="00C22C1B"/>
    <w:rsid w:val="00C256C3"/>
    <w:rsid w:val="00C279A6"/>
    <w:rsid w:val="00C27D6C"/>
    <w:rsid w:val="00C30194"/>
    <w:rsid w:val="00C31306"/>
    <w:rsid w:val="00C3198F"/>
    <w:rsid w:val="00C33C6F"/>
    <w:rsid w:val="00C346D4"/>
    <w:rsid w:val="00C348F6"/>
    <w:rsid w:val="00C34D42"/>
    <w:rsid w:val="00C34F45"/>
    <w:rsid w:val="00C36B39"/>
    <w:rsid w:val="00C37309"/>
    <w:rsid w:val="00C37973"/>
    <w:rsid w:val="00C4275C"/>
    <w:rsid w:val="00C432EC"/>
    <w:rsid w:val="00C44083"/>
    <w:rsid w:val="00C450E1"/>
    <w:rsid w:val="00C45B87"/>
    <w:rsid w:val="00C47287"/>
    <w:rsid w:val="00C53465"/>
    <w:rsid w:val="00C53773"/>
    <w:rsid w:val="00C53D43"/>
    <w:rsid w:val="00C53E18"/>
    <w:rsid w:val="00C55CD6"/>
    <w:rsid w:val="00C55EE8"/>
    <w:rsid w:val="00C562C7"/>
    <w:rsid w:val="00C56517"/>
    <w:rsid w:val="00C56EDF"/>
    <w:rsid w:val="00C57A7D"/>
    <w:rsid w:val="00C60573"/>
    <w:rsid w:val="00C60BB9"/>
    <w:rsid w:val="00C614CD"/>
    <w:rsid w:val="00C62685"/>
    <w:rsid w:val="00C6282C"/>
    <w:rsid w:val="00C62D95"/>
    <w:rsid w:val="00C6328E"/>
    <w:rsid w:val="00C63395"/>
    <w:rsid w:val="00C63574"/>
    <w:rsid w:val="00C63642"/>
    <w:rsid w:val="00C647FF"/>
    <w:rsid w:val="00C7036D"/>
    <w:rsid w:val="00C72587"/>
    <w:rsid w:val="00C72AAD"/>
    <w:rsid w:val="00C72E5E"/>
    <w:rsid w:val="00C72EC0"/>
    <w:rsid w:val="00C7394F"/>
    <w:rsid w:val="00C740D8"/>
    <w:rsid w:val="00C7430D"/>
    <w:rsid w:val="00C74832"/>
    <w:rsid w:val="00C74E4B"/>
    <w:rsid w:val="00C762FE"/>
    <w:rsid w:val="00C76698"/>
    <w:rsid w:val="00C7729D"/>
    <w:rsid w:val="00C77355"/>
    <w:rsid w:val="00C774A0"/>
    <w:rsid w:val="00C80CB1"/>
    <w:rsid w:val="00C8260E"/>
    <w:rsid w:val="00C85025"/>
    <w:rsid w:val="00C86C89"/>
    <w:rsid w:val="00C87344"/>
    <w:rsid w:val="00C877F0"/>
    <w:rsid w:val="00C90051"/>
    <w:rsid w:val="00C90315"/>
    <w:rsid w:val="00C907BD"/>
    <w:rsid w:val="00C915C8"/>
    <w:rsid w:val="00C9173D"/>
    <w:rsid w:val="00C931B7"/>
    <w:rsid w:val="00C94FDB"/>
    <w:rsid w:val="00C95377"/>
    <w:rsid w:val="00C95AEE"/>
    <w:rsid w:val="00C96F0F"/>
    <w:rsid w:val="00CA0818"/>
    <w:rsid w:val="00CA111A"/>
    <w:rsid w:val="00CA11C2"/>
    <w:rsid w:val="00CA23AA"/>
    <w:rsid w:val="00CA2BC2"/>
    <w:rsid w:val="00CA57B7"/>
    <w:rsid w:val="00CA59B5"/>
    <w:rsid w:val="00CA5E68"/>
    <w:rsid w:val="00CA62C4"/>
    <w:rsid w:val="00CA6DBC"/>
    <w:rsid w:val="00CA77F6"/>
    <w:rsid w:val="00CA7FDC"/>
    <w:rsid w:val="00CA7FF4"/>
    <w:rsid w:val="00CB0620"/>
    <w:rsid w:val="00CB1531"/>
    <w:rsid w:val="00CB1E30"/>
    <w:rsid w:val="00CB2384"/>
    <w:rsid w:val="00CB3B38"/>
    <w:rsid w:val="00CB6050"/>
    <w:rsid w:val="00CB62EB"/>
    <w:rsid w:val="00CB7D22"/>
    <w:rsid w:val="00CC04C9"/>
    <w:rsid w:val="00CC089E"/>
    <w:rsid w:val="00CC0A91"/>
    <w:rsid w:val="00CC30D9"/>
    <w:rsid w:val="00CC3607"/>
    <w:rsid w:val="00CC38E7"/>
    <w:rsid w:val="00CC3B4C"/>
    <w:rsid w:val="00CC50EB"/>
    <w:rsid w:val="00CC5822"/>
    <w:rsid w:val="00CC6342"/>
    <w:rsid w:val="00CC688B"/>
    <w:rsid w:val="00CD2488"/>
    <w:rsid w:val="00CD3200"/>
    <w:rsid w:val="00CD3B8E"/>
    <w:rsid w:val="00CD40B4"/>
    <w:rsid w:val="00CD6670"/>
    <w:rsid w:val="00CD677F"/>
    <w:rsid w:val="00CD70C6"/>
    <w:rsid w:val="00CE0181"/>
    <w:rsid w:val="00CE1182"/>
    <w:rsid w:val="00CE11C6"/>
    <w:rsid w:val="00CE1848"/>
    <w:rsid w:val="00CE4663"/>
    <w:rsid w:val="00CE4B90"/>
    <w:rsid w:val="00CE6A99"/>
    <w:rsid w:val="00CE7124"/>
    <w:rsid w:val="00CF3B1D"/>
    <w:rsid w:val="00CF465B"/>
    <w:rsid w:val="00CF505C"/>
    <w:rsid w:val="00CF50ED"/>
    <w:rsid w:val="00CF6974"/>
    <w:rsid w:val="00CF6A46"/>
    <w:rsid w:val="00CF79B4"/>
    <w:rsid w:val="00D007C5"/>
    <w:rsid w:val="00D01C07"/>
    <w:rsid w:val="00D02305"/>
    <w:rsid w:val="00D031E1"/>
    <w:rsid w:val="00D054B7"/>
    <w:rsid w:val="00D06873"/>
    <w:rsid w:val="00D06DF5"/>
    <w:rsid w:val="00D10C83"/>
    <w:rsid w:val="00D115C3"/>
    <w:rsid w:val="00D118DE"/>
    <w:rsid w:val="00D129E8"/>
    <w:rsid w:val="00D12B59"/>
    <w:rsid w:val="00D12D23"/>
    <w:rsid w:val="00D1334B"/>
    <w:rsid w:val="00D13AFD"/>
    <w:rsid w:val="00D1644F"/>
    <w:rsid w:val="00D16A83"/>
    <w:rsid w:val="00D17FE1"/>
    <w:rsid w:val="00D21049"/>
    <w:rsid w:val="00D21A1A"/>
    <w:rsid w:val="00D22E1D"/>
    <w:rsid w:val="00D255C2"/>
    <w:rsid w:val="00D2624B"/>
    <w:rsid w:val="00D271C4"/>
    <w:rsid w:val="00D2732A"/>
    <w:rsid w:val="00D27AA6"/>
    <w:rsid w:val="00D27DB8"/>
    <w:rsid w:val="00D30D69"/>
    <w:rsid w:val="00D31C1F"/>
    <w:rsid w:val="00D326C1"/>
    <w:rsid w:val="00D327D7"/>
    <w:rsid w:val="00D32BDB"/>
    <w:rsid w:val="00D348E5"/>
    <w:rsid w:val="00D357F5"/>
    <w:rsid w:val="00D367B5"/>
    <w:rsid w:val="00D37A0E"/>
    <w:rsid w:val="00D42333"/>
    <w:rsid w:val="00D42450"/>
    <w:rsid w:val="00D43EFD"/>
    <w:rsid w:val="00D4537B"/>
    <w:rsid w:val="00D45667"/>
    <w:rsid w:val="00D46DA5"/>
    <w:rsid w:val="00D4784A"/>
    <w:rsid w:val="00D500EC"/>
    <w:rsid w:val="00D51698"/>
    <w:rsid w:val="00D52A29"/>
    <w:rsid w:val="00D5441C"/>
    <w:rsid w:val="00D548B3"/>
    <w:rsid w:val="00D5520A"/>
    <w:rsid w:val="00D56223"/>
    <w:rsid w:val="00D56573"/>
    <w:rsid w:val="00D56862"/>
    <w:rsid w:val="00D57071"/>
    <w:rsid w:val="00D57447"/>
    <w:rsid w:val="00D57D73"/>
    <w:rsid w:val="00D6161D"/>
    <w:rsid w:val="00D6259A"/>
    <w:rsid w:val="00D62653"/>
    <w:rsid w:val="00D65051"/>
    <w:rsid w:val="00D65597"/>
    <w:rsid w:val="00D66209"/>
    <w:rsid w:val="00D66676"/>
    <w:rsid w:val="00D66956"/>
    <w:rsid w:val="00D674DE"/>
    <w:rsid w:val="00D715E8"/>
    <w:rsid w:val="00D71E68"/>
    <w:rsid w:val="00D71F74"/>
    <w:rsid w:val="00D7318C"/>
    <w:rsid w:val="00D732FE"/>
    <w:rsid w:val="00D7418A"/>
    <w:rsid w:val="00D742C3"/>
    <w:rsid w:val="00D74602"/>
    <w:rsid w:val="00D75D38"/>
    <w:rsid w:val="00D7686E"/>
    <w:rsid w:val="00D770AD"/>
    <w:rsid w:val="00D77D50"/>
    <w:rsid w:val="00D822B6"/>
    <w:rsid w:val="00D85739"/>
    <w:rsid w:val="00D87220"/>
    <w:rsid w:val="00D906B9"/>
    <w:rsid w:val="00D90966"/>
    <w:rsid w:val="00D909E0"/>
    <w:rsid w:val="00D9154D"/>
    <w:rsid w:val="00D917E8"/>
    <w:rsid w:val="00D91B1D"/>
    <w:rsid w:val="00D91F88"/>
    <w:rsid w:val="00D9252B"/>
    <w:rsid w:val="00D94369"/>
    <w:rsid w:val="00D9438D"/>
    <w:rsid w:val="00D9519A"/>
    <w:rsid w:val="00D95D85"/>
    <w:rsid w:val="00D95DB6"/>
    <w:rsid w:val="00D95E6D"/>
    <w:rsid w:val="00D95EA1"/>
    <w:rsid w:val="00D96C0E"/>
    <w:rsid w:val="00D9714B"/>
    <w:rsid w:val="00D97624"/>
    <w:rsid w:val="00D9773C"/>
    <w:rsid w:val="00DA080B"/>
    <w:rsid w:val="00DA22F7"/>
    <w:rsid w:val="00DA27E6"/>
    <w:rsid w:val="00DA2CAF"/>
    <w:rsid w:val="00DA494B"/>
    <w:rsid w:val="00DA4D2E"/>
    <w:rsid w:val="00DA618E"/>
    <w:rsid w:val="00DA7059"/>
    <w:rsid w:val="00DA7573"/>
    <w:rsid w:val="00DA7DA4"/>
    <w:rsid w:val="00DB104E"/>
    <w:rsid w:val="00DB17E7"/>
    <w:rsid w:val="00DB2133"/>
    <w:rsid w:val="00DB2CB5"/>
    <w:rsid w:val="00DB3A67"/>
    <w:rsid w:val="00DB6E97"/>
    <w:rsid w:val="00DC076D"/>
    <w:rsid w:val="00DC0F0F"/>
    <w:rsid w:val="00DC15F4"/>
    <w:rsid w:val="00DC19CA"/>
    <w:rsid w:val="00DC21DF"/>
    <w:rsid w:val="00DC28AA"/>
    <w:rsid w:val="00DC306B"/>
    <w:rsid w:val="00DC3835"/>
    <w:rsid w:val="00DC46DB"/>
    <w:rsid w:val="00DC6ED9"/>
    <w:rsid w:val="00DC7229"/>
    <w:rsid w:val="00DC7429"/>
    <w:rsid w:val="00DD2331"/>
    <w:rsid w:val="00DD2D73"/>
    <w:rsid w:val="00DD6B84"/>
    <w:rsid w:val="00DD755A"/>
    <w:rsid w:val="00DE086F"/>
    <w:rsid w:val="00DE2E43"/>
    <w:rsid w:val="00DE37AB"/>
    <w:rsid w:val="00DE385A"/>
    <w:rsid w:val="00DE3E69"/>
    <w:rsid w:val="00DE4DE7"/>
    <w:rsid w:val="00DE5387"/>
    <w:rsid w:val="00DE7315"/>
    <w:rsid w:val="00DE798D"/>
    <w:rsid w:val="00DF3073"/>
    <w:rsid w:val="00DF3363"/>
    <w:rsid w:val="00DF40C8"/>
    <w:rsid w:val="00DF52BC"/>
    <w:rsid w:val="00DF52DB"/>
    <w:rsid w:val="00DF6B44"/>
    <w:rsid w:val="00DF790E"/>
    <w:rsid w:val="00DF7A02"/>
    <w:rsid w:val="00DF7E68"/>
    <w:rsid w:val="00E00E3D"/>
    <w:rsid w:val="00E01106"/>
    <w:rsid w:val="00E011F2"/>
    <w:rsid w:val="00E01AC7"/>
    <w:rsid w:val="00E0415E"/>
    <w:rsid w:val="00E053F6"/>
    <w:rsid w:val="00E055A7"/>
    <w:rsid w:val="00E05A11"/>
    <w:rsid w:val="00E065E3"/>
    <w:rsid w:val="00E1166A"/>
    <w:rsid w:val="00E11AB0"/>
    <w:rsid w:val="00E11B57"/>
    <w:rsid w:val="00E12AF5"/>
    <w:rsid w:val="00E12C74"/>
    <w:rsid w:val="00E1380C"/>
    <w:rsid w:val="00E144D1"/>
    <w:rsid w:val="00E1478D"/>
    <w:rsid w:val="00E1518C"/>
    <w:rsid w:val="00E1534F"/>
    <w:rsid w:val="00E155B4"/>
    <w:rsid w:val="00E15704"/>
    <w:rsid w:val="00E15B07"/>
    <w:rsid w:val="00E1605E"/>
    <w:rsid w:val="00E165B8"/>
    <w:rsid w:val="00E212A2"/>
    <w:rsid w:val="00E2172F"/>
    <w:rsid w:val="00E225BC"/>
    <w:rsid w:val="00E22ED8"/>
    <w:rsid w:val="00E23EFB"/>
    <w:rsid w:val="00E24023"/>
    <w:rsid w:val="00E24735"/>
    <w:rsid w:val="00E252B2"/>
    <w:rsid w:val="00E25AC7"/>
    <w:rsid w:val="00E25BEA"/>
    <w:rsid w:val="00E25CCB"/>
    <w:rsid w:val="00E26FDB"/>
    <w:rsid w:val="00E27CE0"/>
    <w:rsid w:val="00E3086D"/>
    <w:rsid w:val="00E310D4"/>
    <w:rsid w:val="00E31643"/>
    <w:rsid w:val="00E31A71"/>
    <w:rsid w:val="00E31AC1"/>
    <w:rsid w:val="00E31D89"/>
    <w:rsid w:val="00E32393"/>
    <w:rsid w:val="00E33F55"/>
    <w:rsid w:val="00E3490E"/>
    <w:rsid w:val="00E34B48"/>
    <w:rsid w:val="00E377D8"/>
    <w:rsid w:val="00E40A08"/>
    <w:rsid w:val="00E40F71"/>
    <w:rsid w:val="00E41B76"/>
    <w:rsid w:val="00E41D3C"/>
    <w:rsid w:val="00E428CD"/>
    <w:rsid w:val="00E43408"/>
    <w:rsid w:val="00E448E1"/>
    <w:rsid w:val="00E44E9D"/>
    <w:rsid w:val="00E45792"/>
    <w:rsid w:val="00E45DD5"/>
    <w:rsid w:val="00E466B6"/>
    <w:rsid w:val="00E469C7"/>
    <w:rsid w:val="00E52395"/>
    <w:rsid w:val="00E52A17"/>
    <w:rsid w:val="00E539EE"/>
    <w:rsid w:val="00E540DA"/>
    <w:rsid w:val="00E541E4"/>
    <w:rsid w:val="00E57520"/>
    <w:rsid w:val="00E57D93"/>
    <w:rsid w:val="00E62E40"/>
    <w:rsid w:val="00E638BD"/>
    <w:rsid w:val="00E63CEB"/>
    <w:rsid w:val="00E65109"/>
    <w:rsid w:val="00E65111"/>
    <w:rsid w:val="00E65678"/>
    <w:rsid w:val="00E66621"/>
    <w:rsid w:val="00E666DD"/>
    <w:rsid w:val="00E67328"/>
    <w:rsid w:val="00E67C4D"/>
    <w:rsid w:val="00E70051"/>
    <w:rsid w:val="00E706AD"/>
    <w:rsid w:val="00E71D39"/>
    <w:rsid w:val="00E72046"/>
    <w:rsid w:val="00E7267F"/>
    <w:rsid w:val="00E74572"/>
    <w:rsid w:val="00E74B49"/>
    <w:rsid w:val="00E75919"/>
    <w:rsid w:val="00E75D2F"/>
    <w:rsid w:val="00E75D79"/>
    <w:rsid w:val="00E75F3D"/>
    <w:rsid w:val="00E765F4"/>
    <w:rsid w:val="00E76C12"/>
    <w:rsid w:val="00E776DA"/>
    <w:rsid w:val="00E810E1"/>
    <w:rsid w:val="00E8174D"/>
    <w:rsid w:val="00E825C8"/>
    <w:rsid w:val="00E829E7"/>
    <w:rsid w:val="00E82E7A"/>
    <w:rsid w:val="00E830CB"/>
    <w:rsid w:val="00E84BE2"/>
    <w:rsid w:val="00E84FF1"/>
    <w:rsid w:val="00E86752"/>
    <w:rsid w:val="00E867D2"/>
    <w:rsid w:val="00E87226"/>
    <w:rsid w:val="00E878B7"/>
    <w:rsid w:val="00E90AB7"/>
    <w:rsid w:val="00E91933"/>
    <w:rsid w:val="00E91CBC"/>
    <w:rsid w:val="00E93602"/>
    <w:rsid w:val="00E941A8"/>
    <w:rsid w:val="00E95320"/>
    <w:rsid w:val="00E96B96"/>
    <w:rsid w:val="00E96D2F"/>
    <w:rsid w:val="00E970E9"/>
    <w:rsid w:val="00E973D2"/>
    <w:rsid w:val="00E97409"/>
    <w:rsid w:val="00E975C6"/>
    <w:rsid w:val="00EA05A1"/>
    <w:rsid w:val="00EA33F4"/>
    <w:rsid w:val="00EA382C"/>
    <w:rsid w:val="00EA3CB8"/>
    <w:rsid w:val="00EA3FB9"/>
    <w:rsid w:val="00EA548D"/>
    <w:rsid w:val="00EA5B67"/>
    <w:rsid w:val="00EA63E0"/>
    <w:rsid w:val="00EA65BE"/>
    <w:rsid w:val="00EA66D6"/>
    <w:rsid w:val="00EA7111"/>
    <w:rsid w:val="00EA727C"/>
    <w:rsid w:val="00EA773A"/>
    <w:rsid w:val="00EA7F9A"/>
    <w:rsid w:val="00EB121D"/>
    <w:rsid w:val="00EB2841"/>
    <w:rsid w:val="00EB3E31"/>
    <w:rsid w:val="00EB457C"/>
    <w:rsid w:val="00EB5D95"/>
    <w:rsid w:val="00EB5DB0"/>
    <w:rsid w:val="00EB6127"/>
    <w:rsid w:val="00EB6635"/>
    <w:rsid w:val="00EB705E"/>
    <w:rsid w:val="00EC07B8"/>
    <w:rsid w:val="00EC0F07"/>
    <w:rsid w:val="00EC12E7"/>
    <w:rsid w:val="00EC1DB3"/>
    <w:rsid w:val="00EC2786"/>
    <w:rsid w:val="00EC2F37"/>
    <w:rsid w:val="00EC350D"/>
    <w:rsid w:val="00EC4B91"/>
    <w:rsid w:val="00EC544B"/>
    <w:rsid w:val="00EC599B"/>
    <w:rsid w:val="00EC6B26"/>
    <w:rsid w:val="00EC7E60"/>
    <w:rsid w:val="00EC7E69"/>
    <w:rsid w:val="00ED0057"/>
    <w:rsid w:val="00ED005C"/>
    <w:rsid w:val="00ED1BCC"/>
    <w:rsid w:val="00ED4163"/>
    <w:rsid w:val="00ED4E51"/>
    <w:rsid w:val="00ED5CA3"/>
    <w:rsid w:val="00ED5E80"/>
    <w:rsid w:val="00EE0AC8"/>
    <w:rsid w:val="00EE0BEE"/>
    <w:rsid w:val="00EE0BFE"/>
    <w:rsid w:val="00EE1444"/>
    <w:rsid w:val="00EE3E7A"/>
    <w:rsid w:val="00EE4A3A"/>
    <w:rsid w:val="00EE5122"/>
    <w:rsid w:val="00EE53CB"/>
    <w:rsid w:val="00EE6D1B"/>
    <w:rsid w:val="00EE6DE5"/>
    <w:rsid w:val="00EF2938"/>
    <w:rsid w:val="00EF34AC"/>
    <w:rsid w:val="00EF3860"/>
    <w:rsid w:val="00EF5F1B"/>
    <w:rsid w:val="00EF78DF"/>
    <w:rsid w:val="00F024B5"/>
    <w:rsid w:val="00F03796"/>
    <w:rsid w:val="00F0424E"/>
    <w:rsid w:val="00F0442C"/>
    <w:rsid w:val="00F04634"/>
    <w:rsid w:val="00F04CD5"/>
    <w:rsid w:val="00F06DDA"/>
    <w:rsid w:val="00F070A7"/>
    <w:rsid w:val="00F07C51"/>
    <w:rsid w:val="00F10569"/>
    <w:rsid w:val="00F11D0C"/>
    <w:rsid w:val="00F125EB"/>
    <w:rsid w:val="00F12E17"/>
    <w:rsid w:val="00F137E0"/>
    <w:rsid w:val="00F1387B"/>
    <w:rsid w:val="00F15332"/>
    <w:rsid w:val="00F15973"/>
    <w:rsid w:val="00F15C23"/>
    <w:rsid w:val="00F160FA"/>
    <w:rsid w:val="00F168EB"/>
    <w:rsid w:val="00F173F3"/>
    <w:rsid w:val="00F20657"/>
    <w:rsid w:val="00F20ADC"/>
    <w:rsid w:val="00F220BB"/>
    <w:rsid w:val="00F2234D"/>
    <w:rsid w:val="00F2351A"/>
    <w:rsid w:val="00F30B1D"/>
    <w:rsid w:val="00F333AB"/>
    <w:rsid w:val="00F335F1"/>
    <w:rsid w:val="00F3367C"/>
    <w:rsid w:val="00F33982"/>
    <w:rsid w:val="00F35022"/>
    <w:rsid w:val="00F35A44"/>
    <w:rsid w:val="00F36477"/>
    <w:rsid w:val="00F3691F"/>
    <w:rsid w:val="00F36B14"/>
    <w:rsid w:val="00F36C15"/>
    <w:rsid w:val="00F4004D"/>
    <w:rsid w:val="00F41159"/>
    <w:rsid w:val="00F42333"/>
    <w:rsid w:val="00F42427"/>
    <w:rsid w:val="00F4286C"/>
    <w:rsid w:val="00F42B3A"/>
    <w:rsid w:val="00F46FAA"/>
    <w:rsid w:val="00F47316"/>
    <w:rsid w:val="00F474E8"/>
    <w:rsid w:val="00F47DD3"/>
    <w:rsid w:val="00F50AA4"/>
    <w:rsid w:val="00F51410"/>
    <w:rsid w:val="00F54944"/>
    <w:rsid w:val="00F549DC"/>
    <w:rsid w:val="00F54BBD"/>
    <w:rsid w:val="00F54DEE"/>
    <w:rsid w:val="00F552C4"/>
    <w:rsid w:val="00F55648"/>
    <w:rsid w:val="00F55B1C"/>
    <w:rsid w:val="00F560B4"/>
    <w:rsid w:val="00F57444"/>
    <w:rsid w:val="00F57A1F"/>
    <w:rsid w:val="00F613D2"/>
    <w:rsid w:val="00F61F39"/>
    <w:rsid w:val="00F63366"/>
    <w:rsid w:val="00F64014"/>
    <w:rsid w:val="00F6406A"/>
    <w:rsid w:val="00F64237"/>
    <w:rsid w:val="00F65E26"/>
    <w:rsid w:val="00F6641A"/>
    <w:rsid w:val="00F66CAD"/>
    <w:rsid w:val="00F67E3C"/>
    <w:rsid w:val="00F70864"/>
    <w:rsid w:val="00F7166C"/>
    <w:rsid w:val="00F71F60"/>
    <w:rsid w:val="00F72005"/>
    <w:rsid w:val="00F73B4E"/>
    <w:rsid w:val="00F73DAE"/>
    <w:rsid w:val="00F75F1A"/>
    <w:rsid w:val="00F7669D"/>
    <w:rsid w:val="00F767E3"/>
    <w:rsid w:val="00F76B64"/>
    <w:rsid w:val="00F76E6D"/>
    <w:rsid w:val="00F80548"/>
    <w:rsid w:val="00F80B1F"/>
    <w:rsid w:val="00F81B7E"/>
    <w:rsid w:val="00F82844"/>
    <w:rsid w:val="00F828B6"/>
    <w:rsid w:val="00F82FE2"/>
    <w:rsid w:val="00F838DD"/>
    <w:rsid w:val="00F85CBB"/>
    <w:rsid w:val="00F86DC6"/>
    <w:rsid w:val="00F86FE6"/>
    <w:rsid w:val="00F872F3"/>
    <w:rsid w:val="00F87CED"/>
    <w:rsid w:val="00F87F66"/>
    <w:rsid w:val="00F90420"/>
    <w:rsid w:val="00F9130C"/>
    <w:rsid w:val="00F9392C"/>
    <w:rsid w:val="00F94356"/>
    <w:rsid w:val="00F94C1E"/>
    <w:rsid w:val="00F94E98"/>
    <w:rsid w:val="00F95743"/>
    <w:rsid w:val="00F960F0"/>
    <w:rsid w:val="00F961B3"/>
    <w:rsid w:val="00F9621B"/>
    <w:rsid w:val="00FA000F"/>
    <w:rsid w:val="00FA06F4"/>
    <w:rsid w:val="00FA103E"/>
    <w:rsid w:val="00FA28FB"/>
    <w:rsid w:val="00FA330D"/>
    <w:rsid w:val="00FA3BED"/>
    <w:rsid w:val="00FA4615"/>
    <w:rsid w:val="00FA4B3A"/>
    <w:rsid w:val="00FA5AC4"/>
    <w:rsid w:val="00FA6878"/>
    <w:rsid w:val="00FA7F6F"/>
    <w:rsid w:val="00FB0AD0"/>
    <w:rsid w:val="00FB1286"/>
    <w:rsid w:val="00FB1F25"/>
    <w:rsid w:val="00FB202A"/>
    <w:rsid w:val="00FB2BD4"/>
    <w:rsid w:val="00FB4683"/>
    <w:rsid w:val="00FB4EC0"/>
    <w:rsid w:val="00FB53C9"/>
    <w:rsid w:val="00FB575E"/>
    <w:rsid w:val="00FB6B8E"/>
    <w:rsid w:val="00FB72F1"/>
    <w:rsid w:val="00FB7A43"/>
    <w:rsid w:val="00FC046A"/>
    <w:rsid w:val="00FC0925"/>
    <w:rsid w:val="00FC11E2"/>
    <w:rsid w:val="00FC357C"/>
    <w:rsid w:val="00FC3830"/>
    <w:rsid w:val="00FC4871"/>
    <w:rsid w:val="00FC4CB9"/>
    <w:rsid w:val="00FC6417"/>
    <w:rsid w:val="00FC751C"/>
    <w:rsid w:val="00FC752F"/>
    <w:rsid w:val="00FC7BAA"/>
    <w:rsid w:val="00FC7D24"/>
    <w:rsid w:val="00FC7D3A"/>
    <w:rsid w:val="00FD13FC"/>
    <w:rsid w:val="00FD384E"/>
    <w:rsid w:val="00FD4716"/>
    <w:rsid w:val="00FD665C"/>
    <w:rsid w:val="00FD6DEB"/>
    <w:rsid w:val="00FE0473"/>
    <w:rsid w:val="00FE05D7"/>
    <w:rsid w:val="00FE09FB"/>
    <w:rsid w:val="00FE138A"/>
    <w:rsid w:val="00FE162A"/>
    <w:rsid w:val="00FE2314"/>
    <w:rsid w:val="00FE31B4"/>
    <w:rsid w:val="00FE3606"/>
    <w:rsid w:val="00FE5603"/>
    <w:rsid w:val="00FE7359"/>
    <w:rsid w:val="00FE7670"/>
    <w:rsid w:val="00FF0D58"/>
    <w:rsid w:val="00FF35DC"/>
    <w:rsid w:val="00FF3751"/>
    <w:rsid w:val="00FF522A"/>
    <w:rsid w:val="00FF58BE"/>
    <w:rsid w:val="00FF5E0E"/>
    <w:rsid w:val="06F58638"/>
    <w:rsid w:val="073DB887"/>
    <w:rsid w:val="07827ED3"/>
    <w:rsid w:val="0BB57FD4"/>
    <w:rsid w:val="115E1AC4"/>
    <w:rsid w:val="11E65FCA"/>
    <w:rsid w:val="120E8CA1"/>
    <w:rsid w:val="13A9229F"/>
    <w:rsid w:val="13C894E8"/>
    <w:rsid w:val="13F089D3"/>
    <w:rsid w:val="150BBC96"/>
    <w:rsid w:val="166DBE47"/>
    <w:rsid w:val="195374DD"/>
    <w:rsid w:val="1958C412"/>
    <w:rsid w:val="1BEF14C9"/>
    <w:rsid w:val="1D170212"/>
    <w:rsid w:val="1DCF27CC"/>
    <w:rsid w:val="1EF359C1"/>
    <w:rsid w:val="1EF7B5F1"/>
    <w:rsid w:val="20E28DE4"/>
    <w:rsid w:val="20E5F7BF"/>
    <w:rsid w:val="21CD48E4"/>
    <w:rsid w:val="21D18374"/>
    <w:rsid w:val="21F51D71"/>
    <w:rsid w:val="22EB0460"/>
    <w:rsid w:val="242569C9"/>
    <w:rsid w:val="263167CD"/>
    <w:rsid w:val="29ED163D"/>
    <w:rsid w:val="29ED35AF"/>
    <w:rsid w:val="2A0F58C4"/>
    <w:rsid w:val="2A2CAA61"/>
    <w:rsid w:val="2D71B77C"/>
    <w:rsid w:val="2E7DEE50"/>
    <w:rsid w:val="2FDF2573"/>
    <w:rsid w:val="304E3B85"/>
    <w:rsid w:val="34802A50"/>
    <w:rsid w:val="3532DE09"/>
    <w:rsid w:val="362FFB21"/>
    <w:rsid w:val="3A23ADC0"/>
    <w:rsid w:val="3AD7949E"/>
    <w:rsid w:val="3DCF4E1C"/>
    <w:rsid w:val="3F2FF3BC"/>
    <w:rsid w:val="3F6795AC"/>
    <w:rsid w:val="3FDF1D13"/>
    <w:rsid w:val="402204CA"/>
    <w:rsid w:val="419F080B"/>
    <w:rsid w:val="43F6BC8E"/>
    <w:rsid w:val="4A90E70D"/>
    <w:rsid w:val="4E538BCB"/>
    <w:rsid w:val="4EA3D068"/>
    <w:rsid w:val="5167050B"/>
    <w:rsid w:val="52F689C4"/>
    <w:rsid w:val="54C69D10"/>
    <w:rsid w:val="54D82B61"/>
    <w:rsid w:val="562CFA7B"/>
    <w:rsid w:val="5655E00C"/>
    <w:rsid w:val="5657644D"/>
    <w:rsid w:val="58905ABB"/>
    <w:rsid w:val="5949B855"/>
    <w:rsid w:val="5AA2FFBC"/>
    <w:rsid w:val="5F18F5ED"/>
    <w:rsid w:val="5F6EB795"/>
    <w:rsid w:val="60159E41"/>
    <w:rsid w:val="603E0D22"/>
    <w:rsid w:val="64E6DB2E"/>
    <w:rsid w:val="65A7F591"/>
    <w:rsid w:val="664EBC77"/>
    <w:rsid w:val="68C44DBC"/>
    <w:rsid w:val="6916A695"/>
    <w:rsid w:val="696FC8BF"/>
    <w:rsid w:val="6A489FED"/>
    <w:rsid w:val="6CD8397A"/>
    <w:rsid w:val="6E8625CF"/>
    <w:rsid w:val="70919EE6"/>
    <w:rsid w:val="75BF655C"/>
    <w:rsid w:val="760901A6"/>
    <w:rsid w:val="76310D4A"/>
    <w:rsid w:val="76C6893C"/>
    <w:rsid w:val="78BC0688"/>
    <w:rsid w:val="7B166228"/>
    <w:rsid w:val="7B9EB234"/>
    <w:rsid w:val="7BF8E4A1"/>
    <w:rsid w:val="7C968535"/>
    <w:rsid w:val="7E6A0871"/>
    <w:rsid w:val="7E72215D"/>
  </w:rsids>
  <m:mathPr>
    <m:mathFont m:val="Cambria Math"/>
    <m:brkBin m:val="before"/>
    <m:brkBinSub m:val="--"/>
    <m:smallFrac m:val="0"/>
    <m:dispDef/>
    <m:lMargin m:val="0"/>
    <m:rMargin m:val="0"/>
    <m:defJc m:val="centerGroup"/>
    <m:wrapIndent m:val="1440"/>
    <m:intLim m:val="subSup"/>
    <m:naryLim m:val="undOvr"/>
  </m:mathPr>
  <w:themeFontLang w:val="en-IE"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21BD38"/>
  <w15:docId w15:val="{3BE9A2A7-EC27-4736-9542-03A927BEC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13E5E"/>
    <w:pPr>
      <w:spacing w:after="120"/>
      <w:jc w:val="both"/>
    </w:pPr>
    <w:rPr>
      <w:sz w:val="22"/>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outlineLvl w:val="0"/>
    </w:pPr>
    <w:rPr>
      <w:rFonts w:ascii="Arial" w:hAnsi="Arial"/>
      <w:b/>
      <w:kern w:val="28"/>
      <w:sz w:val="28"/>
    </w:rPr>
  </w:style>
  <w:style w:type="paragraph" w:styleId="Heading2">
    <w:name w:val="heading 2"/>
    <w:basedOn w:val="Normal"/>
    <w:next w:val="Normal"/>
    <w:qFormat/>
    <w:pPr>
      <w:keepNext/>
      <w:numPr>
        <w:ilvl w:val="1"/>
        <w:numId w:val="1"/>
      </w:numPr>
      <w:spacing w:before="240" w:after="60"/>
      <w:outlineLvl w:val="1"/>
    </w:pPr>
    <w:rPr>
      <w:rFonts w:ascii="Arial" w:hAnsi="Arial"/>
      <w:b/>
      <w:i/>
    </w:rPr>
  </w:style>
  <w:style w:type="paragraph" w:styleId="Heading3">
    <w:name w:val="heading 3"/>
    <w:basedOn w:val="Heading2"/>
    <w:next w:val="Normal"/>
    <w:qFormat/>
    <w:rsid w:val="00B33CC5"/>
    <w:pPr>
      <w:numPr>
        <w:ilvl w:val="2"/>
      </w:numPr>
      <w:outlineLvl w:val="2"/>
    </w:pPr>
    <w:rPr>
      <w:rFonts w:cs="Arial"/>
      <w:snapToGrid w:val="0"/>
      <w:sz w:val="20"/>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style>
  <w:style w:type="paragraph" w:styleId="Heading6">
    <w:name w:val="heading 6"/>
    <w:basedOn w:val="Normal"/>
    <w:next w:val="Normal"/>
    <w:qFormat/>
    <w:pPr>
      <w:numPr>
        <w:ilvl w:val="5"/>
        <w:numId w:val="1"/>
      </w:numPr>
      <w:spacing w:before="240" w:after="60"/>
      <w:outlineLvl w:val="5"/>
    </w:pPr>
    <w:rPr>
      <w:i/>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pPr>
      <w:tabs>
        <w:tab w:val="left" w:pos="480"/>
        <w:tab w:val="right" w:leader="dot" w:pos="8296"/>
      </w:tabs>
      <w:spacing w:before="120"/>
    </w:pPr>
    <w:rPr>
      <w:b/>
      <w:caps/>
      <w:sz w:val="20"/>
    </w:rPr>
  </w:style>
  <w:style w:type="paragraph" w:styleId="TOC2">
    <w:name w:val="toc 2"/>
    <w:basedOn w:val="Normal"/>
    <w:next w:val="Normal"/>
    <w:autoRedefine/>
    <w:uiPriority w:val="39"/>
    <w:pPr>
      <w:tabs>
        <w:tab w:val="left" w:pos="720"/>
        <w:tab w:val="left" w:pos="960"/>
        <w:tab w:val="right" w:leader="dot" w:pos="8296"/>
      </w:tabs>
      <w:ind w:left="227"/>
    </w:pPr>
    <w:rPr>
      <w:smallCaps/>
      <w:sz w:val="20"/>
    </w:rPr>
  </w:style>
  <w:style w:type="paragraph" w:styleId="TOC3">
    <w:name w:val="toc 3"/>
    <w:basedOn w:val="Normal"/>
    <w:next w:val="Normal"/>
    <w:autoRedefine/>
    <w:uiPriority w:val="39"/>
    <w:rsid w:val="008118F5"/>
    <w:pPr>
      <w:tabs>
        <w:tab w:val="left" w:pos="1200"/>
        <w:tab w:val="right" w:leader="dot" w:pos="8541"/>
      </w:tabs>
      <w:ind w:left="480"/>
    </w:pPr>
    <w:rPr>
      <w:i/>
      <w:sz w:val="20"/>
    </w:rPr>
  </w:style>
  <w:style w:type="paragraph" w:styleId="TOC4">
    <w:name w:val="toc 4"/>
    <w:basedOn w:val="Normal"/>
    <w:next w:val="Normal"/>
    <w:autoRedefine/>
    <w:semiHidden/>
    <w:pPr>
      <w:tabs>
        <w:tab w:val="left" w:pos="1985"/>
        <w:tab w:val="right" w:leader="dot" w:pos="8296"/>
      </w:tabs>
      <w:ind w:left="720"/>
    </w:pPr>
    <w:rPr>
      <w:sz w:val="18"/>
    </w:rPr>
  </w:style>
  <w:style w:type="paragraph" w:styleId="TOC5">
    <w:name w:val="toc 5"/>
    <w:basedOn w:val="Normal"/>
    <w:next w:val="Normal"/>
    <w:autoRedefine/>
    <w:semiHidden/>
    <w:pPr>
      <w:ind w:left="960"/>
    </w:pPr>
    <w:rPr>
      <w:sz w:val="18"/>
    </w:rPr>
  </w:style>
  <w:style w:type="paragraph" w:styleId="TOC6">
    <w:name w:val="toc 6"/>
    <w:basedOn w:val="Normal"/>
    <w:next w:val="Normal"/>
    <w:autoRedefine/>
    <w:semiHidden/>
    <w:pPr>
      <w:ind w:left="1200"/>
    </w:pPr>
    <w:rPr>
      <w:sz w:val="18"/>
    </w:rPr>
  </w:style>
  <w:style w:type="paragraph" w:styleId="TOC7">
    <w:name w:val="toc 7"/>
    <w:basedOn w:val="Normal"/>
    <w:next w:val="Normal"/>
    <w:autoRedefine/>
    <w:semiHidden/>
    <w:pPr>
      <w:ind w:left="1440"/>
    </w:pPr>
    <w:rPr>
      <w:sz w:val="18"/>
    </w:rPr>
  </w:style>
  <w:style w:type="paragraph" w:styleId="TOC8">
    <w:name w:val="toc 8"/>
    <w:basedOn w:val="Normal"/>
    <w:next w:val="Normal"/>
    <w:autoRedefine/>
    <w:semiHidden/>
    <w:pPr>
      <w:ind w:left="1680"/>
    </w:pPr>
    <w:rPr>
      <w:sz w:val="18"/>
    </w:rPr>
  </w:style>
  <w:style w:type="paragraph" w:styleId="TOC9">
    <w:name w:val="toc 9"/>
    <w:basedOn w:val="Normal"/>
    <w:next w:val="Normal"/>
    <w:autoRedefine/>
    <w:semiHidden/>
    <w:pPr>
      <w:ind w:left="1920"/>
    </w:pPr>
    <w:rPr>
      <w:sz w:val="18"/>
    </w:rPr>
  </w:style>
  <w:style w:type="paragraph" w:styleId="Footer">
    <w:name w:val="footer"/>
    <w:basedOn w:val="Normal"/>
    <w:link w:val="FooterChar"/>
    <w:pPr>
      <w:tabs>
        <w:tab w:val="center" w:pos="4153"/>
        <w:tab w:val="right" w:pos="8306"/>
      </w:tabs>
    </w:pPr>
  </w:style>
  <w:style w:type="character" w:styleId="PageNumber">
    <w:name w:val="page number"/>
    <w:basedOn w:val="DefaultParagraphFont"/>
  </w:style>
  <w:style w:type="paragraph" w:styleId="Header">
    <w:name w:val="header"/>
    <w:basedOn w:val="Normal"/>
    <w:link w:val="HeaderChar"/>
    <w:uiPriority w:val="99"/>
    <w:pPr>
      <w:tabs>
        <w:tab w:val="center" w:pos="4153"/>
        <w:tab w:val="right" w:pos="8306"/>
      </w:tabs>
    </w:pPr>
  </w:style>
  <w:style w:type="paragraph" w:customStyle="1" w:styleId="Text1">
    <w:name w:val="Text 1"/>
    <w:basedOn w:val="Normal"/>
    <w:pPr>
      <w:spacing w:after="240"/>
      <w:ind w:left="482"/>
    </w:pPr>
  </w:style>
  <w:style w:type="paragraph" w:customStyle="1" w:styleId="Text2">
    <w:name w:val="Text 2"/>
    <w:basedOn w:val="Normal"/>
    <w:pPr>
      <w:tabs>
        <w:tab w:val="left" w:pos="2161"/>
      </w:tabs>
      <w:spacing w:after="240"/>
      <w:ind w:left="1077"/>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pPr>
    <w:rPr>
      <w:rFonts w:ascii="Arial" w:hAnsi="Arial"/>
      <w:snapToGrid w:val="0"/>
    </w:rPr>
  </w:style>
  <w:style w:type="paragraph" w:customStyle="1" w:styleId="ZDGName">
    <w:name w:val="Z_DGName"/>
    <w:basedOn w:val="Normal"/>
    <w:pPr>
      <w:widowControl w:val="0"/>
      <w:ind w:right="85"/>
    </w:pPr>
    <w:rPr>
      <w:rFonts w:ascii="Arial" w:hAnsi="Arial"/>
      <w:snapToGrid w:val="0"/>
      <w:sz w:val="16"/>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aliases w:val="Fußnote,Fußnotentextf,Note de bas de page Car Car Car Car Car Car Car Car Car Car,Note de bas de page Car Car Car Car,Note de bas de page Car Car Car Car Car Car Car Car Car,ft,f"/>
    <w:basedOn w:val="Normal"/>
    <w:link w:val="FootnoteTextChar"/>
    <w:uiPriority w:val="99"/>
    <w:rPr>
      <w:sz w:val="20"/>
    </w:rPr>
  </w:style>
  <w:style w:type="character" w:styleId="FootnoteReference">
    <w:name w:val="footnote reference"/>
    <w:uiPriority w:val="99"/>
    <w:semiHidden/>
    <w:qFormat/>
    <w:rPr>
      <w:vertAlign w:val="superscript"/>
    </w:rPr>
  </w:style>
  <w:style w:type="paragraph" w:styleId="BodyTextIndent">
    <w:name w:val="Body Text Indent"/>
    <w:basedOn w:val="Normal"/>
    <w:pPr>
      <w:ind w:left="720"/>
    </w:p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uiPriority w:val="99"/>
    <w:rPr>
      <w:color w:val="0000FF"/>
      <w:u w:val="single"/>
    </w:rPr>
  </w:style>
  <w:style w:type="paragraph" w:customStyle="1" w:styleId="Tiret0">
    <w:name w:val="Tiret 0"/>
    <w:basedOn w:val="Normal"/>
    <w:pPr>
      <w:spacing w:before="120"/>
      <w:ind w:left="851" w:hanging="851"/>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rPr>
  </w:style>
  <w:style w:type="paragraph" w:customStyle="1" w:styleId="Blockquote">
    <w:name w:val="Blockquote"/>
    <w:basedOn w:val="Normal"/>
    <w:rsid w:val="00170261"/>
    <w:pPr>
      <w:spacing w:before="100" w:after="100"/>
      <w:ind w:left="360" w:right="360"/>
    </w:pPr>
    <w:rPr>
      <w:snapToGrid w:val="0"/>
    </w:rPr>
  </w:style>
  <w:style w:type="paragraph" w:styleId="NormalWeb">
    <w:name w:val="Normal (Web)"/>
    <w:basedOn w:val="Normal"/>
    <w:rsid w:val="004E0D3A"/>
    <w:pPr>
      <w:spacing w:before="100" w:beforeAutospacing="1" w:after="100" w:afterAutospacing="1"/>
    </w:pPr>
    <w:rPr>
      <w:color w:val="000080"/>
      <w:sz w:val="20"/>
    </w:rPr>
  </w:style>
  <w:style w:type="paragraph" w:styleId="BalloonText">
    <w:name w:val="Balloon Text"/>
    <w:basedOn w:val="Normal"/>
    <w:semiHidden/>
    <w:rsid w:val="00442345"/>
    <w:rPr>
      <w:rFonts w:ascii="Tahoma" w:hAnsi="Tahoma" w:cs="Tahoma"/>
      <w:sz w:val="16"/>
    </w:rPr>
  </w:style>
  <w:style w:type="character" w:styleId="CommentReference">
    <w:name w:val="annotation reference"/>
    <w:uiPriority w:val="99"/>
    <w:rsid w:val="006C7C47"/>
    <w:rPr>
      <w:sz w:val="16"/>
    </w:rPr>
  </w:style>
  <w:style w:type="paragraph" w:styleId="CommentText">
    <w:name w:val="annotation text"/>
    <w:basedOn w:val="Normal"/>
    <w:link w:val="CommentTextChar"/>
    <w:uiPriority w:val="99"/>
    <w:rsid w:val="006C7C47"/>
    <w:rPr>
      <w:sz w:val="20"/>
    </w:rPr>
  </w:style>
  <w:style w:type="character" w:customStyle="1" w:styleId="CommentTextChar">
    <w:name w:val="Comment Text Char"/>
    <w:basedOn w:val="DefaultParagraphFont"/>
    <w:link w:val="CommentText"/>
    <w:uiPriority w:val="99"/>
    <w:rsid w:val="006C7C47"/>
  </w:style>
  <w:style w:type="paragraph" w:styleId="CommentSubject">
    <w:name w:val="annotation subject"/>
    <w:basedOn w:val="CommentText"/>
    <w:next w:val="CommentText"/>
    <w:link w:val="CommentSubjectChar"/>
    <w:rsid w:val="006C7C47"/>
    <w:rPr>
      <w:b/>
    </w:rPr>
  </w:style>
  <w:style w:type="character" w:customStyle="1" w:styleId="CommentSubjectChar">
    <w:name w:val="Comment Subject Char"/>
    <w:link w:val="CommentSubject"/>
    <w:rsid w:val="006C7C47"/>
    <w:rPr>
      <w:b/>
    </w:rPr>
  </w:style>
  <w:style w:type="character" w:customStyle="1" w:styleId="FootnoteTextChar">
    <w:name w:val="Footnote Text Char"/>
    <w:aliases w:val="Fußnote Char,Fußnotentextf Char,Note de bas de page Car Car Car Car Car Car Car Car Car Car Char,Note de bas de page Car Car Car Car Char,Note de bas de page Car Car Car Car Car Car Car Car Car Char,ft Char,f Char"/>
    <w:link w:val="FootnoteText"/>
    <w:uiPriority w:val="99"/>
    <w:rsid w:val="00DE37AB"/>
  </w:style>
  <w:style w:type="paragraph" w:styleId="ListBullet">
    <w:name w:val="List Bullet"/>
    <w:basedOn w:val="Normal"/>
    <w:unhideWhenUsed/>
    <w:rsid w:val="00EA3CB8"/>
    <w:pPr>
      <w:numPr>
        <w:numId w:val="6"/>
      </w:numPr>
      <w:spacing w:after="240"/>
    </w:pPr>
  </w:style>
  <w:style w:type="paragraph" w:customStyle="1" w:styleId="ListDash">
    <w:name w:val="List Dash"/>
    <w:basedOn w:val="Normal"/>
    <w:rsid w:val="00EA3CB8"/>
    <w:pPr>
      <w:numPr>
        <w:numId w:val="7"/>
      </w:numPr>
      <w:spacing w:after="240"/>
    </w:pPr>
  </w:style>
  <w:style w:type="paragraph" w:styleId="ListBullet5">
    <w:name w:val="List Bullet 5"/>
    <w:basedOn w:val="Normal"/>
    <w:autoRedefine/>
    <w:rsid w:val="00AC1A6C"/>
    <w:pPr>
      <w:numPr>
        <w:numId w:val="9"/>
      </w:numPr>
      <w:spacing w:after="240"/>
    </w:pPr>
  </w:style>
  <w:style w:type="character" w:customStyle="1" w:styleId="HeaderChar">
    <w:name w:val="Header Char"/>
    <w:link w:val="Header"/>
    <w:uiPriority w:val="99"/>
    <w:rsid w:val="00442FA6"/>
    <w:rPr>
      <w:sz w:val="24"/>
    </w:rPr>
  </w:style>
  <w:style w:type="paragraph" w:styleId="EndnoteText">
    <w:name w:val="endnote text"/>
    <w:basedOn w:val="Normal"/>
    <w:link w:val="EndnoteTextChar"/>
    <w:rsid w:val="009329A1"/>
    <w:rPr>
      <w:sz w:val="20"/>
    </w:rPr>
  </w:style>
  <w:style w:type="character" w:customStyle="1" w:styleId="EndnoteTextChar">
    <w:name w:val="Endnote Text Char"/>
    <w:basedOn w:val="DefaultParagraphFont"/>
    <w:link w:val="EndnoteText"/>
    <w:rsid w:val="009329A1"/>
  </w:style>
  <w:style w:type="paragraph" w:styleId="ListParagraph">
    <w:name w:val="List Paragraph"/>
    <w:basedOn w:val="Normal"/>
    <w:uiPriority w:val="34"/>
    <w:qFormat/>
    <w:rsid w:val="00DB104E"/>
    <w:pPr>
      <w:spacing w:after="160" w:line="259" w:lineRule="auto"/>
      <w:ind w:left="720"/>
      <w:contextualSpacing/>
      <w:jc w:val="left"/>
    </w:pPr>
    <w:rPr>
      <w:rFonts w:ascii="Calibri" w:eastAsia="Calibri" w:hAnsi="Calibri"/>
    </w:rPr>
  </w:style>
  <w:style w:type="paragraph" w:styleId="TOCHeading">
    <w:name w:val="TOC Heading"/>
    <w:basedOn w:val="Heading1"/>
    <w:next w:val="Normal"/>
    <w:uiPriority w:val="39"/>
    <w:unhideWhenUsed/>
    <w:qFormat/>
    <w:rsid w:val="006B52B5"/>
    <w:pPr>
      <w:keepLines/>
      <w:numPr>
        <w:numId w:val="0"/>
      </w:numPr>
      <w:spacing w:before="240" w:after="0" w:line="259" w:lineRule="auto"/>
      <w:jc w:val="left"/>
      <w:outlineLvl w:val="9"/>
    </w:pPr>
    <w:rPr>
      <w:rFonts w:asciiTheme="majorHAnsi" w:eastAsiaTheme="majorEastAsia" w:hAnsiTheme="majorHAnsi" w:cstheme="majorBidi"/>
      <w:b w:val="0"/>
      <w:color w:val="2E74B5" w:themeColor="accent1" w:themeShade="BF"/>
      <w:kern w:val="0"/>
      <w:sz w:val="32"/>
    </w:rPr>
  </w:style>
  <w:style w:type="paragraph" w:styleId="Index2">
    <w:name w:val="index 2"/>
    <w:basedOn w:val="Normal"/>
    <w:next w:val="Normal"/>
    <w:autoRedefine/>
    <w:semiHidden/>
    <w:unhideWhenUsed/>
    <w:rsid w:val="005A4DBD"/>
    <w:pPr>
      <w:spacing w:after="0"/>
      <w:ind w:left="440" w:hanging="220"/>
    </w:pPr>
  </w:style>
  <w:style w:type="character" w:customStyle="1" w:styleId="FooterChar">
    <w:name w:val="Footer Char"/>
    <w:basedOn w:val="DefaultParagraphFont"/>
    <w:link w:val="Footer"/>
    <w:rsid w:val="00CB1531"/>
    <w:rPr>
      <w:sz w:val="22"/>
    </w:rPr>
  </w:style>
  <w:style w:type="paragraph" w:customStyle="1" w:styleId="Default">
    <w:name w:val="Default"/>
    <w:rsid w:val="00686EC2"/>
    <w:pPr>
      <w:autoSpaceDE w:val="0"/>
      <w:autoSpaceDN w:val="0"/>
      <w:adjustRightInd w:val="0"/>
    </w:pPr>
    <w:rPr>
      <w:color w:val="000000"/>
      <w:sz w:val="24"/>
    </w:rPr>
  </w:style>
  <w:style w:type="paragraph" w:styleId="Revision">
    <w:name w:val="Revision"/>
    <w:hidden/>
    <w:uiPriority w:val="99"/>
    <w:semiHidden/>
    <w:rsid w:val="00FB1286"/>
    <w:rPr>
      <w:sz w:val="22"/>
    </w:rPr>
  </w:style>
  <w:style w:type="character" w:styleId="UnresolvedMention">
    <w:name w:val="Unresolved Mention"/>
    <w:basedOn w:val="DefaultParagraphFont"/>
    <w:uiPriority w:val="99"/>
    <w:semiHidden/>
    <w:unhideWhenUsed/>
    <w:rsid w:val="00B10587"/>
    <w:rPr>
      <w:color w:val="605E5C"/>
      <w:shd w:val="clear" w:color="auto" w:fill="E1DFDD"/>
    </w:rPr>
  </w:style>
  <w:style w:type="paragraph" w:customStyle="1" w:styleId="P68B1DB1-ZCom1">
    <w:name w:val="P68B1DB1-ZCom1"/>
    <w:basedOn w:val="ZCom"/>
    <w:rPr>
      <w:rFonts w:ascii="Times New Roman" w:hAnsi="Times New Roman"/>
    </w:rPr>
  </w:style>
  <w:style w:type="paragraph" w:customStyle="1" w:styleId="P68B1DB1-Normal2">
    <w:name w:val="P68B1DB1-Normal2"/>
    <w:basedOn w:val="Normal"/>
    <w:rPr>
      <w:b/>
      <w:sz w:val="28"/>
    </w:rPr>
  </w:style>
  <w:style w:type="paragraph" w:customStyle="1" w:styleId="P68B1DB1-Normal3">
    <w:name w:val="P68B1DB1-Normal3"/>
    <w:basedOn w:val="Normal"/>
    <w:rPr>
      <w:sz w:val="28"/>
    </w:rPr>
  </w:style>
  <w:style w:type="paragraph" w:customStyle="1" w:styleId="P68B1DB1-Normal4">
    <w:name w:val="P68B1DB1-Normal4"/>
    <w:basedOn w:val="Normal"/>
    <w:rPr>
      <w:sz w:val="24"/>
    </w:rPr>
  </w:style>
  <w:style w:type="paragraph" w:customStyle="1" w:styleId="P68B1DB1-Normal5">
    <w:name w:val="P68B1DB1-Normal5"/>
    <w:basedOn w:val="Normal"/>
    <w:rPr>
      <w:sz w:val="24"/>
      <w:highlight w:val="lightGray"/>
    </w:rPr>
  </w:style>
  <w:style w:type="paragraph" w:customStyle="1" w:styleId="P68B1DB1-Normal6">
    <w:name w:val="P68B1DB1-Normal6"/>
    <w:basedOn w:val="Normal"/>
    <w:rPr>
      <w:b/>
      <w:color w:val="FF0000"/>
      <w:u w:val="single"/>
    </w:rPr>
  </w:style>
  <w:style w:type="paragraph" w:customStyle="1" w:styleId="P68B1DB1-Normal7">
    <w:name w:val="P68B1DB1-Normal7"/>
    <w:basedOn w:val="Normal"/>
    <w:rPr>
      <w:b/>
      <w:i/>
      <w:sz w:val="24"/>
      <w:highlight w:val="yellow"/>
      <w:u w:val="single"/>
    </w:rPr>
  </w:style>
  <w:style w:type="paragraph" w:customStyle="1" w:styleId="P68B1DB1-Normal8">
    <w:name w:val="P68B1DB1-Normal8"/>
    <w:basedOn w:val="Normal"/>
    <w:rPr>
      <w:b/>
      <w:i/>
      <w:sz w:val="24"/>
      <w:highlight w:val="yellow"/>
    </w:rPr>
  </w:style>
  <w:style w:type="paragraph" w:customStyle="1" w:styleId="P68B1DB1-Normal9">
    <w:name w:val="P68B1DB1-Normal9"/>
    <w:basedOn w:val="Normal"/>
    <w:rPr>
      <w:b/>
      <w:i/>
      <w:highlight w:val="yellow"/>
    </w:rPr>
  </w:style>
  <w:style w:type="paragraph" w:customStyle="1" w:styleId="P68B1DB1-Normal10">
    <w:name w:val="P68B1DB1-Normal10"/>
    <w:basedOn w:val="Normal"/>
    <w:rPr>
      <w:i/>
      <w:sz w:val="24"/>
      <w:highlight w:val="yellow"/>
    </w:rPr>
  </w:style>
  <w:style w:type="paragraph" w:customStyle="1" w:styleId="P68B1DB1-Normal11">
    <w:name w:val="P68B1DB1-Normal11"/>
    <w:basedOn w:val="Normal"/>
    <w:rPr>
      <w:b/>
    </w:rPr>
  </w:style>
  <w:style w:type="paragraph" w:customStyle="1" w:styleId="P68B1DB1-Normal12">
    <w:name w:val="P68B1DB1-Normal12"/>
    <w:basedOn w:val="Normal"/>
    <w:rPr>
      <w:b/>
      <w:color w:val="FF0000"/>
    </w:rPr>
  </w:style>
  <w:style w:type="paragraph" w:customStyle="1" w:styleId="P68B1DB1-TOC113">
    <w:name w:val="P68B1DB1-TOC113"/>
    <w:basedOn w:val="TOC1"/>
    <w:rPr>
      <w:rFonts w:ascii="Arial" w:hAnsi="Arial" w:cs="Arial"/>
      <w:b w:val="0"/>
    </w:rPr>
  </w:style>
  <w:style w:type="paragraph" w:customStyle="1" w:styleId="P68B1DB1-Heading114">
    <w:name w:val="P68B1DB1-Heading114"/>
    <w:basedOn w:val="Heading1"/>
    <w:rPr>
      <w:rFonts w:ascii="Times New Roman" w:hAnsi="Times New Roman"/>
    </w:rPr>
  </w:style>
  <w:style w:type="paragraph" w:customStyle="1" w:styleId="P68B1DB1-Normal15">
    <w:name w:val="P68B1DB1-Normal15"/>
    <w:basedOn w:val="Normal"/>
    <w:rPr>
      <w:sz w:val="24"/>
      <w:highlight w:val="yellow"/>
      <w:shd w:val="clear" w:color="auto" w:fill="D9D9D9"/>
    </w:rPr>
  </w:style>
  <w:style w:type="paragraph" w:customStyle="1" w:styleId="P68B1DB1-Normal16">
    <w:name w:val="P68B1DB1-Normal16"/>
    <w:basedOn w:val="Normal"/>
    <w:rPr>
      <w:sz w:val="24"/>
      <w:highlight w:val="yellow"/>
    </w:rPr>
  </w:style>
  <w:style w:type="paragraph" w:customStyle="1" w:styleId="P68B1DB1-ListParagraph17">
    <w:name w:val="P68B1DB1-ListParagraph17"/>
    <w:basedOn w:val="ListParagraph"/>
    <w:rPr>
      <w:rFonts w:ascii="Times New Roman" w:hAnsi="Times New Roman"/>
      <w:sz w:val="24"/>
    </w:rPr>
  </w:style>
  <w:style w:type="paragraph" w:customStyle="1" w:styleId="P68B1DB1-Heading218">
    <w:name w:val="P68B1DB1-Heading218"/>
    <w:basedOn w:val="Heading2"/>
    <w:rPr>
      <w:rFonts w:ascii="Times New Roman" w:hAnsi="Times New Roman"/>
      <w:sz w:val="24"/>
    </w:rPr>
  </w:style>
  <w:style w:type="paragraph" w:customStyle="1" w:styleId="P68B1DB1-Heading319">
    <w:name w:val="P68B1DB1-Heading319"/>
    <w:basedOn w:val="Heading3"/>
    <w:rPr>
      <w:rFonts w:ascii="Times New Roman" w:hAnsi="Times New Roman" w:cs="Times New Roman"/>
      <w:sz w:val="22"/>
    </w:rPr>
  </w:style>
  <w:style w:type="paragraph" w:customStyle="1" w:styleId="P68B1DB1-Heading320">
    <w:name w:val="P68B1DB1-Heading320"/>
    <w:basedOn w:val="Heading3"/>
    <w:rPr>
      <w:rFonts w:ascii="Times New Roman" w:hAnsi="Times New Roman" w:cs="Times New Roman"/>
      <w:sz w:val="24"/>
    </w:rPr>
  </w:style>
  <w:style w:type="paragraph" w:customStyle="1" w:styleId="P68B1DB1-Normal21">
    <w:name w:val="P68B1DB1-Normal21"/>
    <w:basedOn w:val="Normal"/>
    <w:rPr>
      <w:highlight w:val="yellow"/>
    </w:rPr>
  </w:style>
  <w:style w:type="paragraph" w:customStyle="1" w:styleId="P68B1DB1-Normal22">
    <w:name w:val="P68B1DB1-Normal22"/>
    <w:basedOn w:val="Normal"/>
    <w:rPr>
      <w:sz w:val="24"/>
      <w:shd w:val="clear" w:color="auto" w:fill="D9D9D9"/>
    </w:rPr>
  </w:style>
  <w:style w:type="paragraph" w:customStyle="1" w:styleId="P68B1DB1-Heading323">
    <w:name w:val="P68B1DB1-Heading323"/>
    <w:basedOn w:val="Heading3"/>
    <w:rPr>
      <w:rFonts w:ascii="Times New Roman" w:hAnsi="Times New Roman" w:cs="Times New Roman"/>
      <w:sz w:val="24"/>
      <w:highlight w:val="lightGray"/>
    </w:rPr>
  </w:style>
  <w:style w:type="paragraph" w:customStyle="1" w:styleId="P68B1DB1-Normal24">
    <w:name w:val="P68B1DB1-Normal24"/>
    <w:basedOn w:val="Normal"/>
    <w:rPr>
      <w:highlight w:val="lightGray"/>
    </w:rPr>
  </w:style>
  <w:style w:type="paragraph" w:customStyle="1" w:styleId="P68B1DB1-Normal25">
    <w:name w:val="P68B1DB1-Normal25"/>
    <w:basedOn w:val="Normal"/>
    <w:rPr>
      <w:color w:val="000000"/>
      <w:sz w:val="24"/>
    </w:rPr>
  </w:style>
  <w:style w:type="paragraph" w:customStyle="1" w:styleId="P68B1DB1-Normal26">
    <w:name w:val="P68B1DB1-Normal26"/>
    <w:basedOn w:val="Normal"/>
    <w:rPr>
      <w:color w:val="000000"/>
      <w:sz w:val="24"/>
      <w:highlight w:val="yellow"/>
    </w:rPr>
  </w:style>
  <w:style w:type="paragraph" w:customStyle="1" w:styleId="P68B1DB1-FootnoteText27">
    <w:name w:val="P68B1DB1-FootnoteText27"/>
    <w:basedOn w:val="FootnoteText"/>
    <w:rPr>
      <w:sz w:val="16"/>
    </w:rPr>
  </w:style>
  <w:style w:type="paragraph" w:customStyle="1" w:styleId="P68B1DB1-Header28">
    <w:name w:val="P68B1DB1-Header28"/>
    <w:basedOn w:val="Header"/>
    <w:rPr>
      <w:rFonts w:ascii="Arial" w:hAnsi="Arial" w:cs="Arial"/>
      <w:i/>
      <w:sz w:val="16"/>
    </w:rPr>
  </w:style>
  <w:style w:type="character" w:customStyle="1" w:styleId="normaltextrun">
    <w:name w:val="normaltextrun"/>
    <w:basedOn w:val="DefaultParagraphFont"/>
    <w:rsid w:val="000734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271358">
      <w:bodyDiv w:val="1"/>
      <w:marLeft w:val="0"/>
      <w:marRight w:val="0"/>
      <w:marTop w:val="0"/>
      <w:marBottom w:val="0"/>
      <w:divBdr>
        <w:top w:val="none" w:sz="0" w:space="0" w:color="auto"/>
        <w:left w:val="none" w:sz="0" w:space="0" w:color="auto"/>
        <w:bottom w:val="none" w:sz="0" w:space="0" w:color="auto"/>
        <w:right w:val="none" w:sz="0" w:space="0" w:color="auto"/>
      </w:divBdr>
    </w:div>
    <w:div w:id="652173586">
      <w:bodyDiv w:val="1"/>
      <w:marLeft w:val="0"/>
      <w:marRight w:val="0"/>
      <w:marTop w:val="0"/>
      <w:marBottom w:val="0"/>
      <w:divBdr>
        <w:top w:val="none" w:sz="0" w:space="0" w:color="auto"/>
        <w:left w:val="none" w:sz="0" w:space="0" w:color="auto"/>
        <w:bottom w:val="none" w:sz="0" w:space="0" w:color="auto"/>
        <w:right w:val="none" w:sz="0" w:space="0" w:color="auto"/>
      </w:divBdr>
    </w:div>
    <w:div w:id="839391860">
      <w:bodyDiv w:val="1"/>
      <w:marLeft w:val="0"/>
      <w:marRight w:val="0"/>
      <w:marTop w:val="0"/>
      <w:marBottom w:val="0"/>
      <w:divBdr>
        <w:top w:val="none" w:sz="0" w:space="0" w:color="auto"/>
        <w:left w:val="none" w:sz="0" w:space="0" w:color="auto"/>
        <w:bottom w:val="none" w:sz="0" w:space="0" w:color="auto"/>
        <w:right w:val="none" w:sz="0" w:space="0" w:color="auto"/>
      </w:divBdr>
    </w:div>
    <w:div w:id="1038048803">
      <w:bodyDiv w:val="1"/>
      <w:marLeft w:val="0"/>
      <w:marRight w:val="0"/>
      <w:marTop w:val="0"/>
      <w:marBottom w:val="0"/>
      <w:divBdr>
        <w:top w:val="none" w:sz="0" w:space="0" w:color="auto"/>
        <w:left w:val="none" w:sz="0" w:space="0" w:color="auto"/>
        <w:bottom w:val="none" w:sz="0" w:space="0" w:color="auto"/>
        <w:right w:val="none" w:sz="0" w:space="0" w:color="auto"/>
      </w:divBdr>
    </w:div>
    <w:div w:id="1191718581">
      <w:bodyDiv w:val="1"/>
      <w:marLeft w:val="0"/>
      <w:marRight w:val="0"/>
      <w:marTop w:val="0"/>
      <w:marBottom w:val="0"/>
      <w:divBdr>
        <w:top w:val="none" w:sz="0" w:space="0" w:color="auto"/>
        <w:left w:val="none" w:sz="0" w:space="0" w:color="auto"/>
        <w:bottom w:val="none" w:sz="0" w:space="0" w:color="auto"/>
        <w:right w:val="none" w:sz="0" w:space="0" w:color="auto"/>
      </w:divBdr>
    </w:div>
    <w:div w:id="1443572850">
      <w:bodyDiv w:val="1"/>
      <w:marLeft w:val="0"/>
      <w:marRight w:val="0"/>
      <w:marTop w:val="0"/>
      <w:marBottom w:val="0"/>
      <w:divBdr>
        <w:top w:val="none" w:sz="0" w:space="0" w:color="auto"/>
        <w:left w:val="none" w:sz="0" w:space="0" w:color="auto"/>
        <w:bottom w:val="none" w:sz="0" w:space="0" w:color="auto"/>
        <w:right w:val="none" w:sz="0" w:space="0" w:color="auto"/>
      </w:divBdr>
    </w:div>
    <w:div w:id="1483229336">
      <w:bodyDiv w:val="1"/>
      <w:marLeft w:val="0"/>
      <w:marRight w:val="0"/>
      <w:marTop w:val="0"/>
      <w:marBottom w:val="0"/>
      <w:divBdr>
        <w:top w:val="none" w:sz="0" w:space="0" w:color="auto"/>
        <w:left w:val="none" w:sz="0" w:space="0" w:color="auto"/>
        <w:bottom w:val="none" w:sz="0" w:space="0" w:color="auto"/>
        <w:right w:val="none" w:sz="0" w:space="0" w:color="auto"/>
      </w:divBdr>
    </w:div>
    <w:div w:id="1639916791">
      <w:bodyDiv w:val="1"/>
      <w:marLeft w:val="0"/>
      <w:marRight w:val="0"/>
      <w:marTop w:val="0"/>
      <w:marBottom w:val="0"/>
      <w:divBdr>
        <w:top w:val="none" w:sz="0" w:space="0" w:color="auto"/>
        <w:left w:val="none" w:sz="0" w:space="0" w:color="auto"/>
        <w:bottom w:val="none" w:sz="0" w:space="0" w:color="auto"/>
        <w:right w:val="none" w:sz="0" w:space="0" w:color="auto"/>
      </w:divBdr>
    </w:div>
    <w:div w:id="1675375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yintracomm.ec.europa.eu/dg/INTPA/audit-and-control/audits-and-verifications/Documents/ELIGIBILITY%20rules%20AFC%202023%20(002).pdf"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myintracomm.ec.europa.eu/dg/INTPA/audit-and-control/audits-and-verifications/Documents/ELIGIBILITY%20rules%20AFC%202023%20(002).pdf"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s://www.oecd.org/dac/financing-sustainable-development/development-finance-standards/daclist.htm" TargetMode="External"/><Relationship Id="rId1" Type="http://schemas.openxmlformats.org/officeDocument/2006/relationships/hyperlink" Target="https://www.oecd.org/dac/financing-sustainable-development/development-finance-standards/daclist.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0D30902-9C8A-4F34-91BF-520EA5D3975D}">
  <ds:schemaRefs>
    <ds:schemaRef ds:uri="http://schemas.openxmlformats.org/officeDocument/2006/bibliography"/>
  </ds:schemaRefs>
</ds:datastoreItem>
</file>

<file path=customXml/itemProps2.xml><?xml version="1.0" encoding="utf-8"?>
<ds:datastoreItem xmlns:ds="http://schemas.openxmlformats.org/officeDocument/2006/customXml" ds:itemID="{9CD5C56F-C46E-421C-88EE-65EBF2E9CCA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32F229D-F549-441F-87BD-E953490E1C87}">
  <ds:schemaRefs>
    <ds:schemaRef ds:uri="http://schemas.microsoft.com/sharepoint/v3/contenttype/forms"/>
  </ds:schemaRefs>
</ds:datastoreItem>
</file>

<file path=customXml/itemProps4.xml><?xml version="1.0" encoding="utf-8"?>
<ds:datastoreItem xmlns:ds="http://schemas.openxmlformats.org/officeDocument/2006/customXml" ds:itemID="{F9A3F5E9-5DB6-485C-A14B-481F8E2EF1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434</TotalTime>
  <Pages>16</Pages>
  <Words>5272</Words>
  <Characters>29994</Characters>
  <Application>Microsoft Office Word</Application>
  <DocSecurity>0</DocSecurity>
  <Lines>749</Lines>
  <Paragraphs>345</Paragraphs>
  <ScaleCrop>false</ScaleCrop>
  <HeadingPairs>
    <vt:vector size="2" baseType="variant">
      <vt:variant>
        <vt:lpstr>Title</vt:lpstr>
      </vt:variant>
      <vt:variant>
        <vt:i4>1</vt:i4>
      </vt:variant>
    </vt:vector>
  </HeadingPairs>
  <TitlesOfParts>
    <vt:vector size="1" baseType="lpstr">
      <vt:lpstr>INTERNAL AUDIT SERVICE OF THE EUROPEAN COMMISSION</vt:lpstr>
    </vt:vector>
  </TitlesOfParts>
  <Company>European Commission</Company>
  <LinksUpToDate>false</LinksUpToDate>
  <CharactersWithSpaces>34921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creator>"LOIERO Silvia (INTPA)" &lt;Silvia.LOIERO@ec.europa.eu&gt;</dc:creator>
  <cp:lastModifiedBy>FONSECA Cristina (INTPA)</cp:lastModifiedBy>
  <cp:revision>54</cp:revision>
  <cp:lastPrinted>2018-07-20T09:01:00Z</cp:lastPrinted>
  <dcterms:created xsi:type="dcterms:W3CDTF">2024-11-06T10:46:00Z</dcterms:created>
  <dcterms:modified xsi:type="dcterms:W3CDTF">2025-01-20T13:15:00Z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0x010100199782AF6692CB4E8097BF428225D135</vt:lpwstr>
  </property>
  <property fmtid="{D5CDD505-2E9C-101B-9397-08002B2CF9AE}" pid="4" name="IsMyDocuments">
    <vt:bool>true</vt:bool>
  </property>
  <property fmtid="{D5CDD505-2E9C-101B-9397-08002B2CF9AE}" pid="5" name="MSIP_Label_6bd9ddd1-4d20-43f6-abfa-fc3c07406f94_Enabled">
    <vt:lpwstr>true</vt:lpwstr>
  </property>
  <property fmtid="{D5CDD505-2E9C-101B-9397-08002B2CF9AE}" pid="6" name="MSIP_Label_6bd9ddd1-4d20-43f6-abfa-fc3c07406f94_SetDate">
    <vt:lpwstr>2022-05-06T13:01:11Z</vt:lpwstr>
  </property>
  <property fmtid="{D5CDD505-2E9C-101B-9397-08002B2CF9AE}" pid="7" name="MSIP_Label_6bd9ddd1-4d20-43f6-abfa-fc3c07406f94_Method">
    <vt:lpwstr>Standard</vt:lpwstr>
  </property>
  <property fmtid="{D5CDD505-2E9C-101B-9397-08002B2CF9AE}" pid="8" name="MSIP_Label_6bd9ddd1-4d20-43f6-abfa-fc3c07406f94_Name">
    <vt:lpwstr>Commission Use</vt:lpwstr>
  </property>
  <property fmtid="{D5CDD505-2E9C-101B-9397-08002B2CF9AE}" pid="9" name="MSIP_Label_6bd9ddd1-4d20-43f6-abfa-fc3c07406f94_SiteId">
    <vt:lpwstr>b24c8b06-522c-46fe-9080-70926f8dddb1</vt:lpwstr>
  </property>
  <property fmtid="{D5CDD505-2E9C-101B-9397-08002B2CF9AE}" pid="10" name="MSIP_Label_6bd9ddd1-4d20-43f6-abfa-fc3c07406f94_ActionId">
    <vt:lpwstr>f6c37c3b-440b-4500-ba54-b8e542561751</vt:lpwstr>
  </property>
  <property fmtid="{D5CDD505-2E9C-101B-9397-08002B2CF9AE}" pid="11" name="MSIP_Label_6bd9ddd1-4d20-43f6-abfa-fc3c07406f94_ContentBits">
    <vt:lpwstr>0</vt:lpwstr>
  </property>
</Properties>
</file>