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0EB47D" w14:textId="7A260D21" w:rsidR="00CD3FAD" w:rsidRDefault="00CD3FAD">
      <w:pPr>
        <w:pStyle w:val="P68B1DB1-Normal1"/>
        <w:jc w:val="center"/>
      </w:pPr>
      <w:r w:rsidRPr="00CD3FAD">
        <w:t>GRILLE D’ÉVALUATION POUR LES CONTRATS SPÉCIFIQUES À PRIX FORFAITAIRE</w:t>
      </w:r>
    </w:p>
    <w:p w14:paraId="1363AF77" w14:textId="77777777" w:rsidR="00CD3FAD" w:rsidRDefault="00CD3FAD">
      <w:pPr>
        <w:pStyle w:val="P68B1DB1-Normal1"/>
        <w:jc w:val="center"/>
      </w:pPr>
    </w:p>
    <w:p w14:paraId="1C88AC98" w14:textId="774B2671" w:rsidR="00305735" w:rsidRDefault="00CD3FAD">
      <w:pPr>
        <w:pStyle w:val="P68B1DB1-Normal1"/>
        <w:jc w:val="center"/>
        <w:rPr>
          <w:lang w:val="es-ES"/>
        </w:rPr>
      </w:pPr>
      <w:r>
        <w:t xml:space="preserve">Demande de contrat spécifique </w:t>
      </w:r>
      <w:r w:rsidR="00474FC9">
        <w:t>réf.</w:t>
      </w:r>
      <w:r>
        <w:t xml:space="preserve"> </w:t>
      </w:r>
      <w:r w:rsidRPr="00474FC9">
        <w:rPr>
          <w:lang w:val="es-ES"/>
        </w:rPr>
        <w:t>SEA-2023-</w:t>
      </w:r>
      <w:r>
        <w:rPr>
          <w:highlight w:val="lightGray"/>
          <w:lang w:val="es-ES"/>
        </w:rPr>
        <w:t>[</w:t>
      </w:r>
      <w:proofErr w:type="spellStart"/>
      <w:r>
        <w:rPr>
          <w:highlight w:val="lightGray"/>
          <w:lang w:val="es-ES"/>
        </w:rPr>
        <w:t>Numéro</w:t>
      </w:r>
      <w:proofErr w:type="spellEnd"/>
      <w:r>
        <w:rPr>
          <w:highlight w:val="lightGray"/>
          <w:lang w:val="es-ES"/>
        </w:rPr>
        <w:t>]</w:t>
      </w:r>
    </w:p>
    <w:p w14:paraId="1E25B8A6" w14:textId="77777777" w:rsidR="00474FC9" w:rsidRPr="00474FC9" w:rsidRDefault="00474FC9">
      <w:pPr>
        <w:pStyle w:val="P68B1DB1-Normal1"/>
        <w:jc w:val="center"/>
        <w:rPr>
          <w:lang w:val="es-ES"/>
        </w:rPr>
      </w:pPr>
    </w:p>
    <w:p w14:paraId="665364A5" w14:textId="0CC70DA1" w:rsidR="00305735" w:rsidRPr="00474FC9" w:rsidRDefault="00474FC9">
      <w:pPr>
        <w:pStyle w:val="P68B1DB1-Normal1"/>
        <w:jc w:val="center"/>
        <w:rPr>
          <w:lang w:val="es-ES"/>
        </w:rPr>
      </w:pPr>
      <w:proofErr w:type="spellStart"/>
      <w:r w:rsidRPr="00474FC9">
        <w:rPr>
          <w:lang w:val="es-ES"/>
        </w:rPr>
        <w:t>Contrat</w:t>
      </w:r>
      <w:proofErr w:type="spellEnd"/>
      <w:r w:rsidRPr="00474FC9">
        <w:rPr>
          <w:lang w:val="es-ES"/>
        </w:rPr>
        <w:t xml:space="preserve"> Cadre SEA 2023</w:t>
      </w:r>
    </w:p>
    <w:p w14:paraId="2848F798" w14:textId="29A64E5C" w:rsidR="00305735" w:rsidRDefault="00CD3FAD">
      <w:pPr>
        <w:pStyle w:val="P68B1DB1-Normal1"/>
        <w:jc w:val="center"/>
      </w:pPr>
      <w:r>
        <w:t xml:space="preserve">Lot </w:t>
      </w:r>
      <w:r>
        <w:rPr>
          <w:highlight w:val="lightGray"/>
        </w:rPr>
        <w:t>[</w:t>
      </w:r>
      <w:r w:rsidRPr="00474FC9">
        <w:rPr>
          <w:highlight w:val="lightGray"/>
        </w:rPr>
        <w:t>N</w:t>
      </w:r>
      <w:r w:rsidR="00474FC9" w:rsidRPr="00474FC9">
        <w:rPr>
          <w:highlight w:val="lightGray"/>
        </w:rPr>
        <w:t>uméro</w:t>
      </w:r>
      <w:proofErr w:type="gramStart"/>
      <w:r w:rsidRPr="00474FC9">
        <w:rPr>
          <w:highlight w:val="lightGray"/>
        </w:rPr>
        <w:t>]</w:t>
      </w:r>
      <w:r>
        <w:t>:</w:t>
      </w:r>
      <w:proofErr w:type="gramEnd"/>
      <w:r>
        <w:t xml:space="preserve"> </w:t>
      </w:r>
      <w:r>
        <w:rPr>
          <w:highlight w:val="lightGray"/>
        </w:rPr>
        <w:t>[Titre</w:t>
      </w:r>
      <w:r>
        <w:t>]</w:t>
      </w:r>
    </w:p>
    <w:p w14:paraId="5E9806FE" w14:textId="124F3A0B" w:rsidR="00305735" w:rsidRDefault="00CD3FAD">
      <w:pPr>
        <w:pStyle w:val="P68B1DB1-Normal1"/>
        <w:jc w:val="center"/>
      </w:pPr>
      <w:r>
        <w:t>INTPA/2022/EA-OP/0102</w:t>
      </w:r>
    </w:p>
    <w:p w14:paraId="4251FA24" w14:textId="77777777" w:rsidR="00305735" w:rsidRDefault="00305735">
      <w:pPr>
        <w:rPr>
          <w:sz w:val="22"/>
        </w:rPr>
      </w:pPr>
    </w:p>
    <w:p w14:paraId="5837E32C" w14:textId="77777777" w:rsidR="00305735" w:rsidRDefault="00305735">
      <w:pPr>
        <w:pStyle w:val="Footer"/>
        <w:rPr>
          <w:b/>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3"/>
        <w:gridCol w:w="1417"/>
        <w:gridCol w:w="1417"/>
      </w:tblGrid>
      <w:tr w:rsidR="00305735" w14:paraId="55E22D51"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52900485" w14:textId="77777777" w:rsidR="00305735" w:rsidRDefault="00305735">
            <w:pPr>
              <w:rPr>
                <w:b/>
                <w:sz w:val="22"/>
              </w:rPr>
            </w:pPr>
          </w:p>
        </w:tc>
        <w:tc>
          <w:tcPr>
            <w:tcW w:w="1417" w:type="dxa"/>
            <w:tcBorders>
              <w:top w:val="single" w:sz="4" w:space="0" w:color="auto"/>
              <w:left w:val="single" w:sz="4" w:space="0" w:color="auto"/>
              <w:bottom w:val="single" w:sz="4" w:space="0" w:color="auto"/>
              <w:right w:val="single" w:sz="4" w:space="0" w:color="auto"/>
            </w:tcBorders>
          </w:tcPr>
          <w:p w14:paraId="7A0A4BE3" w14:textId="77777777" w:rsidR="00305735" w:rsidRDefault="00CD3FAD">
            <w:pPr>
              <w:pStyle w:val="P68B1DB1-Normal1"/>
              <w:jc w:val="center"/>
            </w:pPr>
            <w:r>
              <w:t xml:space="preserve">Maximum </w:t>
            </w:r>
          </w:p>
        </w:tc>
        <w:tc>
          <w:tcPr>
            <w:tcW w:w="1417" w:type="dxa"/>
            <w:tcBorders>
              <w:top w:val="single" w:sz="4" w:space="0" w:color="auto"/>
              <w:left w:val="single" w:sz="4" w:space="0" w:color="auto"/>
              <w:bottom w:val="single" w:sz="4" w:space="0" w:color="auto"/>
              <w:right w:val="single" w:sz="4" w:space="0" w:color="auto"/>
            </w:tcBorders>
          </w:tcPr>
          <w:p w14:paraId="780E410B" w14:textId="77777777" w:rsidR="00305735" w:rsidRDefault="00CD3FAD">
            <w:pPr>
              <w:pStyle w:val="P68B1DB1-Normal1"/>
              <w:jc w:val="center"/>
            </w:pPr>
            <w:r>
              <w:t>Note</w:t>
            </w:r>
          </w:p>
        </w:tc>
      </w:tr>
      <w:tr w:rsidR="00305735" w14:paraId="02CD58CB"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60F17309" w14:textId="77777777" w:rsidR="00305735" w:rsidRDefault="00CD3FAD">
            <w:pPr>
              <w:pStyle w:val="P68B1DB1-Normal1"/>
            </w:pPr>
            <w:r>
              <w:t>Organisation et méthodologie:</w:t>
            </w:r>
          </w:p>
        </w:tc>
        <w:tc>
          <w:tcPr>
            <w:tcW w:w="1417" w:type="dxa"/>
            <w:tcBorders>
              <w:top w:val="single" w:sz="4" w:space="0" w:color="auto"/>
              <w:left w:val="single" w:sz="4" w:space="0" w:color="auto"/>
              <w:bottom w:val="single" w:sz="4" w:space="0" w:color="auto"/>
              <w:right w:val="single" w:sz="4" w:space="0" w:color="auto"/>
            </w:tcBorders>
          </w:tcPr>
          <w:p w14:paraId="29D70EB7" w14:textId="77777777" w:rsidR="00305735" w:rsidRDefault="00305735">
            <w:pPr>
              <w:jc w:val="center"/>
              <w:rPr>
                <w:b/>
                <w:sz w:val="22"/>
              </w:rPr>
            </w:pPr>
          </w:p>
        </w:tc>
        <w:tc>
          <w:tcPr>
            <w:tcW w:w="1417" w:type="dxa"/>
            <w:tcBorders>
              <w:top w:val="single" w:sz="4" w:space="0" w:color="auto"/>
              <w:left w:val="single" w:sz="4" w:space="0" w:color="auto"/>
              <w:bottom w:val="single" w:sz="4" w:space="0" w:color="auto"/>
              <w:right w:val="single" w:sz="4" w:space="0" w:color="auto"/>
            </w:tcBorders>
          </w:tcPr>
          <w:p w14:paraId="3A5C5248" w14:textId="77777777" w:rsidR="00305735" w:rsidRDefault="00305735">
            <w:pPr>
              <w:jc w:val="center"/>
              <w:rPr>
                <w:b/>
                <w:sz w:val="22"/>
              </w:rPr>
            </w:pPr>
          </w:p>
        </w:tc>
      </w:tr>
      <w:tr w:rsidR="00305735" w14:paraId="685117C0"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1AD425E9" w14:textId="77777777" w:rsidR="00305735" w:rsidRDefault="00305735">
            <w:pPr>
              <w:rPr>
                <w:sz w:val="22"/>
              </w:rPr>
            </w:pPr>
          </w:p>
        </w:tc>
        <w:tc>
          <w:tcPr>
            <w:tcW w:w="1417" w:type="dxa"/>
            <w:tcBorders>
              <w:top w:val="single" w:sz="4" w:space="0" w:color="auto"/>
              <w:left w:val="single" w:sz="4" w:space="0" w:color="auto"/>
              <w:bottom w:val="single" w:sz="4" w:space="0" w:color="auto"/>
              <w:right w:val="single" w:sz="4" w:space="0" w:color="auto"/>
            </w:tcBorders>
          </w:tcPr>
          <w:p w14:paraId="57BF1E08" w14:textId="77777777" w:rsidR="00305735" w:rsidRDefault="00305735">
            <w:pPr>
              <w:jc w:val="center"/>
              <w:rPr>
                <w:sz w:val="22"/>
              </w:rPr>
            </w:pPr>
          </w:p>
        </w:tc>
        <w:tc>
          <w:tcPr>
            <w:tcW w:w="1417" w:type="dxa"/>
            <w:tcBorders>
              <w:top w:val="single" w:sz="4" w:space="0" w:color="auto"/>
              <w:left w:val="single" w:sz="4" w:space="0" w:color="auto"/>
              <w:bottom w:val="single" w:sz="4" w:space="0" w:color="auto"/>
              <w:right w:val="single" w:sz="4" w:space="0" w:color="auto"/>
            </w:tcBorders>
          </w:tcPr>
          <w:p w14:paraId="59F00733" w14:textId="77777777" w:rsidR="00305735" w:rsidRDefault="00305735">
            <w:pPr>
              <w:jc w:val="center"/>
              <w:rPr>
                <w:sz w:val="22"/>
              </w:rPr>
            </w:pPr>
          </w:p>
        </w:tc>
      </w:tr>
      <w:tr w:rsidR="00305735" w14:paraId="08A34D4A"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0A0913FE" w14:textId="5D6E6868" w:rsidR="00305735" w:rsidRDefault="003E1C07">
            <w:pPr>
              <w:pStyle w:val="P68B1DB1-Normal1"/>
              <w:numPr>
                <w:ilvl w:val="0"/>
                <w:numId w:val="2"/>
              </w:numPr>
            </w:pPr>
            <w:r>
              <w:t>Raisonnement</w:t>
            </w:r>
          </w:p>
        </w:tc>
        <w:tc>
          <w:tcPr>
            <w:tcW w:w="1417" w:type="dxa"/>
            <w:tcBorders>
              <w:top w:val="single" w:sz="4" w:space="0" w:color="auto"/>
              <w:left w:val="single" w:sz="4" w:space="0" w:color="auto"/>
              <w:bottom w:val="single" w:sz="4" w:space="0" w:color="auto"/>
              <w:right w:val="single" w:sz="4" w:space="0" w:color="auto"/>
            </w:tcBorders>
          </w:tcPr>
          <w:p w14:paraId="1950B8B0" w14:textId="761D29DD" w:rsidR="00305735" w:rsidRDefault="00CD3FAD">
            <w:pPr>
              <w:pStyle w:val="P68B1DB1-Normal1"/>
              <w:jc w:val="center"/>
            </w:pPr>
            <w:r>
              <w:rPr>
                <w:highlight w:val="lightGray"/>
              </w:rPr>
              <w:t>[20] [</w:t>
            </w:r>
            <w:r w:rsidR="003E1C07">
              <w:rPr>
                <w:highlight w:val="lightGray"/>
              </w:rPr>
              <w:t>&lt;</w:t>
            </w:r>
            <w:r>
              <w:rPr>
                <w:highlight w:val="yellow"/>
              </w:rPr>
              <w:t>autre</w:t>
            </w:r>
            <w:r>
              <w:rPr>
                <w:highlight w:val="lightGray"/>
              </w:rPr>
              <w:t>&gt;]</w:t>
            </w:r>
          </w:p>
        </w:tc>
        <w:tc>
          <w:tcPr>
            <w:tcW w:w="1417" w:type="dxa"/>
            <w:tcBorders>
              <w:top w:val="single" w:sz="4" w:space="0" w:color="auto"/>
              <w:left w:val="single" w:sz="4" w:space="0" w:color="auto"/>
              <w:bottom w:val="single" w:sz="4" w:space="0" w:color="auto"/>
              <w:right w:val="single" w:sz="4" w:space="0" w:color="auto"/>
            </w:tcBorders>
          </w:tcPr>
          <w:p w14:paraId="48CA015E" w14:textId="77777777" w:rsidR="00305735" w:rsidRDefault="00305735">
            <w:pPr>
              <w:jc w:val="center"/>
              <w:rPr>
                <w:b/>
                <w:sz w:val="22"/>
              </w:rPr>
            </w:pPr>
          </w:p>
        </w:tc>
      </w:tr>
      <w:tr w:rsidR="00305735" w14:paraId="52463198"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7BD8D710" w14:textId="77777777" w:rsidR="00305735" w:rsidRDefault="00305735">
            <w:pPr>
              <w:rPr>
                <w:b/>
                <w:sz w:val="22"/>
              </w:rPr>
            </w:pPr>
          </w:p>
        </w:tc>
        <w:tc>
          <w:tcPr>
            <w:tcW w:w="1417" w:type="dxa"/>
            <w:tcBorders>
              <w:top w:val="single" w:sz="4" w:space="0" w:color="auto"/>
              <w:left w:val="single" w:sz="4" w:space="0" w:color="auto"/>
              <w:bottom w:val="single" w:sz="4" w:space="0" w:color="auto"/>
              <w:right w:val="single" w:sz="4" w:space="0" w:color="auto"/>
            </w:tcBorders>
          </w:tcPr>
          <w:p w14:paraId="48BF7015" w14:textId="77777777" w:rsidR="00305735" w:rsidRDefault="00305735">
            <w:pPr>
              <w:jc w:val="center"/>
              <w:rPr>
                <w:b/>
                <w:sz w:val="22"/>
              </w:rPr>
            </w:pPr>
          </w:p>
        </w:tc>
        <w:tc>
          <w:tcPr>
            <w:tcW w:w="1417" w:type="dxa"/>
            <w:tcBorders>
              <w:top w:val="single" w:sz="4" w:space="0" w:color="auto"/>
              <w:left w:val="single" w:sz="4" w:space="0" w:color="auto"/>
              <w:bottom w:val="single" w:sz="4" w:space="0" w:color="auto"/>
              <w:right w:val="single" w:sz="4" w:space="0" w:color="auto"/>
            </w:tcBorders>
          </w:tcPr>
          <w:p w14:paraId="733BA56D" w14:textId="77777777" w:rsidR="00305735" w:rsidRDefault="00305735">
            <w:pPr>
              <w:jc w:val="center"/>
              <w:rPr>
                <w:sz w:val="22"/>
              </w:rPr>
            </w:pPr>
          </w:p>
        </w:tc>
      </w:tr>
      <w:tr w:rsidR="00305735" w14:paraId="368281A3"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69E97CBE" w14:textId="731BA9C0" w:rsidR="00305735" w:rsidRDefault="00CD3FAD">
            <w:pPr>
              <w:pStyle w:val="P68B1DB1-Normal1"/>
              <w:numPr>
                <w:ilvl w:val="0"/>
                <w:numId w:val="2"/>
              </w:numPr>
            </w:pPr>
            <w:r>
              <w:t>Stratégie et organisation du travail</w:t>
            </w:r>
          </w:p>
        </w:tc>
        <w:tc>
          <w:tcPr>
            <w:tcW w:w="1417" w:type="dxa"/>
            <w:tcBorders>
              <w:top w:val="single" w:sz="4" w:space="0" w:color="auto"/>
              <w:left w:val="single" w:sz="4" w:space="0" w:color="auto"/>
              <w:bottom w:val="single" w:sz="4" w:space="0" w:color="auto"/>
              <w:right w:val="single" w:sz="4" w:space="0" w:color="auto"/>
            </w:tcBorders>
          </w:tcPr>
          <w:p w14:paraId="3D636DC6" w14:textId="02F90474" w:rsidR="00305735" w:rsidRDefault="00CD3FAD">
            <w:pPr>
              <w:pStyle w:val="P68B1DB1-Normal1"/>
              <w:jc w:val="center"/>
            </w:pPr>
            <w:r>
              <w:rPr>
                <w:highlight w:val="lightGray"/>
              </w:rPr>
              <w:t>[40] [</w:t>
            </w:r>
            <w:r w:rsidR="00B86D6C">
              <w:rPr>
                <w:highlight w:val="lightGray"/>
              </w:rPr>
              <w:t>&lt;</w:t>
            </w:r>
            <w:r>
              <w:rPr>
                <w:highlight w:val="yellow"/>
              </w:rPr>
              <w:t>autre</w:t>
            </w:r>
            <w:r>
              <w:rPr>
                <w:highlight w:val="lightGray"/>
              </w:rPr>
              <w:t>&gt;]</w:t>
            </w:r>
          </w:p>
        </w:tc>
        <w:tc>
          <w:tcPr>
            <w:tcW w:w="1417" w:type="dxa"/>
            <w:tcBorders>
              <w:top w:val="single" w:sz="4" w:space="0" w:color="auto"/>
              <w:left w:val="single" w:sz="4" w:space="0" w:color="auto"/>
              <w:bottom w:val="single" w:sz="4" w:space="0" w:color="auto"/>
              <w:right w:val="single" w:sz="4" w:space="0" w:color="auto"/>
            </w:tcBorders>
          </w:tcPr>
          <w:p w14:paraId="2A771C39" w14:textId="77777777" w:rsidR="00305735" w:rsidRDefault="00305735">
            <w:pPr>
              <w:jc w:val="center"/>
              <w:rPr>
                <w:b/>
                <w:sz w:val="22"/>
              </w:rPr>
            </w:pPr>
          </w:p>
        </w:tc>
      </w:tr>
      <w:tr w:rsidR="00305735" w14:paraId="798D3A90"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47B41644" w14:textId="77777777" w:rsidR="00305735" w:rsidRDefault="00305735">
            <w:pPr>
              <w:rPr>
                <w:b/>
                <w:sz w:val="22"/>
              </w:rPr>
            </w:pPr>
          </w:p>
        </w:tc>
        <w:tc>
          <w:tcPr>
            <w:tcW w:w="1417" w:type="dxa"/>
            <w:tcBorders>
              <w:top w:val="single" w:sz="4" w:space="0" w:color="auto"/>
              <w:left w:val="single" w:sz="4" w:space="0" w:color="auto"/>
              <w:bottom w:val="single" w:sz="4" w:space="0" w:color="auto"/>
              <w:right w:val="single" w:sz="4" w:space="0" w:color="auto"/>
            </w:tcBorders>
          </w:tcPr>
          <w:p w14:paraId="62C7168D" w14:textId="77777777" w:rsidR="00305735" w:rsidRDefault="00305735">
            <w:pPr>
              <w:jc w:val="center"/>
              <w:rPr>
                <w:b/>
                <w:sz w:val="22"/>
              </w:rPr>
            </w:pPr>
          </w:p>
        </w:tc>
        <w:tc>
          <w:tcPr>
            <w:tcW w:w="1417" w:type="dxa"/>
            <w:tcBorders>
              <w:top w:val="single" w:sz="4" w:space="0" w:color="auto"/>
              <w:left w:val="single" w:sz="4" w:space="0" w:color="auto"/>
              <w:bottom w:val="single" w:sz="4" w:space="0" w:color="auto"/>
              <w:right w:val="single" w:sz="4" w:space="0" w:color="auto"/>
            </w:tcBorders>
          </w:tcPr>
          <w:p w14:paraId="0AB915FD" w14:textId="77777777" w:rsidR="00305735" w:rsidRDefault="00305735">
            <w:pPr>
              <w:jc w:val="center"/>
              <w:rPr>
                <w:b/>
                <w:sz w:val="22"/>
              </w:rPr>
            </w:pPr>
          </w:p>
        </w:tc>
      </w:tr>
      <w:tr w:rsidR="00305735" w14:paraId="12D99499"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3A0C943C" w14:textId="19682CE0" w:rsidR="00305735" w:rsidRDefault="0021560D">
            <w:pPr>
              <w:pStyle w:val="P68B1DB1-Normal1"/>
              <w:numPr>
                <w:ilvl w:val="0"/>
                <w:numId w:val="2"/>
              </w:numPr>
            </w:pPr>
            <w:r>
              <w:t>Structure d’appui, rôle des membres impliqués du consortium, et assurance qualité</w:t>
            </w:r>
          </w:p>
        </w:tc>
        <w:tc>
          <w:tcPr>
            <w:tcW w:w="1417" w:type="dxa"/>
            <w:tcBorders>
              <w:top w:val="single" w:sz="4" w:space="0" w:color="auto"/>
              <w:left w:val="single" w:sz="4" w:space="0" w:color="auto"/>
              <w:bottom w:val="single" w:sz="4" w:space="0" w:color="auto"/>
              <w:right w:val="single" w:sz="4" w:space="0" w:color="auto"/>
            </w:tcBorders>
          </w:tcPr>
          <w:p w14:paraId="0F9F8742" w14:textId="097AC926" w:rsidR="00305735" w:rsidRDefault="00CD3FAD">
            <w:pPr>
              <w:pStyle w:val="P68B1DB1-Normal1"/>
              <w:jc w:val="center"/>
            </w:pPr>
            <w:r>
              <w:rPr>
                <w:highlight w:val="lightGray"/>
              </w:rPr>
              <w:t>[20] [</w:t>
            </w:r>
            <w:r w:rsidR="00B86D6C">
              <w:rPr>
                <w:highlight w:val="lightGray"/>
              </w:rPr>
              <w:t>&lt;</w:t>
            </w:r>
            <w:r>
              <w:rPr>
                <w:highlight w:val="yellow"/>
              </w:rPr>
              <w:t>autre</w:t>
            </w:r>
            <w:r>
              <w:rPr>
                <w:highlight w:val="lightGray"/>
              </w:rPr>
              <w:t>&gt;]</w:t>
            </w:r>
          </w:p>
        </w:tc>
        <w:tc>
          <w:tcPr>
            <w:tcW w:w="1417" w:type="dxa"/>
            <w:tcBorders>
              <w:top w:val="single" w:sz="4" w:space="0" w:color="auto"/>
              <w:left w:val="single" w:sz="4" w:space="0" w:color="auto"/>
              <w:bottom w:val="single" w:sz="4" w:space="0" w:color="auto"/>
              <w:right w:val="single" w:sz="4" w:space="0" w:color="auto"/>
            </w:tcBorders>
          </w:tcPr>
          <w:p w14:paraId="7614B10F" w14:textId="77777777" w:rsidR="00305735" w:rsidRDefault="00305735">
            <w:pPr>
              <w:jc w:val="center"/>
              <w:rPr>
                <w:b/>
                <w:sz w:val="22"/>
              </w:rPr>
            </w:pPr>
          </w:p>
        </w:tc>
      </w:tr>
      <w:tr w:rsidR="00305735" w14:paraId="5DCCD15A"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402666B5" w14:textId="77777777" w:rsidR="00305735" w:rsidRDefault="00305735">
            <w:pPr>
              <w:rPr>
                <w:b/>
                <w:sz w:val="22"/>
              </w:rPr>
            </w:pPr>
          </w:p>
        </w:tc>
        <w:tc>
          <w:tcPr>
            <w:tcW w:w="1417" w:type="dxa"/>
            <w:tcBorders>
              <w:top w:val="single" w:sz="4" w:space="0" w:color="auto"/>
              <w:left w:val="single" w:sz="4" w:space="0" w:color="auto"/>
              <w:bottom w:val="single" w:sz="4" w:space="0" w:color="auto"/>
              <w:right w:val="single" w:sz="4" w:space="0" w:color="auto"/>
            </w:tcBorders>
          </w:tcPr>
          <w:p w14:paraId="1C3EFF47" w14:textId="77777777" w:rsidR="00305735" w:rsidRDefault="00305735">
            <w:pPr>
              <w:jc w:val="center"/>
              <w:rPr>
                <w:b/>
                <w:sz w:val="22"/>
              </w:rPr>
            </w:pPr>
          </w:p>
        </w:tc>
        <w:tc>
          <w:tcPr>
            <w:tcW w:w="1417" w:type="dxa"/>
            <w:tcBorders>
              <w:top w:val="single" w:sz="4" w:space="0" w:color="auto"/>
              <w:left w:val="single" w:sz="4" w:space="0" w:color="auto"/>
              <w:bottom w:val="single" w:sz="4" w:space="0" w:color="auto"/>
              <w:right w:val="single" w:sz="4" w:space="0" w:color="auto"/>
            </w:tcBorders>
          </w:tcPr>
          <w:p w14:paraId="37D4123F" w14:textId="77777777" w:rsidR="00305735" w:rsidRDefault="00305735">
            <w:pPr>
              <w:jc w:val="center"/>
              <w:rPr>
                <w:b/>
                <w:sz w:val="22"/>
              </w:rPr>
            </w:pPr>
          </w:p>
        </w:tc>
      </w:tr>
      <w:tr w:rsidR="00305735" w14:paraId="581EF4F2"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15885B11" w14:textId="67032A15" w:rsidR="00305735" w:rsidRDefault="00CD3FAD">
            <w:pPr>
              <w:pStyle w:val="P68B1DB1-Normal1"/>
              <w:numPr>
                <w:ilvl w:val="0"/>
                <w:numId w:val="2"/>
              </w:numPr>
            </w:pPr>
            <w:r>
              <w:t>Calendrier des activités</w:t>
            </w:r>
          </w:p>
        </w:tc>
        <w:tc>
          <w:tcPr>
            <w:tcW w:w="1417" w:type="dxa"/>
            <w:tcBorders>
              <w:top w:val="single" w:sz="4" w:space="0" w:color="auto"/>
              <w:left w:val="single" w:sz="4" w:space="0" w:color="auto"/>
              <w:bottom w:val="single" w:sz="4" w:space="0" w:color="auto"/>
              <w:right w:val="single" w:sz="4" w:space="0" w:color="auto"/>
            </w:tcBorders>
          </w:tcPr>
          <w:p w14:paraId="2B1A47D6" w14:textId="74B2730F" w:rsidR="00305735" w:rsidRDefault="00CD3FAD">
            <w:pPr>
              <w:pStyle w:val="P68B1DB1-Normal1"/>
              <w:jc w:val="center"/>
            </w:pPr>
            <w:r>
              <w:rPr>
                <w:highlight w:val="lightGray"/>
              </w:rPr>
              <w:t>[20] [</w:t>
            </w:r>
            <w:r w:rsidR="00B86D6C">
              <w:rPr>
                <w:highlight w:val="lightGray"/>
              </w:rPr>
              <w:t>&lt;</w:t>
            </w:r>
            <w:r>
              <w:rPr>
                <w:highlight w:val="yellow"/>
              </w:rPr>
              <w:t>autre</w:t>
            </w:r>
            <w:r>
              <w:rPr>
                <w:highlight w:val="lightGray"/>
              </w:rPr>
              <w:t>&gt;]</w:t>
            </w:r>
          </w:p>
        </w:tc>
        <w:tc>
          <w:tcPr>
            <w:tcW w:w="1417" w:type="dxa"/>
            <w:tcBorders>
              <w:top w:val="single" w:sz="4" w:space="0" w:color="auto"/>
              <w:left w:val="single" w:sz="4" w:space="0" w:color="auto"/>
              <w:bottom w:val="single" w:sz="4" w:space="0" w:color="auto"/>
              <w:right w:val="single" w:sz="4" w:space="0" w:color="auto"/>
            </w:tcBorders>
          </w:tcPr>
          <w:p w14:paraId="2A429A1C" w14:textId="77777777" w:rsidR="00305735" w:rsidRDefault="00305735">
            <w:pPr>
              <w:jc w:val="center"/>
              <w:rPr>
                <w:b/>
                <w:sz w:val="22"/>
              </w:rPr>
            </w:pPr>
          </w:p>
        </w:tc>
      </w:tr>
      <w:tr w:rsidR="00305735" w14:paraId="71AF187F"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36A7BA69" w14:textId="77777777" w:rsidR="00305735" w:rsidRDefault="00305735">
            <w:pPr>
              <w:rPr>
                <w:b/>
                <w:sz w:val="22"/>
              </w:rPr>
            </w:pPr>
          </w:p>
        </w:tc>
        <w:tc>
          <w:tcPr>
            <w:tcW w:w="1417" w:type="dxa"/>
            <w:tcBorders>
              <w:top w:val="single" w:sz="4" w:space="0" w:color="auto"/>
              <w:left w:val="single" w:sz="4" w:space="0" w:color="auto"/>
              <w:bottom w:val="single" w:sz="4" w:space="0" w:color="auto"/>
              <w:right w:val="single" w:sz="4" w:space="0" w:color="auto"/>
            </w:tcBorders>
          </w:tcPr>
          <w:p w14:paraId="5BA72775" w14:textId="77777777" w:rsidR="00305735" w:rsidRDefault="00305735">
            <w:pPr>
              <w:jc w:val="center"/>
              <w:rPr>
                <w:b/>
                <w:sz w:val="22"/>
              </w:rPr>
            </w:pPr>
          </w:p>
        </w:tc>
        <w:tc>
          <w:tcPr>
            <w:tcW w:w="1417" w:type="dxa"/>
            <w:tcBorders>
              <w:top w:val="single" w:sz="4" w:space="0" w:color="auto"/>
              <w:left w:val="single" w:sz="4" w:space="0" w:color="auto"/>
              <w:bottom w:val="single" w:sz="4" w:space="0" w:color="auto"/>
              <w:right w:val="single" w:sz="4" w:space="0" w:color="auto"/>
            </w:tcBorders>
          </w:tcPr>
          <w:p w14:paraId="36A1A120" w14:textId="77777777" w:rsidR="00305735" w:rsidRDefault="00305735">
            <w:pPr>
              <w:jc w:val="center"/>
              <w:rPr>
                <w:b/>
                <w:sz w:val="22"/>
              </w:rPr>
            </w:pPr>
          </w:p>
        </w:tc>
      </w:tr>
      <w:tr w:rsidR="00305735" w14:paraId="1643D8AB" w14:textId="77777777">
        <w:trPr>
          <w:cantSplit/>
          <w:jc w:val="center"/>
        </w:trPr>
        <w:tc>
          <w:tcPr>
            <w:tcW w:w="5963" w:type="dxa"/>
            <w:tcBorders>
              <w:top w:val="single" w:sz="4" w:space="0" w:color="auto"/>
              <w:left w:val="single" w:sz="4" w:space="0" w:color="auto"/>
              <w:bottom w:val="single" w:sz="4" w:space="0" w:color="auto"/>
              <w:right w:val="single" w:sz="4" w:space="0" w:color="auto"/>
            </w:tcBorders>
          </w:tcPr>
          <w:p w14:paraId="654BB21A" w14:textId="77777777" w:rsidR="00305735" w:rsidRDefault="00CD3FAD">
            <w:pPr>
              <w:pStyle w:val="P68B1DB1-Normal1"/>
            </w:pPr>
            <w:r>
              <w:t>Note globale</w:t>
            </w:r>
          </w:p>
        </w:tc>
        <w:tc>
          <w:tcPr>
            <w:tcW w:w="1417" w:type="dxa"/>
            <w:tcBorders>
              <w:top w:val="single" w:sz="4" w:space="0" w:color="auto"/>
              <w:left w:val="single" w:sz="4" w:space="0" w:color="auto"/>
              <w:bottom w:val="single" w:sz="4" w:space="0" w:color="auto"/>
              <w:right w:val="single" w:sz="4" w:space="0" w:color="auto"/>
            </w:tcBorders>
          </w:tcPr>
          <w:p w14:paraId="23FC73ED" w14:textId="77777777" w:rsidR="00305735" w:rsidRDefault="00CD3FAD">
            <w:pPr>
              <w:pStyle w:val="P68B1DB1-Normal1"/>
              <w:jc w:val="center"/>
            </w:pPr>
            <w:r>
              <w:t>100</w:t>
            </w:r>
          </w:p>
        </w:tc>
        <w:tc>
          <w:tcPr>
            <w:tcW w:w="1417" w:type="dxa"/>
            <w:tcBorders>
              <w:top w:val="single" w:sz="4" w:space="0" w:color="auto"/>
              <w:left w:val="single" w:sz="4" w:space="0" w:color="auto"/>
              <w:bottom w:val="single" w:sz="4" w:space="0" w:color="auto"/>
              <w:right w:val="single" w:sz="4" w:space="0" w:color="auto"/>
            </w:tcBorders>
          </w:tcPr>
          <w:p w14:paraId="26F814D4" w14:textId="77777777" w:rsidR="00305735" w:rsidRDefault="00305735">
            <w:pPr>
              <w:jc w:val="center"/>
              <w:rPr>
                <w:b/>
                <w:sz w:val="22"/>
              </w:rPr>
            </w:pPr>
          </w:p>
        </w:tc>
      </w:tr>
    </w:tbl>
    <w:p w14:paraId="7312FCE7" w14:textId="77777777" w:rsidR="00305735" w:rsidRDefault="00305735">
      <w:pPr>
        <w:pStyle w:val="Footer"/>
        <w:rPr>
          <w:b/>
          <w:sz w:val="20"/>
        </w:rPr>
      </w:pPr>
    </w:p>
    <w:p w14:paraId="3A7D15AA" w14:textId="77777777" w:rsidR="00305735" w:rsidRDefault="00305735">
      <w:pPr>
        <w:rPr>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7513"/>
      </w:tblGrid>
      <w:tr w:rsidR="00305735" w14:paraId="22FDE0C4" w14:textId="77777777">
        <w:trPr>
          <w:trHeight w:val="379"/>
          <w:jc w:val="center"/>
        </w:trPr>
        <w:tc>
          <w:tcPr>
            <w:tcW w:w="1384" w:type="dxa"/>
            <w:shd w:val="pct10" w:color="auto" w:fill="FFFFFF"/>
            <w:vAlign w:val="center"/>
          </w:tcPr>
          <w:p w14:paraId="6BB4FC63" w14:textId="77777777" w:rsidR="00305735" w:rsidRDefault="00CD3FAD">
            <w:pPr>
              <w:pStyle w:val="P68B1DB1-Normal1"/>
              <w:spacing w:before="120" w:after="120"/>
            </w:pPr>
            <w:r>
              <w:t>Forces</w:t>
            </w:r>
          </w:p>
        </w:tc>
        <w:tc>
          <w:tcPr>
            <w:tcW w:w="7513" w:type="dxa"/>
            <w:vAlign w:val="center"/>
          </w:tcPr>
          <w:p w14:paraId="194355CF" w14:textId="77777777" w:rsidR="00305735" w:rsidRDefault="00305735">
            <w:pPr>
              <w:spacing w:before="40" w:after="40"/>
              <w:rPr>
                <w:sz w:val="22"/>
              </w:rPr>
            </w:pPr>
          </w:p>
          <w:p w14:paraId="473F92C8" w14:textId="77777777" w:rsidR="00305735" w:rsidRDefault="00305735">
            <w:pPr>
              <w:spacing w:before="40" w:after="40"/>
              <w:rPr>
                <w:sz w:val="22"/>
              </w:rPr>
            </w:pPr>
          </w:p>
          <w:p w14:paraId="6CEEDF6A" w14:textId="77777777" w:rsidR="00305735" w:rsidRDefault="00305735">
            <w:pPr>
              <w:spacing w:before="40" w:after="40"/>
              <w:rPr>
                <w:sz w:val="22"/>
              </w:rPr>
            </w:pPr>
          </w:p>
        </w:tc>
      </w:tr>
      <w:tr w:rsidR="00305735" w14:paraId="6CCAAA40" w14:textId="77777777">
        <w:trPr>
          <w:jc w:val="center"/>
        </w:trPr>
        <w:tc>
          <w:tcPr>
            <w:tcW w:w="1384" w:type="dxa"/>
            <w:shd w:val="pct10" w:color="auto" w:fill="FFFFFF"/>
            <w:vAlign w:val="center"/>
          </w:tcPr>
          <w:p w14:paraId="00A49167" w14:textId="77777777" w:rsidR="00305735" w:rsidRDefault="00CD3FAD">
            <w:pPr>
              <w:pStyle w:val="P68B1DB1-Normal1"/>
              <w:spacing w:before="120" w:after="120"/>
            </w:pPr>
            <w:r>
              <w:t>Faiblesses</w:t>
            </w:r>
          </w:p>
        </w:tc>
        <w:tc>
          <w:tcPr>
            <w:tcW w:w="7513" w:type="dxa"/>
            <w:vAlign w:val="center"/>
          </w:tcPr>
          <w:p w14:paraId="446AD9DC" w14:textId="77777777" w:rsidR="00305735" w:rsidRDefault="00305735">
            <w:pPr>
              <w:spacing w:before="40" w:after="40"/>
              <w:rPr>
                <w:sz w:val="22"/>
              </w:rPr>
            </w:pPr>
          </w:p>
          <w:p w14:paraId="5234A4AA" w14:textId="77777777" w:rsidR="00305735" w:rsidRDefault="00305735">
            <w:pPr>
              <w:spacing w:before="40" w:after="40"/>
              <w:rPr>
                <w:sz w:val="22"/>
              </w:rPr>
            </w:pPr>
          </w:p>
          <w:p w14:paraId="489DE799" w14:textId="77777777" w:rsidR="00305735" w:rsidRDefault="00305735">
            <w:pPr>
              <w:spacing w:before="40" w:after="40"/>
              <w:rPr>
                <w:sz w:val="22"/>
              </w:rPr>
            </w:pPr>
          </w:p>
        </w:tc>
      </w:tr>
    </w:tbl>
    <w:p w14:paraId="35F25901" w14:textId="77777777" w:rsidR="00305735" w:rsidRDefault="00305735">
      <w:pPr>
        <w:pStyle w:val="Footer"/>
      </w:pPr>
    </w:p>
    <w:p w14:paraId="2D4D49AA" w14:textId="77777777" w:rsidR="00305735" w:rsidRDefault="00305735">
      <w:pPr>
        <w:pStyle w:val="Footer"/>
      </w:pPr>
    </w:p>
    <w:p w14:paraId="5B0EEC9C" w14:textId="77777777" w:rsidR="00F03F9F" w:rsidRDefault="00CD3FAD" w:rsidP="006B629F">
      <w:pPr>
        <w:pStyle w:val="P68B1DB1-Footer2"/>
      </w:pPr>
      <w:proofErr w:type="gramStart"/>
      <w:r>
        <w:t>NB:</w:t>
      </w:r>
      <w:proofErr w:type="gramEnd"/>
    </w:p>
    <w:p w14:paraId="090FD17B" w14:textId="4956C3F1" w:rsidR="00305735" w:rsidRDefault="004F131A" w:rsidP="004F131A">
      <w:pPr>
        <w:pStyle w:val="P68B1DB1-Footer2"/>
        <w:ind w:left="360"/>
      </w:pPr>
      <w:r w:rsidRPr="004F131A">
        <w:rPr>
          <w:b/>
        </w:rPr>
        <w:t>-</w:t>
      </w:r>
      <w:r>
        <w:rPr>
          <w:b/>
        </w:rPr>
        <w:t xml:space="preserve"> </w:t>
      </w:r>
      <w:r w:rsidR="00CD3FAD">
        <w:rPr>
          <w:b/>
        </w:rPr>
        <w:t>Seules les offres ayant un score moyen d’au moins 75 points</w:t>
      </w:r>
      <w:r w:rsidR="00CD3FAD">
        <w:t xml:space="preserve"> peuvent faire l’objet de l’évaluation financière.</w:t>
      </w:r>
    </w:p>
    <w:p w14:paraId="497C674F" w14:textId="77777777" w:rsidR="0029187B" w:rsidRDefault="0029187B" w:rsidP="00F03F9F">
      <w:pPr>
        <w:pStyle w:val="P68B1DB1-Footer2"/>
      </w:pPr>
    </w:p>
    <w:p w14:paraId="07482E40" w14:textId="466C4803" w:rsidR="0029187B" w:rsidRDefault="004F131A" w:rsidP="004F131A">
      <w:pPr>
        <w:pStyle w:val="P68B1DB1-Footer2"/>
        <w:ind w:left="360"/>
      </w:pPr>
      <w:r w:rsidRPr="004F131A">
        <w:t>-</w:t>
      </w:r>
      <w:r>
        <w:t xml:space="preserve"> </w:t>
      </w:r>
      <w:r w:rsidR="0029187B">
        <w:t xml:space="preserve">Dans un contrat à prix global, lorsque les ToRs spécifiques incluent des exigences minimales, la conformité (réponse oui/non) de l'équipe d'experts (dans son ensemble) à ces exigences sera vérifiée, mais </w:t>
      </w:r>
      <w:r w:rsidR="0029187B" w:rsidRPr="0083072D">
        <w:rPr>
          <w:b/>
          <w:bCs/>
        </w:rPr>
        <w:t xml:space="preserve">il n'y aura pas d'évaluation individuelle des experts et aucun score </w:t>
      </w:r>
      <w:r w:rsidR="0029187B">
        <w:t>de l'équipe d'experts. Lorsqu'une des exigences n'est pas remplie, l'offre doit être rejetée (des clarifications doivent être demandées au préalable).</w:t>
      </w:r>
    </w:p>
    <w:p w14:paraId="772310C2" w14:textId="77777777" w:rsidR="0029187B" w:rsidRDefault="0029187B" w:rsidP="0029187B">
      <w:pPr>
        <w:pStyle w:val="P68B1DB1-Footer2"/>
      </w:pPr>
    </w:p>
    <w:p w14:paraId="5D7D3B53" w14:textId="77777777" w:rsidR="00305735" w:rsidRDefault="00305735">
      <w:pPr>
        <w:rPr>
          <w:sz w:val="22"/>
        </w:rPr>
      </w:pPr>
    </w:p>
    <w:p w14:paraId="2859C68E" w14:textId="77777777" w:rsidR="00305735" w:rsidRDefault="00CD3FAD">
      <w:pPr>
        <w:pStyle w:val="P68B1DB1-Header3"/>
        <w:shd w:val="clear" w:color="auto" w:fill="FFFF00"/>
        <w:tabs>
          <w:tab w:val="clear" w:pos="8306"/>
        </w:tabs>
        <w:spacing w:after="120"/>
        <w:ind w:right="-192"/>
        <w:jc w:val="both"/>
        <w:rPr>
          <w:i/>
        </w:rPr>
      </w:pPr>
      <w:r>
        <w:t>Comment utiliser cette grille d’évaluation:</w:t>
      </w:r>
      <w:r>
        <w:rPr>
          <w:i/>
        </w:rPr>
        <w:t xml:space="preserve"> </w:t>
      </w:r>
    </w:p>
    <w:p w14:paraId="1723028A" w14:textId="112FB499" w:rsidR="00305735" w:rsidRDefault="00CD3FAD">
      <w:pPr>
        <w:pStyle w:val="P68B1DB1-Header3"/>
        <w:numPr>
          <w:ilvl w:val="0"/>
          <w:numId w:val="1"/>
        </w:numPr>
        <w:shd w:val="clear" w:color="auto" w:fill="FFFF00"/>
        <w:tabs>
          <w:tab w:val="clear" w:pos="4153"/>
          <w:tab w:val="clear" w:pos="8306"/>
          <w:tab w:val="right" w:pos="709"/>
        </w:tabs>
        <w:spacing w:after="120"/>
        <w:ind w:right="-192"/>
        <w:jc w:val="both"/>
        <w:rPr>
          <w:highlight w:val="yellow"/>
        </w:rPr>
      </w:pPr>
      <w:r>
        <w:tab/>
        <w:t xml:space="preserve">Les quatre principaux critères d’évaluation de l’organisation et de la méthodologie </w:t>
      </w:r>
      <w:r>
        <w:rPr>
          <w:b/>
          <w:u w:val="single"/>
        </w:rPr>
        <w:t>ne peuvent pas être modifiés</w:t>
      </w:r>
      <w:r>
        <w:t xml:space="preserve"> si des exigences </w:t>
      </w:r>
      <w:r>
        <w:rPr>
          <w:highlight w:val="yellow"/>
        </w:rPr>
        <w:t>minimales pour l’équipe d’experts ont été demandées: il n’y a pas d’évaluation individuelle des profils d’experts dans un contrat à prix global. L’évaluation de l’équipe dans son ensemble fait partie de l’évaluation de la stratégie et de l’organisation du travail.</w:t>
      </w:r>
    </w:p>
    <w:p w14:paraId="6EEC810D" w14:textId="46D022DE" w:rsidR="00305735" w:rsidRDefault="00CD3FAD">
      <w:pPr>
        <w:pStyle w:val="P68B1DB1-Header4"/>
        <w:numPr>
          <w:ilvl w:val="0"/>
          <w:numId w:val="1"/>
        </w:numPr>
        <w:shd w:val="clear" w:color="auto" w:fill="FFFF00"/>
        <w:tabs>
          <w:tab w:val="clear" w:pos="4153"/>
          <w:tab w:val="clear" w:pos="8306"/>
          <w:tab w:val="right" w:pos="709"/>
        </w:tabs>
        <w:spacing w:after="120"/>
        <w:ind w:right="-192"/>
        <w:jc w:val="both"/>
      </w:pPr>
      <w:r>
        <w:lastRenderedPageBreak/>
        <w:t xml:space="preserve">Les points forts et les points faibles doivent être ceux qui ont fait l’objet d’un commun accord par le comité d’évaluation parmi tous ceux soulignés par les évaluateurs dans leurs grilles individuelles.  </w:t>
      </w:r>
    </w:p>
    <w:p w14:paraId="3482D8E0" w14:textId="39D67F75" w:rsidR="00305735" w:rsidRDefault="00CD3FAD">
      <w:pPr>
        <w:pStyle w:val="P68B1DB1-Header4"/>
        <w:numPr>
          <w:ilvl w:val="0"/>
          <w:numId w:val="1"/>
        </w:numPr>
        <w:shd w:val="clear" w:color="auto" w:fill="FFFF00"/>
        <w:tabs>
          <w:tab w:val="clear" w:pos="4153"/>
          <w:tab w:val="clear" w:pos="8306"/>
          <w:tab w:val="right" w:pos="709"/>
        </w:tabs>
        <w:spacing w:after="120"/>
        <w:ind w:right="-192"/>
        <w:jc w:val="both"/>
      </w:pPr>
      <w:r>
        <w:t>La note totale globale doit rester de 100.</w:t>
      </w:r>
    </w:p>
    <w:p w14:paraId="07380E39" w14:textId="63970784" w:rsidR="00305735" w:rsidRDefault="00CD3FAD">
      <w:pPr>
        <w:pStyle w:val="P68B1DB1-Header5"/>
        <w:numPr>
          <w:ilvl w:val="0"/>
          <w:numId w:val="1"/>
        </w:numPr>
        <w:shd w:val="clear" w:color="auto" w:fill="FFFF00"/>
        <w:tabs>
          <w:tab w:val="clear" w:pos="4153"/>
          <w:tab w:val="clear" w:pos="8306"/>
          <w:tab w:val="right" w:pos="709"/>
        </w:tabs>
        <w:spacing w:after="120"/>
        <w:ind w:right="-192"/>
        <w:jc w:val="both"/>
      </w:pPr>
      <w:r>
        <w:t>Veuillez supprimer ce texte surligné.</w:t>
      </w:r>
    </w:p>
    <w:sectPr w:rsidR="00305735">
      <w:headerReference w:type="even" r:id="rId11"/>
      <w:headerReference w:type="default" r:id="rId12"/>
      <w:footerReference w:type="even" r:id="rId13"/>
      <w:footerReference w:type="default" r:id="rId14"/>
      <w:headerReference w:type="first" r:id="rId15"/>
      <w:footerReference w:type="first" r:id="rId16"/>
      <w:pgSz w:w="11907" w:h="16840" w:code="9"/>
      <w:pgMar w:top="1246" w:right="1797" w:bottom="1440" w:left="1797" w:header="720" w:footer="52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E1936" w14:textId="77777777" w:rsidR="007045BC" w:rsidRDefault="007045BC">
      <w:r>
        <w:separator/>
      </w:r>
    </w:p>
  </w:endnote>
  <w:endnote w:type="continuationSeparator" w:id="0">
    <w:p w14:paraId="0E96A949" w14:textId="77777777" w:rsidR="007045BC" w:rsidRDefault="00704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167EA" w14:textId="77777777" w:rsidR="00CD3FAD" w:rsidRDefault="00CD3F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F235" w14:textId="06E937BB" w:rsidR="00305735" w:rsidRDefault="00CD3FAD">
    <w:pPr>
      <w:pStyle w:val="P68B1DB1-Footer6"/>
    </w:pPr>
    <w:r>
      <w:t>C</w:t>
    </w:r>
    <w:r w:rsidR="00474FC9">
      <w:t>ontrat Cadre</w:t>
    </w:r>
    <w:r>
      <w:t xml:space="preserve"> SEA 2023 — Gri</w:t>
    </w:r>
    <w:r w:rsidR="00474FC9">
      <w:t>lle</w:t>
    </w:r>
    <w:r>
      <w:t xml:space="preserve"> d’évaluation </w:t>
    </w:r>
    <w:r w:rsidR="00474FC9">
      <w:t>pour</w:t>
    </w:r>
    <w:r>
      <w:t xml:space="preserve"> contrat spécifique à prix </w:t>
    </w:r>
    <w:r w:rsidR="00474FC9">
      <w:t>forfaitaire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FEFF9" w14:textId="77777777" w:rsidR="00CD3FAD" w:rsidRDefault="00CD3F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784051" w14:textId="77777777" w:rsidR="007045BC" w:rsidRDefault="007045BC">
      <w:r>
        <w:separator/>
      </w:r>
    </w:p>
  </w:footnote>
  <w:footnote w:type="continuationSeparator" w:id="0">
    <w:p w14:paraId="1C77CD01" w14:textId="77777777" w:rsidR="007045BC" w:rsidRDefault="007045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33A02" w14:textId="77777777" w:rsidR="00CD3FAD" w:rsidRDefault="00CD3F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CFFA6" w14:textId="5FA8F5E9" w:rsidR="00474FC9" w:rsidRPr="00CD3FAD" w:rsidRDefault="00CD3FAD" w:rsidP="00CD3FAD">
    <w:pPr>
      <w:pStyle w:val="P68B1DB1-Footer7"/>
      <w:jc w:val="right"/>
      <w:rPr>
        <w:sz w:val="20"/>
        <w:szCs w:val="16"/>
      </w:rPr>
    </w:pPr>
    <w:r w:rsidRPr="00CD3FAD">
      <w:rPr>
        <w:sz w:val="20"/>
        <w:szCs w:val="16"/>
      </w:rPr>
      <w:t>Version 1</w:t>
    </w:r>
    <w:r w:rsidR="004F131A">
      <w:rPr>
        <w:sz w:val="20"/>
        <w:szCs w:val="16"/>
      </w:rPr>
      <w:t>5</w:t>
    </w:r>
    <w:r w:rsidRPr="00CD3FAD">
      <w:rPr>
        <w:sz w:val="20"/>
        <w:szCs w:val="16"/>
      </w:rPr>
      <w:t>/0</w:t>
    </w:r>
    <w:r w:rsidR="004F131A">
      <w:rPr>
        <w:sz w:val="20"/>
        <w:szCs w:val="16"/>
      </w:rPr>
      <w:t>1</w:t>
    </w:r>
    <w:r w:rsidRPr="00CD3FAD">
      <w:rPr>
        <w:sz w:val="20"/>
        <w:szCs w:val="16"/>
      </w:rPr>
      <w:t>/202</w:t>
    </w:r>
    <w:r w:rsidR="004F131A">
      <w:rPr>
        <w:sz w:val="20"/>
        <w:szCs w:val="16"/>
      </w:rPr>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176AC" w14:textId="77777777" w:rsidR="00CD3FAD" w:rsidRDefault="00CD3F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37AF"/>
    <w:multiLevelType w:val="hybridMultilevel"/>
    <w:tmpl w:val="6F7C8782"/>
    <w:lvl w:ilvl="0" w:tplc="8F66C52E">
      <w:start w:val="1"/>
      <w:numFmt w:val="bullet"/>
      <w:lvlText w:val="-"/>
      <w:lvlJc w:val="left"/>
      <w:pPr>
        <w:ind w:left="720" w:hanging="360"/>
      </w:pPr>
      <w:rPr>
        <w:rFonts w:ascii="Calibri" w:hAnsi="Calibri" w:hint="default"/>
        <w:sz w:val="1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FCE723F"/>
    <w:multiLevelType w:val="hybridMultilevel"/>
    <w:tmpl w:val="7144B134"/>
    <w:lvl w:ilvl="0" w:tplc="24D2030E">
      <w:numFmt w:val="bullet"/>
      <w:lvlText w:val="-"/>
      <w:lvlJc w:val="left"/>
      <w:pPr>
        <w:ind w:left="720" w:hanging="360"/>
      </w:pPr>
      <w:rPr>
        <w:rFonts w:ascii="Times New Roman" w:eastAsia="Times New Roman" w:hAnsi="Times New Roman" w:cs="Times New Roman" w:hint="default"/>
        <w:b/>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11081E51"/>
    <w:multiLevelType w:val="hybridMultilevel"/>
    <w:tmpl w:val="87E60DF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25252ED2"/>
    <w:multiLevelType w:val="hybridMultilevel"/>
    <w:tmpl w:val="D25812C6"/>
    <w:lvl w:ilvl="0" w:tplc="8F66C52E">
      <w:start w:val="1"/>
      <w:numFmt w:val="bullet"/>
      <w:lvlText w:val="-"/>
      <w:lvlJc w:val="left"/>
      <w:pPr>
        <w:ind w:left="720" w:hanging="360"/>
      </w:pPr>
      <w:rPr>
        <w:rFonts w:ascii="Calibri" w:hAnsi="Calibri"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E61E11"/>
    <w:multiLevelType w:val="hybridMultilevel"/>
    <w:tmpl w:val="C43A9A64"/>
    <w:lvl w:ilvl="0" w:tplc="FECC6A42">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48035A0F"/>
    <w:multiLevelType w:val="hybridMultilevel"/>
    <w:tmpl w:val="5F7A27D2"/>
    <w:lvl w:ilvl="0" w:tplc="8F66C52E">
      <w:start w:val="1"/>
      <w:numFmt w:val="bullet"/>
      <w:lvlText w:val="-"/>
      <w:lvlJc w:val="left"/>
      <w:pPr>
        <w:ind w:left="720" w:hanging="360"/>
      </w:pPr>
      <w:rPr>
        <w:rFonts w:ascii="Calibri" w:hAnsi="Calibri" w:hint="default"/>
        <w:sz w:val="18"/>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7B5F388B"/>
    <w:multiLevelType w:val="hybridMultilevel"/>
    <w:tmpl w:val="58E0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84015110">
    <w:abstractNumId w:val="3"/>
  </w:num>
  <w:num w:numId="2" w16cid:durableId="2019886252">
    <w:abstractNumId w:val="6"/>
  </w:num>
  <w:num w:numId="3" w16cid:durableId="2108380342">
    <w:abstractNumId w:val="2"/>
  </w:num>
  <w:num w:numId="4" w16cid:durableId="1881436672">
    <w:abstractNumId w:val="0"/>
  </w:num>
  <w:num w:numId="5" w16cid:durableId="1729301546">
    <w:abstractNumId w:val="5"/>
  </w:num>
  <w:num w:numId="6" w16cid:durableId="1944341335">
    <w:abstractNumId w:val="4"/>
  </w:num>
  <w:num w:numId="7" w16cid:durableId="15106353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printColBlack/>
    <w:showBreaksInFrames/>
    <w:suppressSpBfAfterPgBrk/>
    <w:swapBordersFacingPages/>
    <w:convMailMergeEsc/>
    <w:usePrinterMetric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DF404F"/>
    <w:rsid w:val="00023F45"/>
    <w:rsid w:val="000404D6"/>
    <w:rsid w:val="00094838"/>
    <w:rsid w:val="000969B9"/>
    <w:rsid w:val="000A68A0"/>
    <w:rsid w:val="000B17D4"/>
    <w:rsid w:val="000B1C9A"/>
    <w:rsid w:val="000C60B0"/>
    <w:rsid w:val="000F363A"/>
    <w:rsid w:val="0010353C"/>
    <w:rsid w:val="0010663B"/>
    <w:rsid w:val="001109C0"/>
    <w:rsid w:val="001375B0"/>
    <w:rsid w:val="00145454"/>
    <w:rsid w:val="00194FB4"/>
    <w:rsid w:val="0019702C"/>
    <w:rsid w:val="001D4288"/>
    <w:rsid w:val="001E2683"/>
    <w:rsid w:val="001E3DE2"/>
    <w:rsid w:val="001F1595"/>
    <w:rsid w:val="0021560D"/>
    <w:rsid w:val="00220522"/>
    <w:rsid w:val="00222B6A"/>
    <w:rsid w:val="0024619C"/>
    <w:rsid w:val="002525ED"/>
    <w:rsid w:val="00282C14"/>
    <w:rsid w:val="0029187B"/>
    <w:rsid w:val="002A4A4A"/>
    <w:rsid w:val="002D5433"/>
    <w:rsid w:val="002E2EAE"/>
    <w:rsid w:val="002F3189"/>
    <w:rsid w:val="00300592"/>
    <w:rsid w:val="00305735"/>
    <w:rsid w:val="00324A1E"/>
    <w:rsid w:val="00374F80"/>
    <w:rsid w:val="00376664"/>
    <w:rsid w:val="003807C4"/>
    <w:rsid w:val="003A024A"/>
    <w:rsid w:val="003A48D1"/>
    <w:rsid w:val="003C678D"/>
    <w:rsid w:val="003E1C07"/>
    <w:rsid w:val="003F3352"/>
    <w:rsid w:val="00413BA9"/>
    <w:rsid w:val="00430315"/>
    <w:rsid w:val="00445790"/>
    <w:rsid w:val="004642BF"/>
    <w:rsid w:val="00467D6B"/>
    <w:rsid w:val="00474FC9"/>
    <w:rsid w:val="0048087C"/>
    <w:rsid w:val="00494E91"/>
    <w:rsid w:val="004B022F"/>
    <w:rsid w:val="004D0E5A"/>
    <w:rsid w:val="004F131A"/>
    <w:rsid w:val="0050149A"/>
    <w:rsid w:val="0053409D"/>
    <w:rsid w:val="00534843"/>
    <w:rsid w:val="00544970"/>
    <w:rsid w:val="00545DFB"/>
    <w:rsid w:val="005742DA"/>
    <w:rsid w:val="00576F4A"/>
    <w:rsid w:val="00592E86"/>
    <w:rsid w:val="005B30FE"/>
    <w:rsid w:val="005B41E3"/>
    <w:rsid w:val="005C604B"/>
    <w:rsid w:val="005D0D79"/>
    <w:rsid w:val="005E1430"/>
    <w:rsid w:val="006031F6"/>
    <w:rsid w:val="006127A4"/>
    <w:rsid w:val="00617C96"/>
    <w:rsid w:val="00620332"/>
    <w:rsid w:val="00694FDA"/>
    <w:rsid w:val="006A6928"/>
    <w:rsid w:val="006B251A"/>
    <w:rsid w:val="006B629F"/>
    <w:rsid w:val="006F138D"/>
    <w:rsid w:val="006F4042"/>
    <w:rsid w:val="007045BC"/>
    <w:rsid w:val="007215F4"/>
    <w:rsid w:val="00724A05"/>
    <w:rsid w:val="00725E8A"/>
    <w:rsid w:val="00740EEA"/>
    <w:rsid w:val="00753DB2"/>
    <w:rsid w:val="00754279"/>
    <w:rsid w:val="007776B8"/>
    <w:rsid w:val="007A3C48"/>
    <w:rsid w:val="007B2B06"/>
    <w:rsid w:val="007B7D83"/>
    <w:rsid w:val="007C2859"/>
    <w:rsid w:val="007E4B25"/>
    <w:rsid w:val="008044A1"/>
    <w:rsid w:val="0083072D"/>
    <w:rsid w:val="00831175"/>
    <w:rsid w:val="00843B61"/>
    <w:rsid w:val="0085417A"/>
    <w:rsid w:val="008755C8"/>
    <w:rsid w:val="00885C78"/>
    <w:rsid w:val="0092371D"/>
    <w:rsid w:val="00940341"/>
    <w:rsid w:val="00941599"/>
    <w:rsid w:val="00983FD8"/>
    <w:rsid w:val="00987DD0"/>
    <w:rsid w:val="009A045D"/>
    <w:rsid w:val="009B4B43"/>
    <w:rsid w:val="009F3A06"/>
    <w:rsid w:val="009F7836"/>
    <w:rsid w:val="00A03F11"/>
    <w:rsid w:val="00A345FD"/>
    <w:rsid w:val="00A4454E"/>
    <w:rsid w:val="00A612B5"/>
    <w:rsid w:val="00A6429C"/>
    <w:rsid w:val="00A64C1A"/>
    <w:rsid w:val="00A67B27"/>
    <w:rsid w:val="00A91511"/>
    <w:rsid w:val="00AA2569"/>
    <w:rsid w:val="00AC2171"/>
    <w:rsid w:val="00AC7C21"/>
    <w:rsid w:val="00AD245D"/>
    <w:rsid w:val="00AD32C3"/>
    <w:rsid w:val="00AD656A"/>
    <w:rsid w:val="00AE0199"/>
    <w:rsid w:val="00B1380F"/>
    <w:rsid w:val="00B22296"/>
    <w:rsid w:val="00B4356E"/>
    <w:rsid w:val="00B5130B"/>
    <w:rsid w:val="00B86D6C"/>
    <w:rsid w:val="00B92C64"/>
    <w:rsid w:val="00BC47FD"/>
    <w:rsid w:val="00BE57B3"/>
    <w:rsid w:val="00C009F7"/>
    <w:rsid w:val="00C03EEA"/>
    <w:rsid w:val="00C04101"/>
    <w:rsid w:val="00C53EDA"/>
    <w:rsid w:val="00C61D94"/>
    <w:rsid w:val="00C74313"/>
    <w:rsid w:val="00C906F1"/>
    <w:rsid w:val="00CC082B"/>
    <w:rsid w:val="00CC3981"/>
    <w:rsid w:val="00CC72B7"/>
    <w:rsid w:val="00CD3FAD"/>
    <w:rsid w:val="00CF12E4"/>
    <w:rsid w:val="00D1109D"/>
    <w:rsid w:val="00D7253C"/>
    <w:rsid w:val="00D87E1E"/>
    <w:rsid w:val="00DA4734"/>
    <w:rsid w:val="00DD4E75"/>
    <w:rsid w:val="00DE32C5"/>
    <w:rsid w:val="00DF1C99"/>
    <w:rsid w:val="00DF404F"/>
    <w:rsid w:val="00E008B3"/>
    <w:rsid w:val="00E07798"/>
    <w:rsid w:val="00E32803"/>
    <w:rsid w:val="00E55104"/>
    <w:rsid w:val="00E57F80"/>
    <w:rsid w:val="00EA6EF2"/>
    <w:rsid w:val="00EA7359"/>
    <w:rsid w:val="00EF7E1C"/>
    <w:rsid w:val="00F03F9F"/>
    <w:rsid w:val="00F501B9"/>
    <w:rsid w:val="00F52416"/>
    <w:rsid w:val="00FB02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EDFDDEB"/>
  <w15:chartTrackingRefBased/>
  <w15:docId w15:val="{88346392-1C89-41D7-B9AD-72D0EED5A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New Roman" w:hAnsi="Times New Roman"/>
      <w:sz w:val="24"/>
      <w:lang w:val="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pPr>
  </w:style>
  <w:style w:type="paragraph" w:styleId="Header">
    <w:name w:val="header"/>
    <w:basedOn w:val="Normal"/>
    <w:link w:val="HeaderChar"/>
    <w:pPr>
      <w:tabs>
        <w:tab w:val="center" w:pos="4153"/>
        <w:tab w:val="right" w:pos="8306"/>
      </w:tabs>
    </w:pPr>
  </w:style>
  <w:style w:type="paragraph" w:styleId="BalloonText">
    <w:name w:val="Balloon Text"/>
    <w:basedOn w:val="Normal"/>
    <w:semiHidden/>
    <w:rsid w:val="00FB02EF"/>
    <w:rPr>
      <w:rFonts w:ascii="Tahoma" w:hAnsi="Tahoma" w:cs="Tahoma"/>
      <w:sz w:val="16"/>
    </w:rPr>
  </w:style>
  <w:style w:type="character" w:styleId="PageNumber">
    <w:name w:val="page number"/>
    <w:basedOn w:val="DefaultParagraphFont"/>
    <w:rsid w:val="00FB02EF"/>
  </w:style>
  <w:style w:type="character" w:customStyle="1" w:styleId="HeaderChar">
    <w:name w:val="Header Char"/>
    <w:link w:val="Header"/>
    <w:rsid w:val="00376664"/>
    <w:rPr>
      <w:rFonts w:ascii="Times New Roman" w:hAnsi="Times New Roman"/>
      <w:sz w:val="24"/>
    </w:rPr>
  </w:style>
  <w:style w:type="paragraph" w:customStyle="1" w:styleId="P68B1DB1-Normal1">
    <w:name w:val="P68B1DB1-Normal1"/>
    <w:basedOn w:val="Normal"/>
    <w:rPr>
      <w:b/>
      <w:sz w:val="22"/>
    </w:rPr>
  </w:style>
  <w:style w:type="paragraph" w:customStyle="1" w:styleId="P68B1DB1-Footer2">
    <w:name w:val="P68B1DB1-Footer2"/>
    <w:basedOn w:val="Footer"/>
    <w:rPr>
      <w:sz w:val="20"/>
    </w:rPr>
  </w:style>
  <w:style w:type="paragraph" w:customStyle="1" w:styleId="P68B1DB1-Header3">
    <w:name w:val="P68B1DB1-Header3"/>
    <w:basedOn w:val="Header"/>
    <w:rPr>
      <w:sz w:val="22"/>
    </w:rPr>
  </w:style>
  <w:style w:type="paragraph" w:customStyle="1" w:styleId="P68B1DB1-Header4">
    <w:name w:val="P68B1DB1-Header4"/>
    <w:basedOn w:val="Header"/>
    <w:rPr>
      <w:sz w:val="22"/>
      <w:highlight w:val="yellow"/>
    </w:rPr>
  </w:style>
  <w:style w:type="paragraph" w:customStyle="1" w:styleId="P68B1DB1-Header5">
    <w:name w:val="P68B1DB1-Header5"/>
    <w:basedOn w:val="Header"/>
    <w:rPr>
      <w:b/>
      <w:sz w:val="22"/>
    </w:rPr>
  </w:style>
  <w:style w:type="paragraph" w:customStyle="1" w:styleId="P68B1DB1-Footer6">
    <w:name w:val="P68B1DB1-Footer6"/>
    <w:basedOn w:val="Footer"/>
    <w:rPr>
      <w:color w:val="0070C0"/>
    </w:rPr>
  </w:style>
  <w:style w:type="paragraph" w:customStyle="1" w:styleId="P68B1DB1-Footer7">
    <w:name w:val="P68B1DB1-Footer7"/>
    <w:basedOn w:val="Foote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198938">
      <w:bodyDiv w:val="1"/>
      <w:marLeft w:val="0"/>
      <w:marRight w:val="0"/>
      <w:marTop w:val="0"/>
      <w:marBottom w:val="0"/>
      <w:divBdr>
        <w:top w:val="none" w:sz="0" w:space="0" w:color="auto"/>
        <w:left w:val="none" w:sz="0" w:space="0" w:color="auto"/>
        <w:bottom w:val="none" w:sz="0" w:space="0" w:color="auto"/>
        <w:right w:val="none" w:sz="0" w:space="0" w:color="auto"/>
      </w:divBdr>
      <w:divsChild>
        <w:div w:id="20063220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7c12176-f42e-47a4-9c39-4993e896fb64" xsi:nil="true"/>
    <lcf76f155ced4ddcb4097134ff3c332f xmlns="b2332242-72eb-4c56-ab66-572cc47fcb14">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F1B87D5ABF651429579392F313233BD" ma:contentTypeVersion="17" ma:contentTypeDescription="Create a new document." ma:contentTypeScope="" ma:versionID="028a4d0b29e3a2f6f34001e0c8d634e0">
  <xsd:schema xmlns:xsd="http://www.w3.org/2001/XMLSchema" xmlns:xs="http://www.w3.org/2001/XMLSchema" xmlns:p="http://schemas.microsoft.com/office/2006/metadata/properties" xmlns:ns2="b2332242-72eb-4c56-ab66-572cc47fcb14" xmlns:ns3="97c12176-f42e-47a4-9c39-4993e896fb64" targetNamespace="http://schemas.microsoft.com/office/2006/metadata/properties" ma:root="true" ma:fieldsID="24753a0378e25b3b29ecf77bca6cf5f9" ns2:_="" ns3:_="">
    <xsd:import namespace="b2332242-72eb-4c56-ab66-572cc47fcb14"/>
    <xsd:import namespace="97c12176-f42e-47a4-9c39-4993e896fb6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332242-72eb-4c56-ab66-572cc47fcb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c12176-f42e-47a4-9c39-4993e896fb6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af39b76-06c7-40cc-ad85-711856af2c55}" ma:internalName="TaxCatchAll" ma:showField="CatchAllData" ma:web="97c12176-f42e-47a4-9c39-4993e896fb6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896A4E-8CB4-4390-8EFD-B4FCBAEC8730}">
  <ds:schemaRefs>
    <ds:schemaRef ds:uri="http://schemas.microsoft.com/office/2006/documentManagement/types"/>
    <ds:schemaRef ds:uri="http://www.w3.org/XML/1998/namespace"/>
    <ds:schemaRef ds:uri="http://schemas.microsoft.com/office/infopath/2007/PartnerControls"/>
    <ds:schemaRef ds:uri="http://purl.org/dc/terms/"/>
    <ds:schemaRef ds:uri="97c12176-f42e-47a4-9c39-4993e896fb64"/>
    <ds:schemaRef ds:uri="http://schemas.microsoft.com/office/2006/metadata/properties"/>
    <ds:schemaRef ds:uri="b2332242-72eb-4c56-ab66-572cc47fcb14"/>
    <ds:schemaRef ds:uri="http://schemas.openxmlformats.org/package/2006/metadata/core-properties"/>
    <ds:schemaRef ds:uri="http://purl.org/dc/dcmitype/"/>
    <ds:schemaRef ds:uri="http://purl.org/dc/elements/1.1/"/>
  </ds:schemaRefs>
</ds:datastoreItem>
</file>

<file path=customXml/itemProps2.xml><?xml version="1.0" encoding="utf-8"?>
<ds:datastoreItem xmlns:ds="http://schemas.openxmlformats.org/officeDocument/2006/customXml" ds:itemID="{E9CE41EC-9A0E-4E46-81CC-98413F688952}">
  <ds:schemaRefs>
    <ds:schemaRef ds:uri="http://schemas.openxmlformats.org/officeDocument/2006/bibliography"/>
  </ds:schemaRefs>
</ds:datastoreItem>
</file>

<file path=customXml/itemProps3.xml><?xml version="1.0" encoding="utf-8"?>
<ds:datastoreItem xmlns:ds="http://schemas.openxmlformats.org/officeDocument/2006/customXml" ds:itemID="{AA482E5A-F224-4D2D-8F62-047BE22A0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332242-72eb-4c56-ab66-572cc47fcb14"/>
    <ds:schemaRef ds:uri="97c12176-f42e-47a4-9c39-4993e896fb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B0B384-6CFA-4867-B2A8-129A840F10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Pages>
  <Words>262</Words>
  <Characters>1547</Characters>
  <Application>Microsoft Office Word</Application>
  <DocSecurity>0</DocSecurity>
  <Lines>91</Lines>
  <Paragraphs>33</Paragraphs>
  <ScaleCrop>false</ScaleCrop>
  <HeadingPairs>
    <vt:vector size="2" baseType="variant">
      <vt:variant>
        <vt:lpstr>Title</vt:lpstr>
      </vt:variant>
      <vt:variant>
        <vt:i4>1</vt:i4>
      </vt:variant>
    </vt:vector>
  </HeadingPairs>
  <TitlesOfParts>
    <vt:vector size="1" baseType="lpstr">
      <vt:lpstr>Weighting</vt:lpstr>
    </vt:vector>
  </TitlesOfParts>
  <Company>European Commission</Company>
  <LinksUpToDate>false</LinksUpToDate>
  <CharactersWithSpaces>1776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Weighting</dc:title>
  <dc:subject/>
  <dc:creator>silvajq</dc:creator>
  <cp:keywords/>
  <cp:lastModifiedBy>MAIORCA Gionata (INTPA)</cp:lastModifiedBy>
  <cp:revision>26</cp:revision>
  <cp:lastPrinted>2012-10-24T07:13:00Z</cp:lastPrinted>
  <dcterms:created xsi:type="dcterms:W3CDTF">2023-12-06T15:34:00Z</dcterms:created>
  <dcterms:modified xsi:type="dcterms:W3CDTF">2025-01-14T14:05:00Z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1063092991</vt:i4>
  </property>
  <property fmtid="{D5CDD505-2E9C-101B-9397-08002B2CF9AE}" pid="3" name="_EmailSubject">
    <vt:lpwstr>Annexes services</vt:lpwstr>
  </property>
  <property fmtid="{D5CDD505-2E9C-101B-9397-08002B2CF9AE}" pid="4" name="_AuthorEmail">
    <vt:lpwstr>Ana-Elena.PALLARES@cec.eu.int</vt:lpwstr>
  </property>
  <property fmtid="{D5CDD505-2E9C-101B-9397-08002B2CF9AE}" pid="5" name="_AuthorEmailDisplayName">
    <vt:lpwstr>PALLARES Ana Elena (AIDCO)</vt:lpwstr>
  </property>
  <property fmtid="{D5CDD505-2E9C-101B-9397-08002B2CF9AE}" pid="6" name="_ReviewingToolsShownOnce">
    <vt:lpwstr/>
  </property>
  <property fmtid="{D5CDD505-2E9C-101B-9397-08002B2CF9AE}" pid="7" name="Checked by">
    <vt:lpwstr>cajalja</vt:lpwstr>
  </property>
  <property fmtid="{D5CDD505-2E9C-101B-9397-08002B2CF9AE}" pid="8" name="ContentTypeId">
    <vt:lpwstr>0x010100FF1B87D5ABF651429579392F313233BD</vt:lpwstr>
  </property>
  <property fmtid="{D5CDD505-2E9C-101B-9397-08002B2CF9AE}" pid="9" name="MSIP_Label_6bd9ddd1-4d20-43f6-abfa-fc3c07406f94_Enabled">
    <vt:lpwstr>true</vt:lpwstr>
  </property>
  <property fmtid="{D5CDD505-2E9C-101B-9397-08002B2CF9AE}" pid="10" name="MSIP_Label_6bd9ddd1-4d20-43f6-abfa-fc3c07406f94_SetDate">
    <vt:lpwstr>2023-11-28T10:07:02Z</vt:lpwstr>
  </property>
  <property fmtid="{D5CDD505-2E9C-101B-9397-08002B2CF9AE}" pid="11" name="MSIP_Label_6bd9ddd1-4d20-43f6-abfa-fc3c07406f94_Method">
    <vt:lpwstr>Standard</vt:lpwstr>
  </property>
  <property fmtid="{D5CDD505-2E9C-101B-9397-08002B2CF9AE}" pid="12" name="MSIP_Label_6bd9ddd1-4d20-43f6-abfa-fc3c07406f94_Name">
    <vt:lpwstr>Commission Use</vt:lpwstr>
  </property>
  <property fmtid="{D5CDD505-2E9C-101B-9397-08002B2CF9AE}" pid="13" name="MSIP_Label_6bd9ddd1-4d20-43f6-abfa-fc3c07406f94_SiteId">
    <vt:lpwstr>b24c8b06-522c-46fe-9080-70926f8dddb1</vt:lpwstr>
  </property>
  <property fmtid="{D5CDD505-2E9C-101B-9397-08002B2CF9AE}" pid="14" name="MSIP_Label_6bd9ddd1-4d20-43f6-abfa-fc3c07406f94_ActionId">
    <vt:lpwstr>c61cec67-d15e-40ff-bc58-292ff191743a</vt:lpwstr>
  </property>
  <property fmtid="{D5CDD505-2E9C-101B-9397-08002B2CF9AE}" pid="15" name="MSIP_Label_6bd9ddd1-4d20-43f6-abfa-fc3c07406f94_ContentBits">
    <vt:lpwstr>0</vt:lpwstr>
  </property>
  <property fmtid="{D5CDD505-2E9C-101B-9397-08002B2CF9AE}" pid="16" name="MediaServiceImageTags">
    <vt:lpwstr/>
  </property>
  <property fmtid="{D5CDD505-2E9C-101B-9397-08002B2CF9AE}" pid="17" name="xd_ProgID">
    <vt:lpwstr/>
  </property>
  <property fmtid="{D5CDD505-2E9C-101B-9397-08002B2CF9AE}" pid="18" name="Finalisé?">
    <vt:bool>true</vt:bool>
  </property>
  <property fmtid="{D5CDD505-2E9C-101B-9397-08002B2CF9AE}" pid="19" name="ComplianceAssetId">
    <vt:lpwstr/>
  </property>
  <property fmtid="{D5CDD505-2E9C-101B-9397-08002B2CF9AE}" pid="20" name="TemplateUrl">
    <vt:lpwstr/>
  </property>
  <property fmtid="{D5CDD505-2E9C-101B-9397-08002B2CF9AE}" pid="21" name="_ExtendedDescription">
    <vt:lpwstr/>
  </property>
  <property fmtid="{D5CDD505-2E9C-101B-9397-08002B2CF9AE}" pid="22" name="TriggerFlowInfo">
    <vt:lpwstr/>
  </property>
  <property fmtid="{D5CDD505-2E9C-101B-9397-08002B2CF9AE}" pid="23" name="xd_Signature">
    <vt:bool>false</vt:bool>
  </property>
</Properties>
</file>