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AC98" w14:textId="7C7A410A" w:rsidR="00DA4734" w:rsidRPr="00EF7E1C" w:rsidRDefault="00EF7E1C" w:rsidP="00EF7E1C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Pedido de contrato específico n.º</w:t>
      </w:r>
      <w:r w:rsidR="004409A4">
        <w:rPr>
          <w:b/>
          <w:sz w:val="22"/>
        </w:rPr>
        <w:t xml:space="preserve"> </w:t>
      </w:r>
      <w:r w:rsidR="004409A4" w:rsidRPr="004409A4">
        <w:rPr>
          <w:b/>
          <w:sz w:val="22"/>
          <w:highlight w:val="lightGray"/>
        </w:rPr>
        <w:t>[</w:t>
      </w:r>
      <w:proofErr w:type="spellStart"/>
      <w:r w:rsidR="004409A4" w:rsidRPr="004409A4">
        <w:rPr>
          <w:b/>
          <w:sz w:val="22"/>
          <w:highlight w:val="lightGray"/>
        </w:rPr>
        <w:t>numéro</w:t>
      </w:r>
      <w:proofErr w:type="spellEnd"/>
      <w:r w:rsidR="004409A4" w:rsidRPr="004409A4">
        <w:rPr>
          <w:b/>
          <w:sz w:val="22"/>
          <w:highlight w:val="lightGray"/>
        </w:rPr>
        <w:t>]</w:t>
      </w:r>
    </w:p>
    <w:p w14:paraId="665364A5" w14:textId="77777777" w:rsidR="00EF7E1C" w:rsidRPr="00EF7E1C" w:rsidRDefault="00EF7E1C" w:rsidP="00EF7E1C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 xml:space="preserve">FWC SEA 2023– </w:t>
      </w:r>
    </w:p>
    <w:p w14:paraId="2848F798" w14:textId="714AEE86" w:rsidR="00EF7E1C" w:rsidRPr="00EF7E1C" w:rsidRDefault="00EF7E1C" w:rsidP="00EF7E1C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 xml:space="preserve">LOTE </w:t>
      </w:r>
      <w:r w:rsidR="0055150F">
        <w:rPr>
          <w:b/>
          <w:sz w:val="22"/>
        </w:rPr>
        <w:t>[</w:t>
      </w:r>
      <w:proofErr w:type="spellStart"/>
      <w:r w:rsidR="0055150F" w:rsidRPr="006B4857">
        <w:rPr>
          <w:b/>
          <w:sz w:val="22"/>
          <w:highlight w:val="lightGray"/>
        </w:rPr>
        <w:t>numéro</w:t>
      </w:r>
      <w:proofErr w:type="spellEnd"/>
      <w:proofErr w:type="gramStart"/>
      <w:r w:rsidR="0055150F">
        <w:rPr>
          <w:b/>
          <w:sz w:val="22"/>
        </w:rPr>
        <w:t>]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</w:t>
      </w:r>
      <w:r w:rsidR="006B4857">
        <w:rPr>
          <w:b/>
          <w:sz w:val="22"/>
        </w:rPr>
        <w:t>[</w:t>
      </w:r>
      <w:r w:rsidRPr="006B4857">
        <w:rPr>
          <w:b/>
          <w:sz w:val="22"/>
          <w:highlight w:val="lightGray"/>
        </w:rPr>
        <w:t>Designação</w:t>
      </w:r>
      <w:r w:rsidR="006B4857">
        <w:rPr>
          <w:b/>
          <w:sz w:val="22"/>
        </w:rPr>
        <w:t>]</w:t>
      </w:r>
    </w:p>
    <w:p w14:paraId="5E9806FE" w14:textId="124F3A0B" w:rsidR="00EF7E1C" w:rsidRPr="00EF7E1C" w:rsidRDefault="00EF7E1C" w:rsidP="00EF7E1C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INTPA/2022/EA-OP/0102</w:t>
      </w:r>
    </w:p>
    <w:p w14:paraId="4251FA24" w14:textId="77777777" w:rsidR="00376664" w:rsidRPr="00430315" w:rsidRDefault="00376664" w:rsidP="00430315">
      <w:pPr>
        <w:rPr>
          <w:sz w:val="22"/>
          <w:szCs w:val="22"/>
        </w:rPr>
      </w:pPr>
    </w:p>
    <w:p w14:paraId="5837E32C" w14:textId="77777777" w:rsidR="00BC47FD" w:rsidRDefault="00BC47FD" w:rsidP="00BC47FD">
      <w:pPr>
        <w:pStyle w:val="Footer"/>
        <w:rPr>
          <w:b/>
          <w:sz w:val="20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3"/>
        <w:gridCol w:w="1417"/>
        <w:gridCol w:w="1417"/>
      </w:tblGrid>
      <w:tr w:rsidR="001E3DE2" w:rsidRPr="001E3DE2" w14:paraId="55E22D51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485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BE3" w14:textId="2E50D4B3" w:rsidR="001E3DE2" w:rsidRPr="001E3DE2" w:rsidRDefault="008236C8" w:rsidP="001E3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Máxima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10B" w14:textId="6AD2A6AB" w:rsidR="001E3DE2" w:rsidRPr="001E3DE2" w:rsidRDefault="008236C8" w:rsidP="001E3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Pontuação </w:t>
            </w:r>
          </w:p>
        </w:tc>
      </w:tr>
      <w:tr w:rsidR="001E3DE2" w:rsidRPr="001E3DE2" w14:paraId="02CD58CB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309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Organização e metodologia: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EB7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248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685117C0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5E9" w14:textId="77777777" w:rsidR="001E3DE2" w:rsidRPr="001E3DE2" w:rsidRDefault="001E3DE2" w:rsidP="001E3D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E08" w14:textId="77777777" w:rsidR="001E3DE2" w:rsidRPr="001E3DE2" w:rsidRDefault="001E3DE2" w:rsidP="001E3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733" w14:textId="77777777" w:rsidR="001E3DE2" w:rsidRPr="001E3DE2" w:rsidRDefault="001E3DE2" w:rsidP="001E3DE2">
            <w:pPr>
              <w:jc w:val="center"/>
              <w:rPr>
                <w:sz w:val="22"/>
                <w:szCs w:val="22"/>
              </w:rPr>
            </w:pPr>
          </w:p>
        </w:tc>
      </w:tr>
      <w:tr w:rsidR="001E3DE2" w:rsidRPr="001E3DE2" w14:paraId="08A34D4A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3FE" w14:textId="44814D79" w:rsidR="001E3DE2" w:rsidRPr="001E3DE2" w:rsidRDefault="001E3DE2" w:rsidP="00B514E8">
            <w:pPr>
              <w:numPr>
                <w:ilvl w:val="0"/>
                <w:numId w:val="2"/>
              </w:numPr>
              <w:ind w:left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Fundamentação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8B0" w14:textId="1E181139" w:rsidR="001E3DE2" w:rsidRPr="001E3DE2" w:rsidRDefault="008236C8" w:rsidP="001E3DE2">
            <w:pPr>
              <w:jc w:val="center"/>
              <w:rPr>
                <w:b/>
                <w:sz w:val="22"/>
                <w:szCs w:val="22"/>
              </w:rPr>
            </w:pPr>
            <w:r w:rsidRPr="008236C8">
              <w:rPr>
                <w:b/>
                <w:bCs/>
                <w:sz w:val="22"/>
                <w:szCs w:val="22"/>
                <w:highlight w:val="lightGray"/>
              </w:rPr>
              <w:t>[20] [&lt;</w:t>
            </w:r>
            <w:r>
              <w:rPr>
                <w:b/>
                <w:bCs/>
                <w:sz w:val="22"/>
                <w:szCs w:val="22"/>
                <w:highlight w:val="yellow"/>
              </w:rPr>
              <w:t>outro</w:t>
            </w:r>
            <w:r w:rsidRPr="008236C8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15E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52463198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710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015" w14:textId="77777777" w:rsidR="001E3DE2" w:rsidRPr="001E3DE2" w:rsidRDefault="001E3DE2" w:rsidP="001E3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56D" w14:textId="77777777" w:rsidR="001E3DE2" w:rsidRPr="001E3DE2" w:rsidRDefault="001E3DE2" w:rsidP="001E3DE2">
            <w:pPr>
              <w:jc w:val="center"/>
              <w:rPr>
                <w:sz w:val="22"/>
                <w:szCs w:val="22"/>
              </w:rPr>
            </w:pPr>
          </w:p>
        </w:tc>
      </w:tr>
      <w:tr w:rsidR="008236C8" w:rsidRPr="001E3DE2" w14:paraId="368281A3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CBE" w14:textId="403D4DDA" w:rsidR="008236C8" w:rsidRPr="001E3DE2" w:rsidRDefault="008236C8" w:rsidP="008236C8">
            <w:pPr>
              <w:numPr>
                <w:ilvl w:val="0"/>
                <w:numId w:val="2"/>
              </w:numPr>
              <w:ind w:left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Estratégia e organização do trabalho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DC6" w14:textId="0F9E67DA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  <w:r w:rsidRPr="008236C8">
              <w:rPr>
                <w:b/>
                <w:bCs/>
                <w:sz w:val="22"/>
                <w:szCs w:val="22"/>
                <w:highlight w:val="lightGray"/>
              </w:rPr>
              <w:t>[</w:t>
            </w:r>
            <w:r>
              <w:rPr>
                <w:b/>
                <w:bCs/>
                <w:sz w:val="22"/>
                <w:szCs w:val="22"/>
                <w:highlight w:val="lightGray"/>
              </w:rPr>
              <w:t>4</w:t>
            </w:r>
            <w:r w:rsidRPr="008236C8">
              <w:rPr>
                <w:b/>
                <w:bCs/>
                <w:sz w:val="22"/>
                <w:szCs w:val="22"/>
                <w:highlight w:val="lightGray"/>
              </w:rPr>
              <w:t>0] [&lt;</w:t>
            </w:r>
            <w:r>
              <w:rPr>
                <w:b/>
                <w:bCs/>
                <w:sz w:val="22"/>
                <w:szCs w:val="22"/>
                <w:highlight w:val="yellow"/>
              </w:rPr>
              <w:t>outro</w:t>
            </w:r>
            <w:r w:rsidRPr="008236C8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C39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6C8" w:rsidRPr="001E3DE2" w14:paraId="798D3A90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644" w14:textId="77777777" w:rsidR="008236C8" w:rsidRPr="001E3DE2" w:rsidRDefault="008236C8" w:rsidP="008236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68D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5FD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6C8" w:rsidRPr="001E3DE2" w14:paraId="12D99499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43C" w14:textId="3AE9F2EC" w:rsidR="008236C8" w:rsidRPr="001E3DE2" w:rsidRDefault="008236C8" w:rsidP="008236C8">
            <w:pPr>
              <w:numPr>
                <w:ilvl w:val="0"/>
                <w:numId w:val="2"/>
              </w:numPr>
              <w:ind w:left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Apoio, papel dos membros do consórcio envolvidos e garantia de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742" w14:textId="18B5542C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  <w:r w:rsidRPr="008236C8">
              <w:rPr>
                <w:b/>
                <w:bCs/>
                <w:sz w:val="22"/>
                <w:szCs w:val="22"/>
                <w:highlight w:val="lightGray"/>
              </w:rPr>
              <w:t>[20] [&lt;</w:t>
            </w:r>
            <w:r>
              <w:rPr>
                <w:b/>
                <w:bCs/>
                <w:sz w:val="22"/>
                <w:szCs w:val="22"/>
                <w:highlight w:val="yellow"/>
              </w:rPr>
              <w:t>outro</w:t>
            </w:r>
            <w:r w:rsidRPr="008236C8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10F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6C8" w:rsidRPr="001E3DE2" w14:paraId="5DCCD15A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6B5" w14:textId="77777777" w:rsidR="008236C8" w:rsidRPr="001E3DE2" w:rsidRDefault="008236C8" w:rsidP="008236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F47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23F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6C8" w:rsidRPr="001E3DE2" w14:paraId="581EF4F2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B11" w14:textId="7A3A7905" w:rsidR="008236C8" w:rsidRPr="001E3DE2" w:rsidRDefault="008236C8" w:rsidP="008236C8">
            <w:pPr>
              <w:numPr>
                <w:ilvl w:val="0"/>
                <w:numId w:val="2"/>
              </w:numPr>
              <w:ind w:left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Calendário das atividades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7D6" w14:textId="5A030EBA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  <w:r w:rsidRPr="008236C8">
              <w:rPr>
                <w:b/>
                <w:bCs/>
                <w:sz w:val="22"/>
                <w:szCs w:val="22"/>
                <w:highlight w:val="lightGray"/>
              </w:rPr>
              <w:t>[20] [&lt;</w:t>
            </w:r>
            <w:r>
              <w:rPr>
                <w:b/>
                <w:bCs/>
                <w:sz w:val="22"/>
                <w:szCs w:val="22"/>
                <w:highlight w:val="yellow"/>
              </w:rPr>
              <w:t>outro</w:t>
            </w:r>
            <w:r w:rsidRPr="008236C8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A1C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6C8" w:rsidRPr="001E3DE2" w14:paraId="71AF187F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A69" w14:textId="77777777" w:rsidR="008236C8" w:rsidRPr="001E3DE2" w:rsidRDefault="008236C8" w:rsidP="008236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775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120" w14:textId="77777777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36C8" w:rsidRPr="001E3DE2" w14:paraId="1643D8AB" w14:textId="77777777" w:rsidTr="008236C8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21A" w14:textId="77777777" w:rsidR="008236C8" w:rsidRPr="001E3DE2" w:rsidRDefault="008236C8" w:rsidP="00823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Pontuação global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3ED" w14:textId="2B0991CC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4D4" w14:textId="6DFCA420" w:rsidR="008236C8" w:rsidRPr="001E3DE2" w:rsidRDefault="008236C8" w:rsidP="008236C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312FCE7" w14:textId="77777777" w:rsidR="00BC47FD" w:rsidRDefault="00BC47FD" w:rsidP="00BC47FD">
      <w:pPr>
        <w:pStyle w:val="Footer"/>
        <w:rPr>
          <w:b/>
          <w:sz w:val="20"/>
        </w:rPr>
      </w:pPr>
    </w:p>
    <w:p w14:paraId="3A7D15AA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22FDE0C4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6BB4FC63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Pontos fortes</w:t>
            </w:r>
          </w:p>
        </w:tc>
        <w:tc>
          <w:tcPr>
            <w:tcW w:w="7513" w:type="dxa"/>
            <w:vAlign w:val="center"/>
          </w:tcPr>
          <w:p w14:paraId="194355CF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73F92C8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CEEDF6A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6CCAAA40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00A49167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Pontos fracos</w:t>
            </w:r>
          </w:p>
        </w:tc>
        <w:tc>
          <w:tcPr>
            <w:tcW w:w="7513" w:type="dxa"/>
            <w:vAlign w:val="center"/>
          </w:tcPr>
          <w:p w14:paraId="446AD9DC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234A4AA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89DE799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5F25901" w14:textId="77777777" w:rsidR="00376664" w:rsidRDefault="00376664" w:rsidP="00BC47FD">
      <w:pPr>
        <w:pStyle w:val="Footer"/>
        <w:rPr>
          <w:szCs w:val="24"/>
        </w:rPr>
      </w:pPr>
    </w:p>
    <w:p w14:paraId="2D4D49AA" w14:textId="77777777" w:rsidR="00376664" w:rsidRDefault="00376664" w:rsidP="00BC47FD">
      <w:pPr>
        <w:pStyle w:val="Footer"/>
        <w:rPr>
          <w:szCs w:val="24"/>
        </w:rPr>
      </w:pPr>
    </w:p>
    <w:p w14:paraId="74CA08F2" w14:textId="77777777" w:rsidR="006A6928" w:rsidRDefault="00BC47FD" w:rsidP="00BC47FD">
      <w:pPr>
        <w:pStyle w:val="Footer"/>
        <w:rPr>
          <w:sz w:val="20"/>
        </w:rPr>
      </w:pPr>
      <w:r>
        <w:rPr>
          <w:sz w:val="20"/>
        </w:rPr>
        <w:t>Nota:</w:t>
      </w:r>
    </w:p>
    <w:p w14:paraId="090FD17B" w14:textId="05C61C46" w:rsidR="00BC47FD" w:rsidRPr="006A6928" w:rsidRDefault="006A6928" w:rsidP="00BC47FD">
      <w:pPr>
        <w:pStyle w:val="Footer"/>
        <w:rPr>
          <w:szCs w:val="24"/>
        </w:rPr>
      </w:pPr>
      <w:r>
        <w:t xml:space="preserve">- Só serão admitidas à fase da avaliação financeira as </w:t>
      </w:r>
      <w:r>
        <w:rPr>
          <w:b/>
        </w:rPr>
        <w:t>propostas que atingirem, pelo menos, uma pontuação média de 75 pontos</w:t>
      </w:r>
      <w:r>
        <w:t>.</w:t>
      </w:r>
    </w:p>
    <w:p w14:paraId="51344664" w14:textId="77777777" w:rsidR="00BC47FD" w:rsidRDefault="00BC47FD">
      <w:pPr>
        <w:rPr>
          <w:sz w:val="22"/>
          <w:szCs w:val="22"/>
        </w:rPr>
      </w:pPr>
    </w:p>
    <w:p w14:paraId="5D7D3B53" w14:textId="77777777" w:rsidR="00BC47FD" w:rsidRPr="00430315" w:rsidRDefault="00BC47FD">
      <w:pPr>
        <w:rPr>
          <w:sz w:val="22"/>
          <w:szCs w:val="22"/>
        </w:rPr>
      </w:pPr>
    </w:p>
    <w:p w14:paraId="2859C68E" w14:textId="2431B92A" w:rsidR="00EA7359" w:rsidRDefault="00DA4734" w:rsidP="0085417A">
      <w:pPr>
        <w:pStyle w:val="Header"/>
        <w:shd w:val="clear" w:color="auto" w:fill="FFFF00"/>
        <w:tabs>
          <w:tab w:val="clear" w:pos="8306"/>
        </w:tabs>
        <w:spacing w:after="120"/>
        <w:ind w:right="-192"/>
        <w:jc w:val="both"/>
        <w:rPr>
          <w:i/>
          <w:sz w:val="22"/>
          <w:szCs w:val="22"/>
        </w:rPr>
      </w:pPr>
      <w:r>
        <w:rPr>
          <w:sz w:val="22"/>
        </w:rPr>
        <w:t>Como utilizar a presente grelha de avaliação:</w:t>
      </w:r>
    </w:p>
    <w:p w14:paraId="1723028A" w14:textId="2C8858AE" w:rsidR="00EA7359" w:rsidRPr="00753DB2" w:rsidRDefault="00753DB2" w:rsidP="0053409D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  <w:highlight w:val="yellow"/>
        </w:rPr>
      </w:pPr>
      <w:r>
        <w:rPr>
          <w:sz w:val="22"/>
        </w:rPr>
        <w:tab/>
        <w:t xml:space="preserve">Os </w:t>
      </w:r>
      <w:r w:rsidR="006316F4">
        <w:rPr>
          <w:sz w:val="22"/>
        </w:rPr>
        <w:t xml:space="preserve">quatro </w:t>
      </w:r>
      <w:r>
        <w:rPr>
          <w:sz w:val="22"/>
        </w:rPr>
        <w:t xml:space="preserve">critérios para avaliar a organização e a metodologia </w:t>
      </w:r>
      <w:r>
        <w:rPr>
          <w:b/>
          <w:sz w:val="22"/>
          <w:u w:val="single"/>
        </w:rPr>
        <w:t>não podem ser alterados</w:t>
      </w:r>
      <w:r>
        <w:rPr>
          <w:sz w:val="22"/>
        </w:rPr>
        <w:t xml:space="preserve"> se </w:t>
      </w:r>
      <w:r>
        <w:rPr>
          <w:sz w:val="22"/>
          <w:highlight w:val="yellow"/>
        </w:rPr>
        <w:t xml:space="preserve">tiverem sido solicitados </w:t>
      </w:r>
      <w:r w:rsidR="00CE4099">
        <w:rPr>
          <w:sz w:val="22"/>
          <w:highlight w:val="yellow"/>
        </w:rPr>
        <w:t>requisitos mínimos</w:t>
      </w:r>
      <w:r w:rsidR="007D5DD5">
        <w:rPr>
          <w:sz w:val="22"/>
          <w:highlight w:val="yellow"/>
        </w:rPr>
        <w:t xml:space="preserve"> para a equipe de</w:t>
      </w:r>
      <w:r>
        <w:rPr>
          <w:sz w:val="22"/>
          <w:highlight w:val="yellow"/>
        </w:rPr>
        <w:t xml:space="preserve"> peritos.</w:t>
      </w:r>
      <w:r>
        <w:rPr>
          <w:highlight w:val="yellow"/>
        </w:rPr>
        <w:t xml:space="preserve"> Não se</w:t>
      </w:r>
      <w:r w:rsidR="00382C50">
        <w:rPr>
          <w:highlight w:val="yellow"/>
        </w:rPr>
        <w:t xml:space="preserve"> </w:t>
      </w:r>
      <w:r>
        <w:rPr>
          <w:sz w:val="22"/>
          <w:highlight w:val="yellow"/>
        </w:rPr>
        <w:t>trata aqui de uma avaliação individual dos perfis dos peritos</w:t>
      </w:r>
      <w:r w:rsidR="009657FF">
        <w:rPr>
          <w:sz w:val="22"/>
          <w:highlight w:val="yellow"/>
        </w:rPr>
        <w:t xml:space="preserve">. </w:t>
      </w:r>
      <w:r w:rsidR="00A744B1">
        <w:rPr>
          <w:sz w:val="22"/>
          <w:highlight w:val="yellow"/>
        </w:rPr>
        <w:t>A</w:t>
      </w:r>
      <w:r>
        <w:rPr>
          <w:sz w:val="22"/>
          <w:highlight w:val="yellow"/>
        </w:rPr>
        <w:t xml:space="preserve"> avaliação </w:t>
      </w:r>
      <w:r w:rsidR="00C27883">
        <w:rPr>
          <w:sz w:val="22"/>
          <w:highlight w:val="yellow"/>
        </w:rPr>
        <w:t>da equipe (como um todo) faz parte da avaliação</w:t>
      </w:r>
      <w:r>
        <w:rPr>
          <w:sz w:val="22"/>
          <w:highlight w:val="yellow"/>
        </w:rPr>
        <w:t xml:space="preserve"> da organização do trabalho.</w:t>
      </w:r>
    </w:p>
    <w:p w14:paraId="6EEC810D" w14:textId="66466D34" w:rsidR="00753DB2" w:rsidRDefault="00376664" w:rsidP="00753DB2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  <w:highlight w:val="yellow"/>
        </w:rPr>
      </w:pPr>
      <w:r>
        <w:rPr>
          <w:sz w:val="22"/>
          <w:highlight w:val="yellow"/>
        </w:rPr>
        <w:t>Esta grelha deve incluir, de todos os pontos fortes e fracos indicados pelos avaliadores nas grelhas pessoais, apenas os que foram acordados pelo comité.</w:t>
      </w:r>
    </w:p>
    <w:p w14:paraId="3482D8E0" w14:textId="36D85495" w:rsidR="00753DB2" w:rsidRPr="00753DB2" w:rsidRDefault="00753DB2" w:rsidP="00753DB2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  <w:highlight w:val="yellow"/>
        </w:rPr>
      </w:pPr>
      <w:r>
        <w:rPr>
          <w:sz w:val="22"/>
          <w:highlight w:val="yellow"/>
        </w:rPr>
        <w:t>A pontuação global deve ser de 100.</w:t>
      </w:r>
    </w:p>
    <w:p w14:paraId="07380E39" w14:textId="63970784" w:rsidR="00AC7C21" w:rsidRPr="00AC7C21" w:rsidRDefault="00DA473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  <w:r>
        <w:rPr>
          <w:b/>
          <w:sz w:val="22"/>
        </w:rPr>
        <w:t>Apagar o texto destacado a amarelo.</w:t>
      </w:r>
    </w:p>
    <w:sectPr w:rsidR="00AC7C21" w:rsidRPr="00AC7C21" w:rsidSect="00FB02EF">
      <w:headerReference w:type="default" r:id="rId11"/>
      <w:footerReference w:type="default" r:id="rId12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487C" w14:textId="77777777" w:rsidR="0010353C" w:rsidRDefault="0010353C">
      <w:r>
        <w:separator/>
      </w:r>
    </w:p>
  </w:endnote>
  <w:endnote w:type="continuationSeparator" w:id="0">
    <w:p w14:paraId="2D1C046B" w14:textId="77777777"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F235" w14:textId="717CEDEA" w:rsidR="000B17D4" w:rsidRPr="00A03F11" w:rsidRDefault="00A03F11" w:rsidP="0048087C">
    <w:pPr>
      <w:pStyle w:val="Footer"/>
      <w:rPr>
        <w:color w:val="0070C0"/>
      </w:rPr>
    </w:pPr>
    <w:r>
      <w:rPr>
        <w:color w:val="0070C0"/>
      </w:rPr>
      <w:t>FWC SEA 2023 - Grelha de avaliação para contratos específicos por preço 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FF54" w14:textId="77777777" w:rsidR="0010353C" w:rsidRDefault="0010353C">
      <w:r>
        <w:separator/>
      </w:r>
    </w:p>
  </w:footnote>
  <w:footnote w:type="continuationSeparator" w:id="0">
    <w:p w14:paraId="41960AC0" w14:textId="77777777" w:rsidR="0010353C" w:rsidRDefault="001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CFDA" w14:textId="77777777" w:rsidR="00C127B6" w:rsidRPr="00C04C10" w:rsidRDefault="00C127B6" w:rsidP="00C127B6">
    <w:pPr>
      <w:pStyle w:val="Header"/>
      <w:jc w:val="right"/>
      <w:rPr>
        <w:b/>
        <w:bCs/>
        <w:color w:val="0070C0"/>
        <w:sz w:val="16"/>
        <w:szCs w:val="12"/>
      </w:rPr>
    </w:pPr>
    <w:r>
      <w:rPr>
        <w:b/>
        <w:color w:val="0070C0"/>
        <w:sz w:val="16"/>
      </w:rPr>
      <w:t>Versão 14/03/2024</w:t>
    </w:r>
  </w:p>
  <w:p w14:paraId="1B05BC48" w14:textId="77777777" w:rsidR="00C127B6" w:rsidRDefault="00C127B6" w:rsidP="00FB02EF">
    <w:pPr>
      <w:pStyle w:val="Footer"/>
      <w:jc w:val="center"/>
      <w:rPr>
        <w:b/>
      </w:rPr>
    </w:pPr>
  </w:p>
  <w:p w14:paraId="2214C9A3" w14:textId="0890186D" w:rsidR="000B17D4" w:rsidRPr="00EF7E1C" w:rsidRDefault="000B17D4" w:rsidP="00FB02EF">
    <w:pPr>
      <w:pStyle w:val="Footer"/>
      <w:jc w:val="center"/>
      <w:rPr>
        <w:b/>
        <w:szCs w:val="24"/>
      </w:rPr>
    </w:pPr>
    <w:r>
      <w:rPr>
        <w:b/>
      </w:rPr>
      <w:t>GRELHA DE AVALIAÇÃO PARA CONTRATOS ESPECÍFICOS POR PREÇO GLOBAL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AA3"/>
    <w:multiLevelType w:val="hybridMultilevel"/>
    <w:tmpl w:val="78049F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15110">
    <w:abstractNumId w:val="1"/>
  </w:num>
  <w:num w:numId="2" w16cid:durableId="101765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B1C9A"/>
    <w:rsid w:val="000C60B0"/>
    <w:rsid w:val="000F363A"/>
    <w:rsid w:val="0010353C"/>
    <w:rsid w:val="0010663B"/>
    <w:rsid w:val="001109C0"/>
    <w:rsid w:val="001375B0"/>
    <w:rsid w:val="00194FB4"/>
    <w:rsid w:val="0019702C"/>
    <w:rsid w:val="001D4288"/>
    <w:rsid w:val="001E2683"/>
    <w:rsid w:val="001E3DE2"/>
    <w:rsid w:val="001F1595"/>
    <w:rsid w:val="00222B6A"/>
    <w:rsid w:val="0024619C"/>
    <w:rsid w:val="002525ED"/>
    <w:rsid w:val="00282C14"/>
    <w:rsid w:val="002D5433"/>
    <w:rsid w:val="002E2EAE"/>
    <w:rsid w:val="002F3189"/>
    <w:rsid w:val="00300592"/>
    <w:rsid w:val="00324A1E"/>
    <w:rsid w:val="003447F5"/>
    <w:rsid w:val="00374F80"/>
    <w:rsid w:val="00376664"/>
    <w:rsid w:val="003807C4"/>
    <w:rsid w:val="00382C50"/>
    <w:rsid w:val="003A024A"/>
    <w:rsid w:val="003A48D1"/>
    <w:rsid w:val="003F3352"/>
    <w:rsid w:val="00413BA9"/>
    <w:rsid w:val="00430315"/>
    <w:rsid w:val="004409A4"/>
    <w:rsid w:val="00445790"/>
    <w:rsid w:val="004642BF"/>
    <w:rsid w:val="00467D6B"/>
    <w:rsid w:val="0048087C"/>
    <w:rsid w:val="00494E91"/>
    <w:rsid w:val="004B022F"/>
    <w:rsid w:val="004D0E5A"/>
    <w:rsid w:val="0050149A"/>
    <w:rsid w:val="0053409D"/>
    <w:rsid w:val="00534843"/>
    <w:rsid w:val="00544970"/>
    <w:rsid w:val="00545DFB"/>
    <w:rsid w:val="0055150F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316F4"/>
    <w:rsid w:val="00694FDA"/>
    <w:rsid w:val="006A1588"/>
    <w:rsid w:val="006A6928"/>
    <w:rsid w:val="006B4857"/>
    <w:rsid w:val="006F138D"/>
    <w:rsid w:val="006F4042"/>
    <w:rsid w:val="007215F4"/>
    <w:rsid w:val="00724A05"/>
    <w:rsid w:val="00725E8A"/>
    <w:rsid w:val="00740EEA"/>
    <w:rsid w:val="00753DB2"/>
    <w:rsid w:val="00754279"/>
    <w:rsid w:val="007776B8"/>
    <w:rsid w:val="007A3C48"/>
    <w:rsid w:val="007B2B06"/>
    <w:rsid w:val="007B7D83"/>
    <w:rsid w:val="007C2859"/>
    <w:rsid w:val="007D5DD5"/>
    <w:rsid w:val="007E4B25"/>
    <w:rsid w:val="008044A1"/>
    <w:rsid w:val="008236C8"/>
    <w:rsid w:val="00831175"/>
    <w:rsid w:val="00843B61"/>
    <w:rsid w:val="0085417A"/>
    <w:rsid w:val="008755C8"/>
    <w:rsid w:val="00885C78"/>
    <w:rsid w:val="0092371D"/>
    <w:rsid w:val="00940341"/>
    <w:rsid w:val="00941599"/>
    <w:rsid w:val="009657FF"/>
    <w:rsid w:val="00983FD8"/>
    <w:rsid w:val="00987DD0"/>
    <w:rsid w:val="009A045D"/>
    <w:rsid w:val="009B4B43"/>
    <w:rsid w:val="009F3A06"/>
    <w:rsid w:val="00A03F11"/>
    <w:rsid w:val="00A345FD"/>
    <w:rsid w:val="00A40BED"/>
    <w:rsid w:val="00A4454E"/>
    <w:rsid w:val="00A612B5"/>
    <w:rsid w:val="00A64C1A"/>
    <w:rsid w:val="00A67B27"/>
    <w:rsid w:val="00A744B1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514E8"/>
    <w:rsid w:val="00BC47FD"/>
    <w:rsid w:val="00BE57B3"/>
    <w:rsid w:val="00C009F7"/>
    <w:rsid w:val="00C03EEA"/>
    <w:rsid w:val="00C04101"/>
    <w:rsid w:val="00C127B6"/>
    <w:rsid w:val="00C27883"/>
    <w:rsid w:val="00C53EDA"/>
    <w:rsid w:val="00C61D94"/>
    <w:rsid w:val="00C74313"/>
    <w:rsid w:val="00C906F1"/>
    <w:rsid w:val="00CC082B"/>
    <w:rsid w:val="00CC3981"/>
    <w:rsid w:val="00CC72B7"/>
    <w:rsid w:val="00CE4099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628A7"/>
    <w:rsid w:val="00EA6EF2"/>
    <w:rsid w:val="00EA7359"/>
    <w:rsid w:val="00EF7E1C"/>
    <w:rsid w:val="00F26807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EDFDDEB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7" ma:contentTypeDescription="Create a new document." ma:contentTypeScope="" ma:versionID="028a4d0b29e3a2f6f34001e0c8d634e0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24753a0378e25b3b29ecf77bca6cf5f9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f39b76-06c7-40cc-ad85-711856af2c55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32242-72eb-4c56-ab66-572cc47fcb14">
      <Terms xmlns="http://schemas.microsoft.com/office/infopath/2007/PartnerControls"/>
    </lcf76f155ced4ddcb4097134ff3c332f>
    <TaxCatchAll xmlns="97c12176-f42e-47a4-9c39-4993e896fb64" xsi:nil="true"/>
  </documentManagement>
</p:properties>
</file>

<file path=customXml/itemProps1.xml><?xml version="1.0" encoding="utf-8"?>
<ds:datastoreItem xmlns:ds="http://schemas.openxmlformats.org/officeDocument/2006/customXml" ds:itemID="{E9CE41EC-9A0E-4E46-81CC-98413F688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0CEAF-A92E-4036-ACD6-50A45766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2242-72eb-4c56-ab66-572cc47fcb14"/>
    <ds:schemaRef ds:uri="97c12176-f42e-47a4-9c39-4993e896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0B384-6CFA-4867-B2A8-129A840F1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96A4E-8CB4-4390-8EFD-B4FCBAEC8730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7c12176-f42e-47a4-9c39-4993e896fb64"/>
    <ds:schemaRef ds:uri="b2332242-72eb-4c56-ab66-572cc47fcb1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1010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SORDET Fabien (INTPA)</cp:lastModifiedBy>
  <cp:revision>20</cp:revision>
  <cp:lastPrinted>2012-10-24T07:13:00Z</cp:lastPrinted>
  <dcterms:created xsi:type="dcterms:W3CDTF">2023-12-06T15:34:00Z</dcterms:created>
  <dcterms:modified xsi:type="dcterms:W3CDTF">2024-04-03T14:17:00Z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cajalja</vt:lpwstr>
  </property>
  <property fmtid="{D5CDD505-2E9C-101B-9397-08002B2CF9AE}" pid="8" name="ContentTypeId">
    <vt:lpwstr>0x010100FF1B87D5ABF651429579392F313233BD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2023-11-28T10:07:02Z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c61cec67-d15e-40ff-bc58-292ff191743a</vt:lpwstr>
  </property>
  <property fmtid="{D5CDD505-2E9C-101B-9397-08002B2CF9AE}" pid="15" name="MSIP_Label_6bd9ddd1-4d20-43f6-abfa-fc3c07406f94_ContentBits">
    <vt:lpwstr>0</vt:lpwstr>
  </property>
  <property fmtid="{D5CDD505-2E9C-101B-9397-08002B2CF9AE}" pid="16" name="MediaServiceImageTags">
    <vt:lpwstr/>
  </property>
</Properties>
</file>