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1EEE4A" w14:textId="77777777" w:rsidR="00111CDF" w:rsidRDefault="0096492A">
      <w:pPr>
        <w:pStyle w:val="Heading1"/>
        <w:numPr>
          <w:ilvl w:val="0"/>
          <w:numId w:val="0"/>
        </w:numPr>
        <w:spacing w:before="360" w:after="360"/>
        <w:ind w:left="1276" w:hanging="1276"/>
      </w:pPr>
      <w:bookmarkStart w:id="0" w:name="_Toc149734320"/>
      <w:bookmarkStart w:id="1" w:name="_Toc89673412"/>
      <w:r>
        <w:t xml:space="preserve">Anexo 2 </w:t>
      </w:r>
      <w:bookmarkEnd w:id="0"/>
      <w:r>
        <w:t xml:space="preserve">Procedimientos de auditoría de sistemas (concepción </w:t>
      </w:r>
      <w:r>
        <w:rPr>
          <w:u w:val="single"/>
        </w:rPr>
        <w:t>y</w:t>
      </w:r>
      <w:r>
        <w:t xml:space="preserve"> eficacia operativa de los sistemas de control interno)</w:t>
      </w:r>
    </w:p>
    <w:p w14:paraId="316FC109" w14:textId="77777777" w:rsidR="00111CDF" w:rsidRDefault="0096492A">
      <w:pPr>
        <w:pStyle w:val="P68B1DB1-Normal1"/>
        <w:spacing w:before="120" w:after="120"/>
        <w:jc w:val="both"/>
      </w:pPr>
      <w:r>
        <w:t>2.1</w:t>
      </w:r>
      <w:r>
        <w:tab/>
        <w:t>Documentación y evidencia de auditoría</w:t>
      </w:r>
    </w:p>
    <w:p w14:paraId="3924C0A4" w14:textId="77777777" w:rsidR="00111CDF" w:rsidRDefault="0096492A">
      <w:pPr>
        <w:pStyle w:val="P68B1DB1-Normal2"/>
        <w:spacing w:before="120" w:after="120"/>
        <w:ind w:left="284" w:hanging="284"/>
      </w:pPr>
      <w:r>
        <w:t>1</w:t>
      </w:r>
      <w:r>
        <w:tab/>
      </w:r>
      <w:proofErr w:type="gramStart"/>
      <w:r>
        <w:t>Documentación</w:t>
      </w:r>
      <w:proofErr w:type="gramEnd"/>
      <w:r>
        <w:t xml:space="preserve"> de auditoría (documentos de trabajo)</w:t>
      </w:r>
    </w:p>
    <w:p w14:paraId="6F31C43F" w14:textId="0F0E8439" w:rsidR="00111CDF" w:rsidRDefault="0096492A">
      <w:pPr>
        <w:pStyle w:val="P68B1DB1-Normal3"/>
        <w:spacing w:before="120" w:after="120"/>
        <w:jc w:val="both"/>
      </w:pPr>
      <w:r>
        <w:t xml:space="preserve">De conformidad con el ISAE 3000 (revisado), el </w:t>
      </w:r>
      <w:r w:rsidR="001E0C47">
        <w:t>Auditor</w:t>
      </w:r>
      <w:r>
        <w:t xml:space="preserve"> debe preparar a su debido tiempo documentación del encargo que proporcione un registro de la base del informe de fiabilidad que sea suficiente y adecuado para permitir que un profesional experimentado, sin tener relación previa con el encargo, comprenda:</w:t>
      </w:r>
    </w:p>
    <w:p w14:paraId="6AD0A44E" w14:textId="63E75632" w:rsidR="00111CDF" w:rsidRDefault="0096492A">
      <w:pPr>
        <w:pStyle w:val="P68B1DB1-Normal3"/>
        <w:numPr>
          <w:ilvl w:val="0"/>
          <w:numId w:val="31"/>
        </w:numPr>
        <w:spacing w:before="120" w:after="120"/>
        <w:jc w:val="both"/>
      </w:pPr>
      <w:r>
        <w:t xml:space="preserve">La naturaleza, el calendario y el alcance de los procedimientos llevados a cabo para cumplir </w:t>
      </w:r>
      <w:r w:rsidR="000C788C">
        <w:t>con las normas</w:t>
      </w:r>
      <w:r>
        <w:t xml:space="preserve"> ISAE pertinente</w:t>
      </w:r>
      <w:r w:rsidR="000C788C">
        <w:t>s</w:t>
      </w:r>
      <w:r>
        <w:t xml:space="preserve"> y los requisitos legales y reglamentarios aplicables; </w:t>
      </w:r>
    </w:p>
    <w:p w14:paraId="554A9E9D" w14:textId="78DEAAD6" w:rsidR="00111CDF" w:rsidRDefault="0096492A">
      <w:pPr>
        <w:pStyle w:val="P68B1DB1-Normal3"/>
        <w:numPr>
          <w:ilvl w:val="0"/>
          <w:numId w:val="31"/>
        </w:numPr>
        <w:spacing w:before="120" w:after="120"/>
        <w:jc w:val="both"/>
      </w:pPr>
      <w:r>
        <w:t>Los resultados de los procedimientos realizados y las pruebas obtenidas.</w:t>
      </w:r>
    </w:p>
    <w:p w14:paraId="4792A0F9" w14:textId="5077DA6C" w:rsidR="00111CDF" w:rsidRDefault="0096492A">
      <w:pPr>
        <w:pStyle w:val="P68B1DB1-Normal3"/>
        <w:spacing w:before="120" w:after="120"/>
        <w:jc w:val="both"/>
        <w:rPr>
          <w:rFonts w:ascii="Arial" w:hAnsi="Arial" w:cs="Arial"/>
          <w:i/>
          <w:sz w:val="20"/>
        </w:rPr>
      </w:pPr>
      <w:r>
        <w:t xml:space="preserve">Los asuntos significativos que surjan durante la contratación, las conclusiones a las que se haya llegado al respecto y los juicios profesionales significativos realizados al llegar a dichas conclusiones en relación con un asunto significativo, el </w:t>
      </w:r>
      <w:r w:rsidR="001E0C47">
        <w:t>Auditor</w:t>
      </w:r>
      <w:r>
        <w:t xml:space="preserve"> documentará cómo ha abordado la incoherencia.</w:t>
      </w:r>
    </w:p>
    <w:p w14:paraId="3E65542E" w14:textId="77777777" w:rsidR="00111CDF" w:rsidRDefault="0096492A">
      <w:pPr>
        <w:pStyle w:val="P68B1DB1-Normal2"/>
        <w:spacing w:before="240" w:after="120"/>
        <w:ind w:left="284" w:hanging="284"/>
      </w:pPr>
      <w:r>
        <w:t>2</w:t>
      </w:r>
      <w:r>
        <w:tab/>
      </w:r>
      <w:proofErr w:type="gramStart"/>
      <w:r>
        <w:t>Evidencia</w:t>
      </w:r>
      <w:proofErr w:type="gramEnd"/>
      <w:r>
        <w:t xml:space="preserve"> de auditoría</w:t>
      </w:r>
    </w:p>
    <w:p w14:paraId="5D14E1DD" w14:textId="71D75819" w:rsidR="00111CDF" w:rsidRDefault="0096492A">
      <w:pPr>
        <w:pStyle w:val="P68B1DB1-Normal3"/>
        <w:spacing w:before="120" w:after="120"/>
        <w:jc w:val="both"/>
      </w:pPr>
      <w:r>
        <w:t xml:space="preserve">De conformidad con el ISAE 3000 (revisado), </w:t>
      </w:r>
      <w:r w:rsidR="001E0C47">
        <w:t xml:space="preserve">el Auditor debe garantizar que se recaba </w:t>
      </w:r>
      <w:r>
        <w:t xml:space="preserve">pruebas que respalden la conclusión y el informe de fiabilidad del profesional. </w:t>
      </w:r>
    </w:p>
    <w:p w14:paraId="5ED5A42A" w14:textId="1AA7B260" w:rsidR="00111CDF" w:rsidRDefault="0096492A">
      <w:pPr>
        <w:pStyle w:val="P68B1DB1-Normal3"/>
        <w:spacing w:before="120" w:after="120"/>
        <w:jc w:val="both"/>
      </w:pPr>
      <w:r>
        <w:t xml:space="preserve">Las pruebas comprenden tanto información que respalda y corrobora aspectos de la información sobre el tema, como cualquier información que contradiga aspectos de la información sobre el tema. Además, en algunos casos, la ausencia de información (por ejemplo, la </w:t>
      </w:r>
      <w:r w:rsidR="001E0C47">
        <w:t>negación por</w:t>
      </w:r>
      <w:r>
        <w:t xml:space="preserve"> </w:t>
      </w:r>
      <w:r w:rsidR="001E0C47">
        <w:t>parte de las entidades</w:t>
      </w:r>
      <w:r>
        <w:t xml:space="preserve"> apropiadas a facilitar </w:t>
      </w:r>
      <w:r w:rsidR="001E0C47">
        <w:t>información</w:t>
      </w:r>
      <w:r>
        <w:t xml:space="preserve">) es utilizada por el </w:t>
      </w:r>
      <w:r w:rsidR="001E0C47">
        <w:t>Auditor</w:t>
      </w:r>
      <w:r>
        <w:t xml:space="preserve"> y, por lo tanto, también constituye una prueba.</w:t>
      </w:r>
    </w:p>
    <w:p w14:paraId="6BDD0D22" w14:textId="77777777" w:rsidR="00111CDF" w:rsidRDefault="0096492A">
      <w:pPr>
        <w:pStyle w:val="P68B1DB1-Normal2"/>
        <w:spacing w:before="240" w:after="120"/>
        <w:ind w:left="284" w:hanging="284"/>
      </w:pPr>
      <w:r>
        <w:t>3</w:t>
      </w:r>
      <w:r>
        <w:tab/>
      </w:r>
      <w:proofErr w:type="gramStart"/>
      <w:r>
        <w:t>Conservación</w:t>
      </w:r>
      <w:proofErr w:type="gramEnd"/>
      <w:r>
        <w:t xml:space="preserve"> de la documentación de auditoría (documentos de trabajo) </w:t>
      </w:r>
    </w:p>
    <w:p w14:paraId="664FFD25" w14:textId="1C2946DD" w:rsidR="00111CDF" w:rsidRDefault="0096492A">
      <w:pPr>
        <w:pStyle w:val="P68B1DB1-Normal3"/>
        <w:spacing w:before="120" w:after="120"/>
        <w:jc w:val="both"/>
      </w:pPr>
      <w:r>
        <w:t xml:space="preserve">El </w:t>
      </w:r>
      <w:r w:rsidR="001E0C47">
        <w:t>Auditor</w:t>
      </w:r>
      <w:r>
        <w:t xml:space="preserve"> debe conservar la documentación de auditoría del encargo (incluidas </w:t>
      </w:r>
      <w:r w:rsidR="009B0E50">
        <w:t>justificantes</w:t>
      </w:r>
      <w:r>
        <w:t xml:space="preserve"> de los honorarios y gastos de auditoría, como facturas de alojamiento en un hotel, tarjetas de embarque en avión, billetes de tren, hojas de tiempo, etc.) para su inspección por parte de la Comisión durante un período de 5 años a partir de la fecha de pago por la Comisión de la factura final del profesional correspondiente a este encargo. La Comisión, previa solicitud y de conformidad con la legislación del país en el que tenga su sede la oficina responsable de la auditoría, tendrá acceso a la documentación de auditoría dentro de este período de 5 años.</w:t>
      </w:r>
    </w:p>
    <w:p w14:paraId="35F40979" w14:textId="77777777" w:rsidR="00111CDF" w:rsidRDefault="0096492A">
      <w:pPr>
        <w:pStyle w:val="P68B1DB1-Normal2"/>
        <w:spacing w:before="240" w:after="120"/>
        <w:ind w:left="284" w:hanging="284"/>
      </w:pPr>
      <w:r>
        <w:t>4</w:t>
      </w:r>
      <w:r>
        <w:tab/>
      </w:r>
      <w:proofErr w:type="gramStart"/>
      <w:r>
        <w:t>Acceso</w:t>
      </w:r>
      <w:proofErr w:type="gramEnd"/>
      <w:r>
        <w:t xml:space="preserve"> a los registros y documentos de la Entidad</w:t>
      </w:r>
    </w:p>
    <w:p w14:paraId="5E7AAA9F" w14:textId="175163D8" w:rsidR="00111CDF" w:rsidRDefault="0096492A">
      <w:pPr>
        <w:pStyle w:val="P68B1DB1-Normal3"/>
        <w:spacing w:before="120" w:after="120"/>
        <w:jc w:val="both"/>
        <w:rPr>
          <w:rFonts w:ascii="Arial" w:hAnsi="Arial" w:cs="Arial"/>
          <w:b/>
          <w:i/>
        </w:rPr>
      </w:pPr>
      <w:r>
        <w:t xml:space="preserve">El </w:t>
      </w:r>
      <w:r w:rsidR="009B0E50">
        <w:t>Auditor</w:t>
      </w:r>
      <w:r>
        <w:t xml:space="preserve"> </w:t>
      </w:r>
      <w:r w:rsidR="009B0E50" w:rsidRPr="00491F2A">
        <w:rPr>
          <w:noProof/>
          <w:szCs w:val="24"/>
          <w:lang w:val="es-ES_tradnl"/>
        </w:rPr>
        <w:t xml:space="preserve">deberá disponer en todo momento de un acceso total e ilimitado </w:t>
      </w:r>
      <w:r>
        <w:t xml:space="preserve">a todos los registros y documentos (incluidos los registros contables, los contratos, las actas de reuniones, los registros bancarios, las facturas, etc.), a los empleados de la Entidad y a su ubicación, en la medida en que sea posible y pertinente para la auditoría del proyecto. El </w:t>
      </w:r>
      <w:r w:rsidR="009B0E50">
        <w:t>Auditor</w:t>
      </w:r>
      <w:r>
        <w:t xml:space="preserve"> podrá solicitar </w:t>
      </w:r>
      <w:r>
        <w:lastRenderedPageBreak/>
        <w:t>a la entidad que obtenga acceso a bancos (por ejemplo, para solicitar una confirmación bancaria), consultores y otras personas o empresas contratadas por la entidad.</w:t>
      </w:r>
    </w:p>
    <w:p w14:paraId="423D4E78" w14:textId="77777777" w:rsidR="00111CDF" w:rsidRDefault="0096492A">
      <w:pPr>
        <w:pStyle w:val="P68B1DB1-Normal1"/>
        <w:spacing w:before="240" w:after="120"/>
        <w:ind w:left="284" w:hanging="284"/>
        <w:jc w:val="both"/>
      </w:pPr>
      <w:r>
        <w:t>2.2</w:t>
      </w:r>
      <w:r>
        <w:tab/>
        <w:t>Planificación</w:t>
      </w:r>
    </w:p>
    <w:p w14:paraId="0010B321" w14:textId="77777777" w:rsidR="00111CDF" w:rsidRDefault="0096492A">
      <w:pPr>
        <w:pStyle w:val="P68B1DB1-Normal2"/>
        <w:keepLines/>
        <w:spacing w:before="240" w:after="120"/>
        <w:ind w:left="284" w:hanging="284"/>
      </w:pPr>
      <w:r>
        <w:t>1</w:t>
      </w:r>
      <w:r>
        <w:tab/>
        <w:t>Reunión preparatoria con la Comisión</w:t>
      </w:r>
    </w:p>
    <w:p w14:paraId="4E0CE433" w14:textId="054A81F6" w:rsidR="00111CDF" w:rsidRDefault="0096492A">
      <w:pPr>
        <w:pStyle w:val="P68B1DB1-Normal3"/>
        <w:spacing w:before="120" w:after="120"/>
        <w:jc w:val="both"/>
        <w:rPr>
          <w:i/>
        </w:rPr>
      </w:pPr>
      <w:r>
        <w:t xml:space="preserve">La Comisión prevé normalmente una reunión preparatoria con el </w:t>
      </w:r>
      <w:r w:rsidR="009B0E50">
        <w:t>Auditor</w:t>
      </w:r>
      <w:r>
        <w:t xml:space="preserve">. Esta reunión tendrá lugar en la sede de la DG INTPA en Bruselas, o en la Delegación de la UE afectada por la auditoría, o en otro lugar cualquiera que sea el lugar más adecuado y conveniente para ambas partes. El objetivo de esta reunión es debatir la planificación, el trabajo de campo y la presentación de informes de la auditoría y aclarar las cuestiones pendientes. La Comisión y el </w:t>
      </w:r>
      <w:r w:rsidR="009B0E50">
        <w:t xml:space="preserve">Auditor </w:t>
      </w:r>
      <w:r>
        <w:t xml:space="preserve">podrán </w:t>
      </w:r>
      <w:r w:rsidR="009B0E50">
        <w:t>convenir</w:t>
      </w:r>
      <w:r>
        <w:t xml:space="preserve"> utilizar métodos alternativos para preparar la auditoría (por ejemplo, conferencias telefónicas).</w:t>
      </w:r>
    </w:p>
    <w:p w14:paraId="68D149FF" w14:textId="77777777" w:rsidR="00111CDF" w:rsidRDefault="0096492A">
      <w:pPr>
        <w:pStyle w:val="P68B1DB1-Normal2"/>
        <w:keepLines/>
        <w:spacing w:before="240" w:after="120"/>
        <w:ind w:left="284" w:hanging="284"/>
      </w:pPr>
      <w:r>
        <w:t>2</w:t>
      </w:r>
      <w:r>
        <w:tab/>
        <w:t>Reunión de apertura con la Entidad</w:t>
      </w:r>
    </w:p>
    <w:p w14:paraId="06F3A84A" w14:textId="145AB47F" w:rsidR="00111CDF" w:rsidRDefault="0096492A">
      <w:pPr>
        <w:pStyle w:val="P68B1DB1-Normal3"/>
        <w:keepLines/>
        <w:spacing w:before="120" w:after="120"/>
        <w:jc w:val="both"/>
      </w:pPr>
      <w:r>
        <w:t xml:space="preserve">El </w:t>
      </w:r>
      <w:r w:rsidR="009B0E50">
        <w:t>Auditor</w:t>
      </w:r>
      <w:r>
        <w:t xml:space="preserve"> debe organizar una reunión de apertura con la Entidad para debatir y explicar la planificación, el trabajo de campo y la presentación de informes. El </w:t>
      </w:r>
      <w:r w:rsidR="009B0E50">
        <w:t>Auditor</w:t>
      </w:r>
      <w:r>
        <w:t xml:space="preserve"> explicará la naturaleza, los objetivos y el alcance de la auditoría. El profesional debe informar a la Comisión sobre esta reunión, a la que podrán asistir representantes de la Comisión, incluido el gestor de tareas de auditoría («ATM»</w:t>
      </w:r>
      <w:r w:rsidR="009B0E50">
        <w:t xml:space="preserve">, </w:t>
      </w:r>
      <w:r w:rsidR="009B0E50" w:rsidRPr="009B0E50">
        <w:rPr>
          <w:i/>
          <w:iCs/>
        </w:rPr>
        <w:t xml:space="preserve">Audit </w:t>
      </w:r>
      <w:proofErr w:type="spellStart"/>
      <w:r w:rsidR="009B0E50" w:rsidRPr="009B0E50">
        <w:rPr>
          <w:i/>
          <w:iCs/>
        </w:rPr>
        <w:t>Task</w:t>
      </w:r>
      <w:proofErr w:type="spellEnd"/>
      <w:r w:rsidR="009B0E50" w:rsidRPr="009B0E50">
        <w:rPr>
          <w:i/>
          <w:iCs/>
        </w:rPr>
        <w:t xml:space="preserve"> Manager</w:t>
      </w:r>
      <w:r>
        <w:t>).</w:t>
      </w:r>
    </w:p>
    <w:p w14:paraId="30483BCD" w14:textId="3BCD69CE" w:rsidR="00111CDF" w:rsidRDefault="0096492A">
      <w:pPr>
        <w:pStyle w:val="P68B1DB1-Normal3"/>
        <w:keepLines/>
        <w:spacing w:before="120" w:after="120"/>
        <w:jc w:val="both"/>
      </w:pPr>
      <w:r>
        <w:t xml:space="preserve">Durante la reunión preparatoria y de apertura, el </w:t>
      </w:r>
      <w:r w:rsidR="009B0E50">
        <w:t>Auditor</w:t>
      </w:r>
      <w:r>
        <w:t xml:space="preserve"> podrá solicitar información y documentos adicionales que considere necesarios o útiles para la planificación y el trabajo de campo de la auditoría. El </w:t>
      </w:r>
      <w:r w:rsidR="009B0E50">
        <w:t>Auditor</w:t>
      </w:r>
      <w:r>
        <w:t xml:space="preserve"> podrá ponerse en contacto directamente con la </w:t>
      </w:r>
      <w:r w:rsidR="009B0E50">
        <w:t>entidad auditada</w:t>
      </w:r>
      <w:r>
        <w:t xml:space="preserve"> para obtener dicha información.</w:t>
      </w:r>
    </w:p>
    <w:p w14:paraId="2EC01BC6" w14:textId="77777777" w:rsidR="00111CDF" w:rsidRDefault="0096492A">
      <w:pPr>
        <w:pStyle w:val="P68B1DB1-Text14"/>
        <w:spacing w:before="240" w:after="120"/>
        <w:ind w:left="284" w:hanging="284"/>
        <w:jc w:val="left"/>
      </w:pPr>
      <w:r>
        <w:t>3</w:t>
      </w:r>
      <w:r>
        <w:tab/>
      </w:r>
      <w:proofErr w:type="gramStart"/>
      <w:r>
        <w:t>Actividades</w:t>
      </w:r>
      <w:proofErr w:type="gramEnd"/>
      <w:r>
        <w:t xml:space="preserve"> de planificación, plan de auditoría y programas de auditoría</w:t>
      </w:r>
    </w:p>
    <w:p w14:paraId="0E48966F" w14:textId="1BF10A93" w:rsidR="00F739F3" w:rsidRPr="00491F2A" w:rsidRDefault="00F739F3" w:rsidP="00F739F3">
      <w:pPr>
        <w:pStyle w:val="Text1"/>
        <w:spacing w:before="120" w:after="120"/>
        <w:ind w:left="0"/>
        <w:rPr>
          <w:szCs w:val="24"/>
          <w:lang w:val="es-ES_tradnl"/>
        </w:rPr>
      </w:pPr>
      <w:r w:rsidRPr="00491F2A">
        <w:rPr>
          <w:noProof/>
          <w:sz w:val="22"/>
          <w:szCs w:val="24"/>
          <w:lang w:val="es-ES_tradnl"/>
        </w:rPr>
        <w:t>El Auditor deberá planificar su auditoría de forma que sea posible llevarla a cabo de manera eficaz y eficiente.</w:t>
      </w:r>
      <w:r w:rsidRPr="00491F2A">
        <w:rPr>
          <w:sz w:val="22"/>
          <w:szCs w:val="24"/>
          <w:lang w:val="es-ES_tradnl"/>
        </w:rPr>
        <w:t xml:space="preserve"> </w:t>
      </w:r>
      <w:r w:rsidRPr="00491F2A">
        <w:rPr>
          <w:noProof/>
          <w:sz w:val="22"/>
          <w:szCs w:val="24"/>
          <w:lang w:val="es-ES_tradnl"/>
        </w:rPr>
        <w:t>Una planificación adecuada supone prestar la necesaria atención a los ámbitos importantes de la auditoría, solucionar de manera oportuna los problemas potenciales y organizar y gestionar la auditoría con eficacia y eficiencia.</w:t>
      </w:r>
      <w:r>
        <w:rPr>
          <w:noProof/>
          <w:sz w:val="22"/>
          <w:szCs w:val="24"/>
          <w:lang w:val="es-ES_tradnl"/>
        </w:rPr>
        <w:t xml:space="preserve"> </w:t>
      </w:r>
    </w:p>
    <w:p w14:paraId="7D57E3E0" w14:textId="73E4D85E" w:rsidR="00F739F3" w:rsidRPr="00F739F3" w:rsidRDefault="00F739F3" w:rsidP="00F739F3">
      <w:pPr>
        <w:pStyle w:val="Text1"/>
        <w:spacing w:before="120" w:after="120"/>
        <w:ind w:left="0"/>
        <w:rPr>
          <w:szCs w:val="24"/>
          <w:u w:val="single"/>
          <w:lang w:val="es-ES_tradnl"/>
        </w:rPr>
      </w:pPr>
      <w:r w:rsidRPr="00491F2A">
        <w:rPr>
          <w:noProof/>
          <w:sz w:val="22"/>
          <w:szCs w:val="24"/>
          <w:lang w:val="es-ES_tradnl"/>
        </w:rPr>
        <w:t>El Auditor deberá disponer de un plan de auditoría (o de un documento de planificación similar, como un plan de trabajo o un plan de análisis) que documente el enfoque de la auditoría y los principios fundamentales del plan de auditoría, la realización de la misma y la elaboración de los informes.</w:t>
      </w:r>
      <w:r w:rsidRPr="00491F2A">
        <w:rPr>
          <w:sz w:val="22"/>
          <w:szCs w:val="24"/>
          <w:lang w:val="es-ES_tradnl"/>
        </w:rPr>
        <w:t xml:space="preserve"> </w:t>
      </w:r>
      <w:r w:rsidRPr="00491F2A">
        <w:rPr>
          <w:noProof/>
          <w:sz w:val="22"/>
          <w:szCs w:val="24"/>
          <w:lang w:val="es-ES_tradnl"/>
        </w:rPr>
        <w:t>El Auditor deberá contar con programas de trabajo de auditoría que detallen y documenten las pruebas de auditoría y los procedimientos.</w:t>
      </w:r>
      <w:r w:rsidRPr="00491F2A">
        <w:rPr>
          <w:sz w:val="22"/>
          <w:szCs w:val="24"/>
          <w:lang w:val="es-ES_tradnl"/>
        </w:rPr>
        <w:t xml:space="preserve">  </w:t>
      </w:r>
      <w:r w:rsidRPr="00F739F3">
        <w:rPr>
          <w:noProof/>
          <w:sz w:val="22"/>
          <w:szCs w:val="24"/>
          <w:u w:val="single"/>
          <w:lang w:val="es-ES_tradnl"/>
        </w:rPr>
        <w:t xml:space="preserve">El Auditor deberá facilitar copias de los programas de trabajo de auditoría y el plan de auditoría de la Comisión a petición del ATM. </w:t>
      </w:r>
    </w:p>
    <w:p w14:paraId="164AF782" w14:textId="77777777" w:rsidR="00111CDF" w:rsidRDefault="0096492A">
      <w:pPr>
        <w:pStyle w:val="P68B1DB1-Text14"/>
        <w:spacing w:before="240" w:after="120"/>
        <w:ind w:left="284" w:hanging="284"/>
        <w:jc w:val="left"/>
      </w:pPr>
      <w:r>
        <w:t>4</w:t>
      </w:r>
      <w:r>
        <w:tab/>
      </w:r>
      <w:proofErr w:type="gramStart"/>
      <w:r>
        <w:t>Evaluación</w:t>
      </w:r>
      <w:proofErr w:type="gramEnd"/>
      <w:r>
        <w:t xml:space="preserve"> de riesgo</w:t>
      </w:r>
    </w:p>
    <w:p w14:paraId="104A27D4" w14:textId="2BFC98B6" w:rsidR="00F739F3" w:rsidRPr="00491F2A" w:rsidRDefault="00F739F3" w:rsidP="00F739F3">
      <w:pPr>
        <w:spacing w:before="120" w:after="120"/>
        <w:ind w:right="-16"/>
        <w:jc w:val="both"/>
        <w:rPr>
          <w:szCs w:val="24"/>
          <w:lang w:val="es-ES_tradnl"/>
        </w:rPr>
      </w:pPr>
      <w:r w:rsidRPr="00491F2A">
        <w:rPr>
          <w:noProof/>
          <w:sz w:val="22"/>
          <w:szCs w:val="24"/>
          <w:lang w:val="es-ES_tradnl"/>
        </w:rPr>
        <w:t>El Auditor deberá evaluar los principales riesgos para el logro de los objetivos del proyecto, incluido el riesgo de que la financiación del proyecto no sea utilizada de conformidad con las Condiciones Contractuales aplicables así como el riesgo de errores, irregularidades y fraude con respecto a la financiación de un proyecto.</w:t>
      </w:r>
      <w:r w:rsidRPr="00491F2A">
        <w:rPr>
          <w:sz w:val="22"/>
          <w:szCs w:val="24"/>
          <w:lang w:val="es-ES_tradnl"/>
        </w:rPr>
        <w:t xml:space="preserve"> </w:t>
      </w:r>
      <w:r w:rsidRPr="00491F2A">
        <w:rPr>
          <w:noProof/>
          <w:sz w:val="22"/>
          <w:szCs w:val="24"/>
          <w:lang w:val="es-ES_tradnl"/>
        </w:rPr>
        <w:t>La evaluación debería ser suficiente para concebir y poner en marcha más procedimientos de auditoría y para determinar la naturaleza, el calendario y el alcance de las pruebas de control.</w:t>
      </w:r>
      <w:r>
        <w:rPr>
          <w:noProof/>
          <w:sz w:val="22"/>
          <w:szCs w:val="24"/>
          <w:lang w:val="es-ES_tradnl"/>
        </w:rPr>
        <w:t xml:space="preserve"> </w:t>
      </w:r>
    </w:p>
    <w:p w14:paraId="5AD8E473" w14:textId="77777777" w:rsidR="00F739F3" w:rsidRPr="00491F2A" w:rsidRDefault="00F739F3" w:rsidP="00F739F3">
      <w:pPr>
        <w:spacing w:before="120" w:after="120"/>
        <w:ind w:right="-16"/>
        <w:jc w:val="both"/>
        <w:rPr>
          <w:szCs w:val="24"/>
          <w:lang w:val="es-ES_tradnl"/>
        </w:rPr>
      </w:pPr>
      <w:r w:rsidRPr="00491F2A">
        <w:rPr>
          <w:noProof/>
          <w:sz w:val="22"/>
          <w:szCs w:val="24"/>
          <w:lang w:val="es-ES_tradnl"/>
        </w:rPr>
        <w:lastRenderedPageBreak/>
        <w:t>El Auditor deberá evaluar si la concepción del sistema de control interno reduce suficientemente esos riesgos y si funciona eficazmente.</w:t>
      </w:r>
      <w:r w:rsidRPr="00491F2A">
        <w:rPr>
          <w:sz w:val="22"/>
          <w:szCs w:val="24"/>
          <w:lang w:val="es-ES_tradnl"/>
        </w:rPr>
        <w:t xml:space="preserve">  </w:t>
      </w:r>
    </w:p>
    <w:p w14:paraId="40C69849" w14:textId="77777777" w:rsidR="00F739F3" w:rsidRPr="00491F2A" w:rsidRDefault="00F739F3" w:rsidP="00F739F3">
      <w:pPr>
        <w:pStyle w:val="Text1"/>
        <w:spacing w:before="120" w:after="120"/>
        <w:ind w:left="0"/>
        <w:rPr>
          <w:szCs w:val="24"/>
          <w:lang w:val="es-ES_tradnl"/>
        </w:rPr>
      </w:pPr>
      <w:r w:rsidRPr="00491F2A">
        <w:rPr>
          <w:noProof/>
          <w:sz w:val="22"/>
          <w:szCs w:val="24"/>
          <w:lang w:val="es-ES_tradnl"/>
        </w:rPr>
        <w:t>El Auditor deberá tener en cuenta los riesgos de carencias y deficiencias en la concepción o la eficacia operativa de los controles internos con el fin de determinar la naturaleza, la planificación y el alcance de los procedimientos de obtención de evidencia.</w:t>
      </w:r>
      <w:r w:rsidRPr="00491F2A">
        <w:rPr>
          <w:sz w:val="22"/>
          <w:szCs w:val="24"/>
          <w:lang w:val="es-ES_tradnl"/>
        </w:rPr>
        <w:t xml:space="preserve"> </w:t>
      </w:r>
      <w:r w:rsidRPr="00491F2A">
        <w:rPr>
          <w:noProof/>
          <w:sz w:val="22"/>
          <w:szCs w:val="24"/>
          <w:lang w:val="es-ES_tradnl"/>
        </w:rPr>
        <w:t>Existe una carencia o una deficiencia en los controles cuando un control interno o una serie de controles internos no previene razonablemente o detecta riesgos que podrían tener un impacto negativo en los objetivos establecidos para el proyecto.</w:t>
      </w:r>
      <w:r w:rsidRPr="00491F2A">
        <w:rPr>
          <w:sz w:val="22"/>
          <w:szCs w:val="24"/>
          <w:lang w:val="es-ES_tradnl"/>
        </w:rPr>
        <w:t xml:space="preserve"> </w:t>
      </w:r>
      <w:r w:rsidRPr="00491F2A">
        <w:rPr>
          <w:noProof/>
          <w:sz w:val="22"/>
          <w:szCs w:val="24"/>
          <w:lang w:val="es-ES_tradnl"/>
        </w:rPr>
        <w:t>Existe una deficiencia en el control interno cuando:</w:t>
      </w:r>
      <w:r w:rsidRPr="00491F2A">
        <w:rPr>
          <w:sz w:val="22"/>
          <w:szCs w:val="24"/>
          <w:lang w:val="es-ES_tradnl"/>
        </w:rPr>
        <w:t xml:space="preserve"> </w:t>
      </w:r>
    </w:p>
    <w:p w14:paraId="1DCCFB9E" w14:textId="77777777" w:rsidR="00F739F3" w:rsidRPr="00491F2A" w:rsidRDefault="00F739F3" w:rsidP="00F739F3">
      <w:pPr>
        <w:autoSpaceDE w:val="0"/>
        <w:autoSpaceDN w:val="0"/>
        <w:adjustRightInd w:val="0"/>
        <w:spacing w:before="120" w:after="120"/>
        <w:ind w:left="568" w:hanging="284"/>
        <w:jc w:val="both"/>
        <w:rPr>
          <w:sz w:val="22"/>
          <w:szCs w:val="24"/>
          <w:lang w:val="es-ES_tradnl"/>
        </w:rPr>
      </w:pPr>
      <w:r w:rsidRPr="00491F2A">
        <w:rPr>
          <w:sz w:val="22"/>
          <w:szCs w:val="24"/>
          <w:lang w:val="es-ES_tradnl"/>
        </w:rPr>
        <w:t>-</w:t>
      </w:r>
      <w:r w:rsidRPr="00491F2A">
        <w:rPr>
          <w:sz w:val="22"/>
          <w:szCs w:val="24"/>
          <w:lang w:val="es-ES_tradnl"/>
        </w:rPr>
        <w:tab/>
      </w:r>
      <w:r w:rsidRPr="00491F2A">
        <w:rPr>
          <w:noProof/>
          <w:sz w:val="22"/>
          <w:szCs w:val="24"/>
          <w:lang w:val="es-ES_tradnl"/>
        </w:rPr>
        <w:t>El control interno ha sido concebido, aplicado o puesto en práctica de manera que no logra evitar, detectar o corregir a tiempo los errores e inexactitudes en el informe financiero del proyecto;</w:t>
      </w:r>
      <w:r w:rsidRPr="00491F2A">
        <w:rPr>
          <w:sz w:val="22"/>
          <w:szCs w:val="24"/>
          <w:lang w:val="es-ES_tradnl"/>
        </w:rPr>
        <w:t xml:space="preserve"> </w:t>
      </w:r>
      <w:r w:rsidRPr="00491F2A">
        <w:rPr>
          <w:noProof/>
          <w:sz w:val="22"/>
          <w:szCs w:val="24"/>
          <w:lang w:val="es-ES_tradnl"/>
        </w:rPr>
        <w:t>o</w:t>
      </w:r>
    </w:p>
    <w:p w14:paraId="5BDDA0BB" w14:textId="5D167DD6" w:rsidR="00F739F3" w:rsidRPr="00491F2A" w:rsidRDefault="00F739F3" w:rsidP="00F739F3">
      <w:pPr>
        <w:autoSpaceDE w:val="0"/>
        <w:autoSpaceDN w:val="0"/>
        <w:adjustRightInd w:val="0"/>
        <w:spacing w:before="120" w:after="120"/>
        <w:ind w:left="568" w:hanging="284"/>
        <w:jc w:val="both"/>
        <w:rPr>
          <w:sz w:val="22"/>
          <w:szCs w:val="24"/>
          <w:lang w:val="es-ES_tradnl"/>
        </w:rPr>
      </w:pPr>
      <w:r w:rsidRPr="00491F2A">
        <w:rPr>
          <w:sz w:val="22"/>
          <w:szCs w:val="24"/>
          <w:lang w:val="es-ES_tradnl"/>
        </w:rPr>
        <w:t>-</w:t>
      </w:r>
      <w:r w:rsidRPr="00491F2A">
        <w:rPr>
          <w:sz w:val="22"/>
          <w:szCs w:val="24"/>
          <w:lang w:val="es-ES_tradnl"/>
        </w:rPr>
        <w:tab/>
      </w:r>
      <w:r w:rsidRPr="00491F2A">
        <w:rPr>
          <w:noProof/>
          <w:sz w:val="22"/>
          <w:szCs w:val="24"/>
          <w:lang w:val="es-ES_tradnl"/>
        </w:rPr>
        <w:t>No existe un control interno destinado a evitar o detectar y corregir a tiempo los errores e inexactitudes en el informe financiero del proyecto.</w:t>
      </w:r>
      <w:r>
        <w:rPr>
          <w:noProof/>
          <w:sz w:val="22"/>
          <w:szCs w:val="24"/>
          <w:lang w:val="es-ES_tradnl"/>
        </w:rPr>
        <w:t xml:space="preserve"> </w:t>
      </w:r>
    </w:p>
    <w:p w14:paraId="11F59F4F" w14:textId="77777777" w:rsidR="00F739F3" w:rsidRPr="00491F2A" w:rsidRDefault="00F739F3" w:rsidP="00F739F3">
      <w:pPr>
        <w:pStyle w:val="Text1"/>
        <w:spacing w:before="60" w:after="60"/>
        <w:ind w:left="0"/>
        <w:rPr>
          <w:szCs w:val="24"/>
          <w:lang w:val="es-ES_tradnl"/>
        </w:rPr>
      </w:pPr>
      <w:r w:rsidRPr="00491F2A">
        <w:rPr>
          <w:noProof/>
          <w:sz w:val="22"/>
          <w:szCs w:val="24"/>
          <w:lang w:val="es-ES_tradnl"/>
        </w:rPr>
        <w:t>Esta tarea conlleva una evaluación de los riesgos de que:</w:t>
      </w:r>
    </w:p>
    <w:p w14:paraId="16ED5AAA" w14:textId="77777777" w:rsidR="00F739F3" w:rsidRPr="00491F2A" w:rsidRDefault="00F739F3" w:rsidP="00F739F3">
      <w:pPr>
        <w:keepLines/>
        <w:numPr>
          <w:ilvl w:val="0"/>
          <w:numId w:val="17"/>
        </w:numPr>
        <w:tabs>
          <w:tab w:val="clear" w:pos="720"/>
        </w:tabs>
        <w:spacing w:before="60" w:after="60"/>
        <w:ind w:left="284" w:hanging="284"/>
        <w:jc w:val="both"/>
        <w:rPr>
          <w:sz w:val="22"/>
          <w:szCs w:val="24"/>
          <w:lang w:val="es-ES_tradnl"/>
        </w:rPr>
      </w:pPr>
      <w:r w:rsidRPr="00491F2A">
        <w:rPr>
          <w:noProof/>
          <w:sz w:val="22"/>
          <w:szCs w:val="24"/>
          <w:lang w:val="es-ES_tradnl"/>
        </w:rPr>
        <w:t xml:space="preserve">el informe financiero del proyecto no sea fiable, es decir, </w:t>
      </w:r>
      <w:r w:rsidRPr="00491F2A">
        <w:rPr>
          <w:noProof/>
          <w:sz w:val="22"/>
          <w:szCs w:val="24"/>
          <w:u w:val="single"/>
          <w:lang w:val="es-ES_tradnl"/>
        </w:rPr>
        <w:t>no</w:t>
      </w:r>
      <w:r w:rsidRPr="00491F2A">
        <w:rPr>
          <w:noProof/>
          <w:sz w:val="22"/>
          <w:szCs w:val="24"/>
          <w:lang w:val="es-ES_tradnl"/>
        </w:rPr>
        <w:t xml:space="preserve"> ofrezca, en todos sus aspectos esenciales, una imagen fiel de los gastos efectivamente realizados y de los ingresos recaudados en el marco del proyecto, según lo establecido en las Condiciones Contractuales;</w:t>
      </w:r>
    </w:p>
    <w:p w14:paraId="2ABBF1BE" w14:textId="77777777" w:rsidR="00F739F3" w:rsidRPr="00491F2A" w:rsidRDefault="00F739F3" w:rsidP="00F739F3">
      <w:pPr>
        <w:keepLines/>
        <w:numPr>
          <w:ilvl w:val="0"/>
          <w:numId w:val="17"/>
        </w:numPr>
        <w:tabs>
          <w:tab w:val="clear" w:pos="720"/>
        </w:tabs>
        <w:spacing w:before="60" w:after="60"/>
        <w:ind w:left="284" w:hanging="284"/>
        <w:jc w:val="both"/>
        <w:rPr>
          <w:sz w:val="22"/>
          <w:szCs w:val="24"/>
          <w:lang w:val="es-ES_tradnl"/>
        </w:rPr>
      </w:pPr>
      <w:r w:rsidRPr="00491F2A">
        <w:rPr>
          <w:noProof/>
          <w:sz w:val="22"/>
          <w:szCs w:val="24"/>
          <w:lang w:val="es-ES_tradnl"/>
        </w:rPr>
        <w:t xml:space="preserve">los fondos del proyecto puestos a disposición por la Comisión </w:t>
      </w:r>
      <w:r w:rsidRPr="00491F2A">
        <w:rPr>
          <w:noProof/>
          <w:sz w:val="22"/>
          <w:szCs w:val="24"/>
          <w:u w:val="single"/>
          <w:lang w:val="es-ES_tradnl"/>
        </w:rPr>
        <w:t>no</w:t>
      </w:r>
      <w:r w:rsidRPr="00491F2A">
        <w:rPr>
          <w:noProof/>
          <w:sz w:val="22"/>
          <w:szCs w:val="24"/>
          <w:lang w:val="es-ES_tradnl"/>
        </w:rPr>
        <w:t xml:space="preserve"> han sido utilizados, en todos sus aspectos esenciales, de conformidad con las Condiciones Contractuales aplicables;</w:t>
      </w:r>
      <w:r w:rsidRPr="00491F2A">
        <w:rPr>
          <w:sz w:val="22"/>
          <w:szCs w:val="24"/>
          <w:lang w:val="es-ES_tradnl"/>
        </w:rPr>
        <w:t xml:space="preserve">    </w:t>
      </w:r>
    </w:p>
    <w:p w14:paraId="0735D287" w14:textId="77777777" w:rsidR="00F739F3" w:rsidRPr="00491F2A" w:rsidRDefault="00F739F3" w:rsidP="00F739F3">
      <w:pPr>
        <w:keepLines/>
        <w:numPr>
          <w:ilvl w:val="0"/>
          <w:numId w:val="17"/>
        </w:numPr>
        <w:tabs>
          <w:tab w:val="clear" w:pos="720"/>
        </w:tabs>
        <w:spacing w:before="60" w:after="60"/>
        <w:ind w:left="284" w:hanging="284"/>
        <w:jc w:val="both"/>
        <w:rPr>
          <w:sz w:val="22"/>
          <w:szCs w:val="24"/>
          <w:lang w:val="es-ES_tradnl"/>
        </w:rPr>
      </w:pPr>
      <w:r w:rsidRPr="00491F2A">
        <w:rPr>
          <w:noProof/>
          <w:sz w:val="22"/>
          <w:szCs w:val="24"/>
          <w:lang w:val="es-ES_tradnl"/>
        </w:rPr>
        <w:t xml:space="preserve">se hayan producido, o puedan producirse, fraudes e irregularidades que afectan a los gastos e ingresos del proyecto y </w:t>
      </w:r>
      <w:r w:rsidRPr="00491F2A">
        <w:rPr>
          <w:noProof/>
          <w:sz w:val="22"/>
          <w:szCs w:val="24"/>
          <w:u w:val="single"/>
          <w:lang w:val="es-ES_tradnl"/>
        </w:rPr>
        <w:t>no</w:t>
      </w:r>
      <w:r w:rsidRPr="00491F2A">
        <w:rPr>
          <w:noProof/>
          <w:sz w:val="22"/>
          <w:szCs w:val="24"/>
          <w:lang w:val="es-ES_tradnl"/>
        </w:rPr>
        <w:t xml:space="preserve"> han sido detectados y corregidos a su debido tiempo.</w:t>
      </w:r>
    </w:p>
    <w:p w14:paraId="36DA49FA" w14:textId="2480F620" w:rsidR="00F739F3" w:rsidRPr="00491F2A" w:rsidRDefault="00F739F3" w:rsidP="00F739F3">
      <w:pPr>
        <w:numPr>
          <w:ilvl w:val="0"/>
          <w:numId w:val="17"/>
        </w:numPr>
        <w:tabs>
          <w:tab w:val="clear" w:pos="720"/>
        </w:tabs>
        <w:spacing w:before="60" w:after="60"/>
        <w:ind w:left="284" w:hanging="284"/>
        <w:jc w:val="both"/>
        <w:rPr>
          <w:szCs w:val="24"/>
          <w:lang w:val="es-ES_tradnl"/>
        </w:rPr>
      </w:pPr>
      <w:r w:rsidRPr="00491F2A">
        <w:rPr>
          <w:noProof/>
          <w:sz w:val="22"/>
          <w:szCs w:val="24"/>
          <w:u w:val="single"/>
          <w:lang w:val="es-ES_tradnl"/>
        </w:rPr>
        <w:t>no</w:t>
      </w:r>
      <w:r w:rsidRPr="00491F2A">
        <w:rPr>
          <w:noProof/>
          <w:sz w:val="22"/>
          <w:szCs w:val="24"/>
          <w:lang w:val="es-ES_tradnl"/>
        </w:rPr>
        <w:t xml:space="preserve"> se cumplen las Condiciones Contractuales pertinentes.</w:t>
      </w:r>
      <w:r w:rsidRPr="00491F2A">
        <w:rPr>
          <w:sz w:val="22"/>
          <w:szCs w:val="24"/>
          <w:lang w:val="es-ES_tradnl"/>
        </w:rPr>
        <w:t xml:space="preserve"> </w:t>
      </w:r>
      <w:r w:rsidRPr="00491F2A">
        <w:rPr>
          <w:noProof/>
          <w:sz w:val="22"/>
          <w:szCs w:val="24"/>
          <w:lang w:val="es-ES_tradnl"/>
        </w:rPr>
        <w:t>A tal fin, el Auditor puede concentrarse en las Condiciones Contractuales descritas en el punto 6.2 de los Términos de Referencia (planificación y realización, comprensión del contexto del encargo).</w:t>
      </w:r>
      <w:r>
        <w:rPr>
          <w:noProof/>
          <w:sz w:val="22"/>
          <w:szCs w:val="24"/>
          <w:lang w:val="es-ES_tradnl"/>
        </w:rPr>
        <w:t xml:space="preserve"> </w:t>
      </w:r>
    </w:p>
    <w:p w14:paraId="493012FE" w14:textId="026EE772" w:rsidR="00111CDF" w:rsidRDefault="0096492A">
      <w:pPr>
        <w:pStyle w:val="P68B1DB1-Normal1"/>
        <w:spacing w:before="480" w:after="120"/>
        <w:ind w:left="284" w:hanging="284"/>
        <w:jc w:val="both"/>
      </w:pPr>
      <w:r>
        <w:t>2.3</w:t>
      </w:r>
      <w:r>
        <w:tab/>
        <w:t>Trabajo de campo</w:t>
      </w:r>
    </w:p>
    <w:p w14:paraId="3637A257" w14:textId="77777777" w:rsidR="00111CDF" w:rsidRDefault="0096492A">
      <w:pPr>
        <w:pStyle w:val="P68B1DB1-Normal2"/>
        <w:spacing w:before="240" w:after="120"/>
        <w:ind w:left="284" w:hanging="284"/>
      </w:pPr>
      <w:r>
        <w:t>1</w:t>
      </w:r>
      <w:r>
        <w:tab/>
      </w:r>
      <w:proofErr w:type="gramStart"/>
      <w:r>
        <w:t>La</w:t>
      </w:r>
      <w:proofErr w:type="gramEnd"/>
      <w:r>
        <w:t xml:space="preserve"> obtención de una evidencia sobre la concepción de los controles </w:t>
      </w:r>
    </w:p>
    <w:p w14:paraId="3AA53018" w14:textId="77777777" w:rsidR="00F739F3" w:rsidRPr="00491F2A" w:rsidRDefault="00F739F3" w:rsidP="00F739F3">
      <w:pPr>
        <w:spacing w:before="120" w:after="120"/>
        <w:jc w:val="both"/>
        <w:rPr>
          <w:sz w:val="22"/>
          <w:szCs w:val="24"/>
          <w:lang w:val="es-ES_tradnl"/>
        </w:rPr>
      </w:pPr>
      <w:r w:rsidRPr="00491F2A">
        <w:rPr>
          <w:noProof/>
          <w:sz w:val="22"/>
          <w:szCs w:val="24"/>
          <w:lang w:val="es-ES_tradnl"/>
        </w:rPr>
        <w:t xml:space="preserve">El alcance de los trabajos incluirá una evaluación para saber si la </w:t>
      </w:r>
      <w:r w:rsidRPr="00491F2A">
        <w:rPr>
          <w:b/>
          <w:noProof/>
          <w:sz w:val="22"/>
          <w:szCs w:val="24"/>
          <w:lang w:val="es-ES_tradnl"/>
        </w:rPr>
        <w:t>concepción</w:t>
      </w:r>
      <w:r w:rsidRPr="00491F2A">
        <w:rPr>
          <w:noProof/>
          <w:sz w:val="22"/>
          <w:szCs w:val="24"/>
          <w:lang w:val="es-ES_tradnl"/>
        </w:rPr>
        <w:t xml:space="preserve"> del sistema de control interno reduce suficientemente los riesgos que podrían tener una incidencia negativa en la realización del proyecto (véase el punto 2.2.4).</w:t>
      </w:r>
      <w:r w:rsidRPr="00491F2A">
        <w:rPr>
          <w:sz w:val="22"/>
          <w:szCs w:val="24"/>
          <w:lang w:val="es-ES_tradnl"/>
        </w:rPr>
        <w:t xml:space="preserve"> </w:t>
      </w:r>
    </w:p>
    <w:p w14:paraId="6E32D825" w14:textId="77777777" w:rsidR="00F739F3" w:rsidRPr="00491F2A" w:rsidRDefault="00F739F3" w:rsidP="00F739F3">
      <w:pPr>
        <w:autoSpaceDE w:val="0"/>
        <w:autoSpaceDN w:val="0"/>
        <w:adjustRightInd w:val="0"/>
        <w:spacing w:before="120" w:after="120"/>
        <w:jc w:val="both"/>
        <w:rPr>
          <w:szCs w:val="24"/>
          <w:lang w:val="es-ES_tradnl"/>
        </w:rPr>
      </w:pPr>
      <w:r w:rsidRPr="00491F2A">
        <w:rPr>
          <w:noProof/>
          <w:sz w:val="22"/>
          <w:szCs w:val="24"/>
          <w:lang w:val="es-ES_tradnl"/>
        </w:rPr>
        <w:t>El Auditor deberá concentrarse únicamente en los controles internos fundamentales de la Entidad, y especialmente los relativos al proyecto destinados a prevenir y detectar errores materiales, irregularidades o fraude en relación con la financiación del proyecto.</w:t>
      </w:r>
      <w:r w:rsidRPr="00491F2A">
        <w:rPr>
          <w:sz w:val="22"/>
          <w:szCs w:val="24"/>
          <w:lang w:val="es-ES_tradnl"/>
        </w:rPr>
        <w:t xml:space="preserve">  </w:t>
      </w:r>
      <w:r w:rsidRPr="00491F2A">
        <w:rPr>
          <w:noProof/>
          <w:sz w:val="22"/>
          <w:szCs w:val="24"/>
          <w:lang w:val="es-ES_tradnl"/>
        </w:rPr>
        <w:t>El Auditor deberá determinar cuál de los controles internos en la Entidad son necesarios para alcanzar los objetivos de control interno y evaluar si estos controles han sido concebidos adecuadamente.</w:t>
      </w:r>
      <w:r w:rsidRPr="00491F2A">
        <w:rPr>
          <w:sz w:val="22"/>
          <w:szCs w:val="24"/>
          <w:lang w:val="es-ES_tradnl"/>
        </w:rPr>
        <w:t xml:space="preserve"> </w:t>
      </w:r>
    </w:p>
    <w:p w14:paraId="2C9C0449" w14:textId="77777777" w:rsidR="00F739F3" w:rsidRPr="00491F2A" w:rsidRDefault="00F739F3" w:rsidP="00F739F3">
      <w:pPr>
        <w:autoSpaceDE w:val="0"/>
        <w:autoSpaceDN w:val="0"/>
        <w:adjustRightInd w:val="0"/>
        <w:spacing w:before="120" w:after="120"/>
        <w:jc w:val="both"/>
        <w:rPr>
          <w:sz w:val="22"/>
          <w:szCs w:val="24"/>
          <w:lang w:val="es-ES_tradnl"/>
        </w:rPr>
      </w:pPr>
      <w:r w:rsidRPr="00491F2A">
        <w:rPr>
          <w:noProof/>
          <w:sz w:val="22"/>
          <w:szCs w:val="24"/>
          <w:lang w:val="es-ES_tradnl"/>
        </w:rPr>
        <w:t xml:space="preserve">El Auditor deberá considerar los factores cualitativos y cuantitativos, pero esta auditoría no es una auditoría de resultados y, por lo tanto, el Auditor deberá concentrarse en los controles </w:t>
      </w:r>
      <w:r w:rsidRPr="00491F2A">
        <w:rPr>
          <w:noProof/>
          <w:sz w:val="22"/>
          <w:szCs w:val="24"/>
          <w:u w:val="single"/>
          <w:lang w:val="es-ES_tradnl"/>
        </w:rPr>
        <w:t>financieros</w:t>
      </w:r>
      <w:r w:rsidRPr="00491F2A">
        <w:rPr>
          <w:noProof/>
          <w:sz w:val="22"/>
          <w:szCs w:val="24"/>
          <w:lang w:val="es-ES_tradnl"/>
        </w:rPr>
        <w:t xml:space="preserve"> internos en lugar de en los controles operativos.</w:t>
      </w:r>
      <w:r w:rsidRPr="00491F2A">
        <w:rPr>
          <w:sz w:val="22"/>
          <w:szCs w:val="24"/>
          <w:lang w:val="es-ES_tradnl"/>
        </w:rPr>
        <w:t xml:space="preserve"> </w:t>
      </w:r>
    </w:p>
    <w:p w14:paraId="785D3224" w14:textId="0D7BC544" w:rsidR="00F739F3" w:rsidRPr="00491F2A" w:rsidRDefault="00F739F3" w:rsidP="00F739F3">
      <w:pPr>
        <w:autoSpaceDE w:val="0"/>
        <w:autoSpaceDN w:val="0"/>
        <w:adjustRightInd w:val="0"/>
        <w:spacing w:before="120" w:after="120"/>
        <w:jc w:val="both"/>
        <w:rPr>
          <w:szCs w:val="24"/>
          <w:lang w:val="es-ES_tradnl"/>
        </w:rPr>
      </w:pPr>
      <w:r w:rsidRPr="00491F2A">
        <w:rPr>
          <w:noProof/>
          <w:sz w:val="22"/>
          <w:szCs w:val="24"/>
          <w:lang w:val="es-ES_tradnl"/>
        </w:rPr>
        <w:t>La evaluación de la concepción de un sistema de control interno supone determinar si ese control permite, por sí solo o junto con otros, prevenir o detectar y corregir eficazmente las carencias y deficiencias del sistema.</w:t>
      </w:r>
      <w:r w:rsidRPr="00491F2A">
        <w:rPr>
          <w:sz w:val="22"/>
          <w:szCs w:val="24"/>
          <w:lang w:val="es-ES_tradnl"/>
        </w:rPr>
        <w:t xml:space="preserve"> </w:t>
      </w:r>
      <w:r>
        <w:rPr>
          <w:sz w:val="22"/>
          <w:szCs w:val="24"/>
          <w:lang w:val="es-ES_tradnl"/>
        </w:rPr>
        <w:t xml:space="preserve"> </w:t>
      </w:r>
    </w:p>
    <w:p w14:paraId="4EDF6A30" w14:textId="77777777" w:rsidR="00111CDF" w:rsidRDefault="0096492A">
      <w:pPr>
        <w:pStyle w:val="P68B1DB1-Normal3"/>
        <w:autoSpaceDE w:val="0"/>
        <w:autoSpaceDN w:val="0"/>
        <w:adjustRightInd w:val="0"/>
        <w:spacing w:before="120" w:after="120"/>
        <w:jc w:val="both"/>
      </w:pPr>
      <w:r>
        <w:lastRenderedPageBreak/>
        <w:t>Los procedimientos para obtener una evidencia relativa a la concepción de los controles internos podrán incluir:</w:t>
      </w:r>
    </w:p>
    <w:p w14:paraId="7C0FD8D2" w14:textId="77777777" w:rsidR="00111CDF" w:rsidRDefault="0096492A">
      <w:pPr>
        <w:pStyle w:val="P68B1DB1-Normal3"/>
        <w:numPr>
          <w:ilvl w:val="0"/>
          <w:numId w:val="25"/>
        </w:numPr>
        <w:tabs>
          <w:tab w:val="clear" w:pos="720"/>
        </w:tabs>
        <w:autoSpaceDE w:val="0"/>
        <w:autoSpaceDN w:val="0"/>
        <w:adjustRightInd w:val="0"/>
        <w:spacing w:before="120" w:after="120"/>
        <w:ind w:left="284" w:hanging="284"/>
        <w:jc w:val="both"/>
      </w:pPr>
      <w:r>
        <w:t>Solicitar información al personal de la Entidad que posea información pertinente;</w:t>
      </w:r>
    </w:p>
    <w:p w14:paraId="6717B36D" w14:textId="77777777" w:rsidR="00111CDF" w:rsidRDefault="0096492A">
      <w:pPr>
        <w:pStyle w:val="P68B1DB1-Normal3"/>
        <w:numPr>
          <w:ilvl w:val="3"/>
          <w:numId w:val="25"/>
        </w:numPr>
        <w:tabs>
          <w:tab w:val="clear" w:pos="2880"/>
        </w:tabs>
        <w:autoSpaceDE w:val="0"/>
        <w:autoSpaceDN w:val="0"/>
        <w:adjustRightInd w:val="0"/>
        <w:spacing w:before="120" w:after="120"/>
        <w:ind w:left="284" w:hanging="284"/>
      </w:pPr>
      <w:r>
        <w:t>Evaluar si las descripciones de los controles internos de la Entidad, en el caso de que existan, incluyen los controles internos que se han concebido y ejecutado;</w:t>
      </w:r>
    </w:p>
    <w:p w14:paraId="009D6128" w14:textId="77777777" w:rsidR="00111CDF" w:rsidRDefault="0096492A">
      <w:pPr>
        <w:pStyle w:val="P68B1DB1-Normal3"/>
        <w:numPr>
          <w:ilvl w:val="0"/>
          <w:numId w:val="25"/>
        </w:numPr>
        <w:tabs>
          <w:tab w:val="clear" w:pos="720"/>
        </w:tabs>
        <w:autoSpaceDE w:val="0"/>
        <w:autoSpaceDN w:val="0"/>
        <w:adjustRightInd w:val="0"/>
        <w:spacing w:before="120" w:after="120"/>
        <w:ind w:left="284" w:hanging="284"/>
      </w:pPr>
      <w:r>
        <w:t>Inspección de las Condiciones Contractuales;</w:t>
      </w:r>
    </w:p>
    <w:p w14:paraId="7F2EEE58" w14:textId="77777777" w:rsidR="00111CDF" w:rsidRDefault="0096492A">
      <w:pPr>
        <w:pStyle w:val="P68B1DB1-Normal3"/>
        <w:numPr>
          <w:ilvl w:val="0"/>
          <w:numId w:val="25"/>
        </w:numPr>
        <w:tabs>
          <w:tab w:val="clear" w:pos="720"/>
        </w:tabs>
        <w:autoSpaceDE w:val="0"/>
        <w:autoSpaceDN w:val="0"/>
        <w:adjustRightInd w:val="0"/>
        <w:spacing w:before="120" w:after="120"/>
        <w:ind w:left="284" w:hanging="284"/>
        <w:jc w:val="both"/>
      </w:pPr>
      <w:r>
        <w:t>Examinar operaciones e inspeccionar documentos, informes, libros de transacciones impresos o electrónicos, procedimientos contables (por ejemplo, la conciliación bancaria) y otros procedimientos importantes de aprobación y control interno (por ejemplo, informes periódicos de los gastos, comparaciones concretas con el presupuesto, revisiones y aprobación de fichas horarias, etc.);</w:t>
      </w:r>
    </w:p>
    <w:p w14:paraId="26110F8D" w14:textId="77777777" w:rsidR="00111CDF" w:rsidRDefault="0096492A">
      <w:pPr>
        <w:pStyle w:val="P68B1DB1-Normal3"/>
        <w:numPr>
          <w:ilvl w:val="0"/>
          <w:numId w:val="25"/>
        </w:numPr>
        <w:tabs>
          <w:tab w:val="clear" w:pos="720"/>
        </w:tabs>
        <w:autoSpaceDE w:val="0"/>
        <w:autoSpaceDN w:val="0"/>
        <w:adjustRightInd w:val="0"/>
        <w:spacing w:before="120" w:after="120"/>
        <w:ind w:left="284" w:hanging="284"/>
        <w:jc w:val="both"/>
      </w:pPr>
      <w:r>
        <w:t>Repetir los procedimientos de control interno.</w:t>
      </w:r>
    </w:p>
    <w:p w14:paraId="7B3837AE" w14:textId="1AD7EF40" w:rsidR="00F739F3" w:rsidRPr="00F739F3" w:rsidRDefault="00F739F3" w:rsidP="00F739F3">
      <w:pPr>
        <w:autoSpaceDE w:val="0"/>
        <w:autoSpaceDN w:val="0"/>
        <w:adjustRightInd w:val="0"/>
        <w:spacing w:before="120" w:after="120"/>
        <w:jc w:val="both"/>
        <w:rPr>
          <w:rFonts w:ascii="Arial" w:hAnsi="Arial"/>
          <w:i/>
          <w:sz w:val="20"/>
          <w:szCs w:val="24"/>
          <w:lang w:val="es-ES_tradnl"/>
        </w:rPr>
      </w:pPr>
      <w:r w:rsidRPr="00491F2A">
        <w:rPr>
          <w:noProof/>
          <w:sz w:val="22"/>
          <w:szCs w:val="24"/>
          <w:lang w:val="es-ES_tradnl"/>
        </w:rPr>
        <w:t>El Auditor podrá evaluar la posibilidad de utilizar diagramas o cuestionarios para facilitar la evaluación de la concepción de los controles internos.</w:t>
      </w:r>
    </w:p>
    <w:p w14:paraId="792ACC75" w14:textId="77777777" w:rsidR="00111CDF" w:rsidRDefault="0096492A">
      <w:pPr>
        <w:pStyle w:val="P68B1DB1-Normal2"/>
        <w:spacing w:before="240" w:after="120"/>
        <w:ind w:left="284" w:hanging="284"/>
      </w:pPr>
      <w:r>
        <w:t>2</w:t>
      </w:r>
      <w:r>
        <w:tab/>
      </w:r>
      <w:proofErr w:type="gramStart"/>
      <w:r>
        <w:t>Pruebas</w:t>
      </w:r>
      <w:proofErr w:type="gramEnd"/>
      <w:r>
        <w:t xml:space="preserve"> de control</w:t>
      </w:r>
    </w:p>
    <w:p w14:paraId="3091963A" w14:textId="77777777" w:rsidR="00111CDF" w:rsidRDefault="0096492A">
      <w:pPr>
        <w:pStyle w:val="P68B1DB1-Normal6"/>
        <w:spacing w:before="120" w:after="120"/>
        <w:jc w:val="both"/>
        <w:rPr>
          <w:rFonts w:ascii="Arial" w:hAnsi="Arial"/>
          <w:i/>
          <w:sz w:val="20"/>
        </w:rPr>
      </w:pPr>
      <w:r>
        <w:t xml:space="preserve">El alcance de los trabajos incluirá una evaluación con el fin de determinar si el sistema de control interno </w:t>
      </w:r>
      <w:r>
        <w:rPr>
          <w:b/>
        </w:rPr>
        <w:t>funciona eficazmente</w:t>
      </w:r>
      <w:r>
        <w:t>.</w:t>
      </w:r>
    </w:p>
    <w:p w14:paraId="155D0AA7" w14:textId="77777777" w:rsidR="00F739F3" w:rsidRPr="00491F2A" w:rsidRDefault="00F739F3" w:rsidP="00F739F3">
      <w:pPr>
        <w:spacing w:before="120" w:after="120"/>
        <w:jc w:val="both"/>
        <w:rPr>
          <w:szCs w:val="24"/>
          <w:lang w:val="es-ES_tradnl"/>
        </w:rPr>
      </w:pPr>
      <w:r w:rsidRPr="00491F2A">
        <w:rPr>
          <w:noProof/>
          <w:sz w:val="22"/>
          <w:szCs w:val="24"/>
          <w:lang w:val="es-ES_tradnl"/>
        </w:rPr>
        <w:t>El Auditor deberá comprobar los controles internos que se hayan considerado necesarios para alcanzar los objetivos de control interno y evaluar su eficacia operativa a lo largo de todo el periodo.</w:t>
      </w:r>
    </w:p>
    <w:p w14:paraId="3AE3006C" w14:textId="77777777" w:rsidR="00111CDF" w:rsidRDefault="0096492A">
      <w:pPr>
        <w:pStyle w:val="P68B1DB1-Normal3"/>
        <w:autoSpaceDE w:val="0"/>
        <w:autoSpaceDN w:val="0"/>
        <w:adjustRightInd w:val="0"/>
        <w:spacing w:before="120" w:after="120"/>
        <w:jc w:val="both"/>
      </w:pPr>
      <w:r>
        <w:t xml:space="preserve">Un control interno funciona eficazmente cuando, individualmente o en combinación con otros controles, proporciona garantías razonables de que: </w:t>
      </w:r>
    </w:p>
    <w:p w14:paraId="40FA2FD0" w14:textId="77777777" w:rsidR="00111CDF" w:rsidRDefault="0096492A">
      <w:pPr>
        <w:pStyle w:val="P68B1DB1-Normal3"/>
        <w:numPr>
          <w:ilvl w:val="0"/>
          <w:numId w:val="27"/>
        </w:numPr>
        <w:tabs>
          <w:tab w:val="clear" w:pos="720"/>
        </w:tabs>
        <w:autoSpaceDE w:val="0"/>
        <w:autoSpaceDN w:val="0"/>
        <w:adjustRightInd w:val="0"/>
        <w:spacing w:before="120" w:after="120"/>
        <w:ind w:left="284" w:hanging="284"/>
        <w:jc w:val="both"/>
        <w:rPr>
          <w:color w:val="000000"/>
        </w:rPr>
      </w:pPr>
      <w:r>
        <w:t xml:space="preserve">Se logran los objetivos de control interno de la Entidad y, en particular, </w:t>
      </w:r>
      <w:r>
        <w:rPr>
          <w:rFonts w:cs="Arial"/>
        </w:rPr>
        <w:t>que los riesgos para el logro de los objetivos del proyecto son convenientemente gestionados y controlados;</w:t>
      </w:r>
    </w:p>
    <w:p w14:paraId="2BD5CD53" w14:textId="77777777" w:rsidR="00111CDF" w:rsidRDefault="0096492A">
      <w:pPr>
        <w:pStyle w:val="P68B1DB1-Normal3"/>
        <w:numPr>
          <w:ilvl w:val="0"/>
          <w:numId w:val="27"/>
        </w:numPr>
        <w:tabs>
          <w:tab w:val="clear" w:pos="720"/>
        </w:tabs>
        <w:autoSpaceDE w:val="0"/>
        <w:autoSpaceDN w:val="0"/>
        <w:adjustRightInd w:val="0"/>
        <w:spacing w:before="120" w:after="120"/>
        <w:ind w:left="284" w:hanging="284"/>
        <w:jc w:val="both"/>
        <w:rPr>
          <w:rFonts w:cs="Arial"/>
        </w:rPr>
      </w:pPr>
      <w:r>
        <w:t xml:space="preserve">Los </w:t>
      </w:r>
      <w:r>
        <w:rPr>
          <w:rFonts w:cs="Arial"/>
        </w:rPr>
        <w:t>riesgos de errores, irregularidades y fraudes con respecto a la financiación del proyecto son detectados e impedidos de manera adecuada y a tiempo.</w:t>
      </w:r>
    </w:p>
    <w:p w14:paraId="10A8A506" w14:textId="77777777" w:rsidR="00F739F3" w:rsidRPr="00F739F3" w:rsidRDefault="00F739F3" w:rsidP="00F739F3">
      <w:pPr>
        <w:autoSpaceDE w:val="0"/>
        <w:autoSpaceDN w:val="0"/>
        <w:adjustRightInd w:val="0"/>
        <w:spacing w:before="120" w:after="120"/>
        <w:jc w:val="both"/>
        <w:rPr>
          <w:sz w:val="22"/>
          <w:szCs w:val="24"/>
          <w:lang w:val="es-ES_tradnl"/>
        </w:rPr>
      </w:pPr>
      <w:r w:rsidRPr="00F739F3">
        <w:rPr>
          <w:noProof/>
          <w:sz w:val="22"/>
          <w:szCs w:val="24"/>
          <w:lang w:val="es-ES_tradnl"/>
        </w:rPr>
        <w:t>Al diseñar y realizar las pruebas de control, el Auditor deberá:</w:t>
      </w:r>
    </w:p>
    <w:p w14:paraId="3D7F7726" w14:textId="77777777" w:rsidR="00111CDF" w:rsidRDefault="0096492A">
      <w:pPr>
        <w:pStyle w:val="P68B1DB1-Normal7"/>
        <w:numPr>
          <w:ilvl w:val="0"/>
          <w:numId w:val="29"/>
        </w:numPr>
        <w:tabs>
          <w:tab w:val="clear" w:pos="720"/>
        </w:tabs>
        <w:autoSpaceDE w:val="0"/>
        <w:autoSpaceDN w:val="0"/>
        <w:adjustRightInd w:val="0"/>
        <w:spacing w:before="120" w:after="120"/>
        <w:ind w:left="284" w:hanging="284"/>
        <w:jc w:val="both"/>
      </w:pPr>
      <w:r>
        <w:t>Realizar otros procedimientos en combinación con la investigación para obtener pruebas sobre:</w:t>
      </w:r>
    </w:p>
    <w:p w14:paraId="4EBE4546" w14:textId="77777777" w:rsidR="00111CDF" w:rsidRDefault="0096492A">
      <w:pPr>
        <w:pStyle w:val="P68B1DB1-Normal7"/>
        <w:autoSpaceDE w:val="0"/>
        <w:autoSpaceDN w:val="0"/>
        <w:adjustRightInd w:val="0"/>
        <w:spacing w:before="120" w:after="120"/>
        <w:ind w:left="720"/>
        <w:jc w:val="both"/>
      </w:pPr>
      <w:r>
        <w:t>— Cómo se aplicó el control interno;</w:t>
      </w:r>
    </w:p>
    <w:p w14:paraId="63372A92" w14:textId="77777777" w:rsidR="00111CDF" w:rsidRDefault="0096492A">
      <w:pPr>
        <w:pStyle w:val="P68B1DB1-Normal7"/>
        <w:autoSpaceDE w:val="0"/>
        <w:autoSpaceDN w:val="0"/>
        <w:adjustRightInd w:val="0"/>
        <w:spacing w:before="120" w:after="120"/>
        <w:ind w:left="720"/>
        <w:jc w:val="both"/>
      </w:pPr>
      <w:r>
        <w:t>— La coherencia con la que se ha aplicado el control interno; y</w:t>
      </w:r>
    </w:p>
    <w:p w14:paraId="79DAD800" w14:textId="4C68BFCD" w:rsidR="00F739F3" w:rsidRPr="00F739F3" w:rsidRDefault="0096492A" w:rsidP="00F739F3">
      <w:pPr>
        <w:pStyle w:val="P68B1DB1-Normal7"/>
        <w:autoSpaceDE w:val="0"/>
        <w:autoSpaceDN w:val="0"/>
        <w:adjustRightInd w:val="0"/>
        <w:spacing w:before="120" w:after="120"/>
        <w:ind w:left="720"/>
        <w:jc w:val="both"/>
        <w:rPr>
          <w:noProof/>
          <w:szCs w:val="24"/>
          <w:lang w:val="es-ES_tradnl"/>
        </w:rPr>
      </w:pPr>
      <w:r>
        <w:t xml:space="preserve">— Por quién o </w:t>
      </w:r>
      <w:r w:rsidR="00F739F3" w:rsidRPr="00491F2A">
        <w:rPr>
          <w:noProof/>
          <w:szCs w:val="24"/>
          <w:lang w:val="es-ES_tradnl"/>
        </w:rPr>
        <w:t>con qué medios se ha aplicado el control interno</w:t>
      </w:r>
      <w:r w:rsidR="00F739F3">
        <w:rPr>
          <w:noProof/>
          <w:szCs w:val="24"/>
          <w:lang w:val="es-ES_tradnl"/>
        </w:rPr>
        <w:t>.</w:t>
      </w:r>
    </w:p>
    <w:p w14:paraId="3DBB8E5F" w14:textId="77777777" w:rsidR="00111CDF" w:rsidRDefault="0096492A">
      <w:pPr>
        <w:pStyle w:val="P68B1DB1-Normal7"/>
        <w:numPr>
          <w:ilvl w:val="0"/>
          <w:numId w:val="29"/>
        </w:numPr>
        <w:tabs>
          <w:tab w:val="clear" w:pos="720"/>
        </w:tabs>
        <w:autoSpaceDE w:val="0"/>
        <w:autoSpaceDN w:val="0"/>
        <w:adjustRightInd w:val="0"/>
        <w:spacing w:before="120" w:after="120"/>
        <w:ind w:left="284" w:hanging="284"/>
        <w:jc w:val="both"/>
      </w:pPr>
      <w:r>
        <w:t>Determinar si los controles internos que deben probarse dependen de otros controles (controles indirectos) y, en caso afirmativo, si es necesario obtener pruebas que apoyen la eficacia operativa de los controles indirectos; y</w:t>
      </w:r>
    </w:p>
    <w:p w14:paraId="7F7E2AC0" w14:textId="77777777" w:rsidR="00111CDF" w:rsidRDefault="0096492A">
      <w:pPr>
        <w:pStyle w:val="P68B1DB1-Normal7"/>
        <w:numPr>
          <w:ilvl w:val="0"/>
          <w:numId w:val="29"/>
        </w:numPr>
        <w:tabs>
          <w:tab w:val="clear" w:pos="720"/>
        </w:tabs>
        <w:autoSpaceDE w:val="0"/>
        <w:autoSpaceDN w:val="0"/>
        <w:adjustRightInd w:val="0"/>
        <w:spacing w:before="120" w:after="120"/>
        <w:ind w:left="284" w:hanging="284"/>
        <w:jc w:val="both"/>
      </w:pPr>
      <w:r>
        <w:lastRenderedPageBreak/>
        <w:t>Determinar los medios de selección de elementos de prueba efectivos para la consecución de los objetivos del procedimiento.</w:t>
      </w:r>
    </w:p>
    <w:p w14:paraId="51D51A11" w14:textId="77777777" w:rsidR="00C07127" w:rsidRPr="00C07127" w:rsidRDefault="00C07127" w:rsidP="00C07127">
      <w:pPr>
        <w:keepLines/>
        <w:spacing w:before="120" w:after="120"/>
        <w:jc w:val="both"/>
        <w:rPr>
          <w:sz w:val="22"/>
          <w:szCs w:val="24"/>
          <w:lang w:val="es-ES_tradnl"/>
        </w:rPr>
      </w:pPr>
      <w:r w:rsidRPr="00C07127">
        <w:rPr>
          <w:noProof/>
          <w:sz w:val="22"/>
          <w:szCs w:val="24"/>
          <w:lang w:val="es-ES_tradnl"/>
        </w:rPr>
        <w:t>Al determinar el alcance de las pruebas de control, el Auditor examinará, en particular, aspectos tales como las características de la población que se vaya a examinar, lo cual incluye la naturaleza de los controles, la frecuencia de su aplicación (por ejemplo, mensual, diaria, varias veces al día), y el índice previsto de desviación.</w:t>
      </w:r>
    </w:p>
    <w:p w14:paraId="610D2F1B" w14:textId="1407B41B" w:rsidR="00C07127" w:rsidRPr="00C07127" w:rsidRDefault="00C07127" w:rsidP="00C07127">
      <w:pPr>
        <w:spacing w:before="120" w:after="120"/>
        <w:jc w:val="both"/>
        <w:rPr>
          <w:sz w:val="22"/>
          <w:szCs w:val="24"/>
          <w:lang w:val="es-ES_tradnl"/>
        </w:rPr>
      </w:pPr>
      <w:r w:rsidRPr="00C07127">
        <w:rPr>
          <w:noProof/>
          <w:sz w:val="22"/>
          <w:szCs w:val="24"/>
          <w:lang w:val="es-ES_tradnl"/>
        </w:rPr>
        <w:t>Los procedimientos de auditoría para las pruebas de control podrán incluir otros elementos además de la supervisión (libros contables, documentos y activos), una observación física, preguntas dirigidas al personal directivo o a otros miembros de la Entidad, una confirmación de las informaciones, la verificación de los cálculos, y la repetición de los controles y procedimientos.</w:t>
      </w:r>
    </w:p>
    <w:p w14:paraId="0D2F2C38" w14:textId="77777777" w:rsidR="00111CDF" w:rsidRDefault="0096492A">
      <w:pPr>
        <w:pStyle w:val="P68B1DB1-Normal2"/>
        <w:spacing w:before="120" w:after="120"/>
        <w:ind w:left="284" w:hanging="284"/>
      </w:pPr>
      <w:r>
        <w:t>3</w:t>
      </w:r>
      <w:r>
        <w:tab/>
      </w:r>
      <w:proofErr w:type="gramStart"/>
      <w:r>
        <w:t>Muestreo</w:t>
      </w:r>
      <w:proofErr w:type="gramEnd"/>
      <w:r>
        <w:t xml:space="preserve"> y otros métodos de selección de los elementos que deben someterse a prueba</w:t>
      </w:r>
    </w:p>
    <w:p w14:paraId="73592E42" w14:textId="77777777" w:rsidR="0057728D" w:rsidRPr="00491F2A" w:rsidRDefault="0057728D" w:rsidP="0057728D">
      <w:pPr>
        <w:pStyle w:val="Style11ptBefore6ptAfter6pt"/>
        <w:rPr>
          <w:szCs w:val="24"/>
          <w:lang w:val="es-ES_tradnl"/>
        </w:rPr>
      </w:pPr>
      <w:r w:rsidRPr="00491F2A">
        <w:rPr>
          <w:noProof/>
          <w:szCs w:val="24"/>
          <w:lang w:val="es-ES_tradnl"/>
        </w:rPr>
        <w:t>Para concebir y realizar las pruebas de los controles y las pruebas de validación, el Auditor podrá recurrir al muestreo u otros métodos de selección de los elementos que deben someterse a prueba.</w:t>
      </w:r>
      <w:r w:rsidRPr="00491F2A">
        <w:rPr>
          <w:szCs w:val="24"/>
          <w:lang w:val="es-ES_tradnl"/>
        </w:rPr>
        <w:t xml:space="preserve"> </w:t>
      </w:r>
      <w:r w:rsidRPr="00491F2A">
        <w:rPr>
          <w:noProof/>
          <w:szCs w:val="24"/>
          <w:lang w:val="es-ES_tradnl"/>
        </w:rPr>
        <w:t>El muestreo en la Auditoría implica la aplicación de procedimientos de auditoría a menos del 100% de los elementos dentro de una población relevante a efectos de auditoría (por ejemplo, categorías de operaciones o saldos de cuentas) de modo que todas las unidades de la muestra puedan ser seleccionadas, a fin de poder proporcionar al Auditor una base razonable para extraer conclusiones sobre la totalidad de la población.</w:t>
      </w:r>
      <w:r w:rsidRPr="00491F2A">
        <w:rPr>
          <w:szCs w:val="24"/>
          <w:lang w:val="es-ES_tradnl"/>
        </w:rPr>
        <w:t xml:space="preserve"> </w:t>
      </w:r>
    </w:p>
    <w:p w14:paraId="02EB89DF" w14:textId="3C5E6CFB" w:rsidR="00111CDF" w:rsidRDefault="0096492A">
      <w:pPr>
        <w:pStyle w:val="P68B1DB1-Normal3"/>
        <w:autoSpaceDE w:val="0"/>
        <w:autoSpaceDN w:val="0"/>
        <w:adjustRightInd w:val="0"/>
        <w:spacing w:before="120" w:after="120"/>
        <w:jc w:val="both"/>
      </w:pPr>
      <w:r>
        <w:t xml:space="preserve">Los controles por sondeo pueden utilizar un enfoque estadístico o no estadístico. El profesional puede utilizar una selección discrecional de elementos específicos de una población (por ejemplo, elementos clave o de valor elevado, todos los elementos por encima de una cantidad determinada, elementos para obtener información o elementos para comprobar las actividades de control). </w:t>
      </w:r>
    </w:p>
    <w:p w14:paraId="3EEDC74D" w14:textId="0D87A431" w:rsidR="00111CDF" w:rsidRDefault="0096492A">
      <w:pPr>
        <w:pStyle w:val="P68B1DB1-Normal3"/>
        <w:autoSpaceDE w:val="0"/>
        <w:autoSpaceDN w:val="0"/>
        <w:adjustRightInd w:val="0"/>
        <w:spacing w:before="120" w:after="120"/>
        <w:jc w:val="both"/>
      </w:pPr>
      <w:r>
        <w:t>No obstante, un examen selectivo no constituye un control por sondeo. Si bien el examen selectivo de los elementos específicos será a menudo un medio eficaz de obtención de evidencia, no constituye un control por sondeo. Los resultados de los procedimientos aplicados a los elementos seleccionados de este modo no pueden extrapolarse a toda la población; en consecuencia, el examen selectivo de los elementos específicos no proporciona pruebas sobre el resto de la población. El muestreo, por otra parte, está concebido para permitir extraer conclusiones sobre la totalidad de la población sobre la base de los análisis de las muestras.</w:t>
      </w:r>
    </w:p>
    <w:p w14:paraId="47A6CF55" w14:textId="6EE5A1C8" w:rsidR="00111CDF" w:rsidRDefault="0096492A">
      <w:pPr>
        <w:pStyle w:val="P68B1DB1-Normal2"/>
        <w:spacing w:before="240" w:after="120"/>
        <w:ind w:left="284" w:hanging="284"/>
      </w:pPr>
      <w:r>
        <w:t>4</w:t>
      </w:r>
      <w:r>
        <w:tab/>
      </w:r>
      <w:proofErr w:type="gramStart"/>
      <w:r>
        <w:t>Utilización</w:t>
      </w:r>
      <w:proofErr w:type="gramEnd"/>
      <w:r>
        <w:t xml:space="preserve"> del trabajo de </w:t>
      </w:r>
      <w:r w:rsidR="0057728D">
        <w:t xml:space="preserve">los </w:t>
      </w:r>
      <w:r>
        <w:t>auditores internos</w:t>
      </w:r>
    </w:p>
    <w:p w14:paraId="7BA2D83E" w14:textId="1DF6F1D6" w:rsidR="00111CDF" w:rsidRDefault="0096492A">
      <w:pPr>
        <w:pStyle w:val="P68B1DB1-Normal3"/>
        <w:keepLines/>
        <w:spacing w:before="120" w:after="120"/>
        <w:jc w:val="both"/>
      </w:pPr>
      <w:r>
        <w:t xml:space="preserve">Cuando el </w:t>
      </w:r>
      <w:r w:rsidR="0057728D">
        <w:t xml:space="preserve">Auditor </w:t>
      </w:r>
      <w:r>
        <w:t xml:space="preserve">determine que es probable que una función de auditoría interna sea pertinente para la auditoría, a) determina si puede utilizarse el trabajo específico de los auditores internos, y en qué medida, y b) si utiliza el trabajo específico de los auditores internos, si dicho trabajo es adecuado para los fines de la auditoría. El </w:t>
      </w:r>
      <w:r w:rsidR="0057728D">
        <w:t>Auditor</w:t>
      </w:r>
      <w:r>
        <w:t xml:space="preserve"> debe cumplir la </w:t>
      </w:r>
      <w:r w:rsidR="0057728D">
        <w:rPr>
          <w:i/>
        </w:rPr>
        <w:t>ISA</w:t>
      </w:r>
      <w:r>
        <w:rPr>
          <w:i/>
        </w:rPr>
        <w:t xml:space="preserve"> 610 (revisada)</w:t>
      </w:r>
      <w:r>
        <w:t xml:space="preserve"> </w:t>
      </w:r>
      <w:r>
        <w:rPr>
          <w:i/>
        </w:rPr>
        <w:t>«Utilización del trabajo de los auditores internos» en</w:t>
      </w:r>
      <w:r>
        <w:t xml:space="preserve"> la medida en que esta </w:t>
      </w:r>
      <w:r w:rsidR="0057728D">
        <w:t>ISA</w:t>
      </w:r>
      <w:r>
        <w:t xml:space="preserve"> sea pertinente para la auditoría.</w:t>
      </w:r>
    </w:p>
    <w:p w14:paraId="0E7E53F8" w14:textId="4DF9D934" w:rsidR="00111CDF" w:rsidRDefault="0096492A">
      <w:pPr>
        <w:pStyle w:val="P68B1DB1-Normal2"/>
        <w:spacing w:before="240" w:after="120"/>
        <w:ind w:left="284" w:hanging="284"/>
      </w:pPr>
      <w:r>
        <w:br w:type="page"/>
      </w:r>
      <w:r>
        <w:lastRenderedPageBreak/>
        <w:t>5</w:t>
      </w:r>
      <w:r>
        <w:tab/>
      </w:r>
      <w:proofErr w:type="gramStart"/>
      <w:r w:rsidR="007E0B12">
        <w:t>Represent</w:t>
      </w:r>
      <w:r w:rsidR="0057728D">
        <w:t>aciones</w:t>
      </w:r>
      <w:proofErr w:type="gramEnd"/>
      <w:r>
        <w:t xml:space="preserve"> escritas</w:t>
      </w:r>
    </w:p>
    <w:p w14:paraId="642E6B67" w14:textId="4EBC7AAB" w:rsidR="00111CDF" w:rsidRDefault="0096492A">
      <w:pPr>
        <w:pStyle w:val="P68B1DB1-Normal3"/>
        <w:keepLines/>
        <w:spacing w:before="120" w:after="120"/>
        <w:jc w:val="both"/>
      </w:pPr>
      <w:r>
        <w:t xml:space="preserve">En los encargos de garantía distintos de las auditorías o revisiones de la información financiera histórica (ISAE 3000 revisado), el </w:t>
      </w:r>
      <w:r w:rsidR="0057728D">
        <w:t>Auditor</w:t>
      </w:r>
      <w:r>
        <w:t xml:space="preserve"> debe obtener</w:t>
      </w:r>
      <w:r w:rsidR="007E0B12">
        <w:t xml:space="preserve"> represent</w:t>
      </w:r>
      <w:r>
        <w:t xml:space="preserve">aciones de la dirección. Una </w:t>
      </w:r>
      <w:r w:rsidR="007E0B12">
        <w:t>represent</w:t>
      </w:r>
      <w:r>
        <w:t xml:space="preserve">ación escrita es una declaración de la dirección facilitada al </w:t>
      </w:r>
      <w:r w:rsidR="0057728D">
        <w:t xml:space="preserve">Auditor </w:t>
      </w:r>
      <w:r>
        <w:t xml:space="preserve">para confirmar determinados asuntos o respaldar otras pruebas de auditoría. La Comisión no exige que el </w:t>
      </w:r>
      <w:r w:rsidR="0057728D">
        <w:t>Auditor</w:t>
      </w:r>
      <w:r>
        <w:t xml:space="preserve"> obtenga </w:t>
      </w:r>
      <w:r w:rsidR="007E0B12">
        <w:t xml:space="preserve">representaciones </w:t>
      </w:r>
      <w:r>
        <w:t xml:space="preserve">por escrito, pero se recomienda hacerlo. El </w:t>
      </w:r>
      <w:r w:rsidR="0057728D">
        <w:t>Auditor</w:t>
      </w:r>
      <w:r>
        <w:t xml:space="preserve"> podrá solicitar una carta de representación firmada por el miembro o miembros de la dirección de la Entidad que tengan la responsabilidad principal del proyecto y de sus aspectos financieros. El </w:t>
      </w:r>
      <w:r w:rsidR="0057728D">
        <w:t>Auditor</w:t>
      </w:r>
      <w:r>
        <w:t xml:space="preserve"> podrá solicitar una carta de representación en los casos en que exista un punto específico para obtener una verificación complementaria.</w:t>
      </w:r>
    </w:p>
    <w:p w14:paraId="309B771C" w14:textId="29BBC6A6" w:rsidR="00111CDF" w:rsidRDefault="006D7FAD">
      <w:pPr>
        <w:pStyle w:val="P68B1DB1-Normal2"/>
        <w:keepLines/>
        <w:spacing w:before="240" w:after="120"/>
        <w:ind w:left="284" w:hanging="284"/>
      </w:pPr>
      <w:r>
        <w:t>6</w:t>
      </w:r>
      <w:r w:rsidR="0096492A">
        <w:tab/>
      </w:r>
      <w:proofErr w:type="gramStart"/>
      <w:r w:rsidR="0096492A">
        <w:t>Carta</w:t>
      </w:r>
      <w:proofErr w:type="gramEnd"/>
      <w:r w:rsidR="0096492A">
        <w:t xml:space="preserve"> complementaria</w:t>
      </w:r>
    </w:p>
    <w:p w14:paraId="230622BB" w14:textId="506AAA5C" w:rsidR="00111CDF" w:rsidRDefault="0096492A">
      <w:pPr>
        <w:pStyle w:val="P68B1DB1-Normal3"/>
        <w:keepLines/>
        <w:spacing w:before="120" w:after="120"/>
        <w:jc w:val="both"/>
      </w:pPr>
      <w:r>
        <w:t xml:space="preserve">El </w:t>
      </w:r>
      <w:r w:rsidR="0057728D">
        <w:t>Auditor</w:t>
      </w:r>
      <w:r>
        <w:t xml:space="preserve"> podrá redactar en cualquier momento del proceso de auditoría una carta complementaria si considera que la Comisión debe ser informada de hechos y cuestiones que sean o puedan ser urgentes o de especial interés e importancia para la Comisión. </w:t>
      </w:r>
    </w:p>
    <w:p w14:paraId="11F64692" w14:textId="77777777" w:rsidR="00111CDF" w:rsidRDefault="0096492A">
      <w:pPr>
        <w:pStyle w:val="P68B1DB1-Normal3"/>
        <w:keepLines/>
        <w:spacing w:before="120" w:after="120"/>
        <w:jc w:val="both"/>
      </w:pPr>
      <w:r>
        <w:t>Esta carta podrá abordar aspectos que no dependen del alcance de la auditoría y que pueden ser de carácter confidencial o sensible, como las indicaciones y pruebas de la existencia de fraudes o irregularidades.</w:t>
      </w:r>
    </w:p>
    <w:p w14:paraId="4D65F3BE" w14:textId="7E3818D8" w:rsidR="00111CDF" w:rsidRDefault="0096492A">
      <w:pPr>
        <w:pStyle w:val="P68B1DB1-Normal3"/>
        <w:spacing w:before="120" w:after="120"/>
        <w:jc w:val="both"/>
        <w:rPr>
          <w:i/>
        </w:rPr>
      </w:pPr>
      <w:r>
        <w:t xml:space="preserve">El </w:t>
      </w:r>
      <w:r w:rsidR="00DB03C8">
        <w:t>Auditor</w:t>
      </w:r>
      <w:r>
        <w:t xml:space="preserve"> debe presentar la carta complementaria a la Comisión como carta separada y confidencial independiente del informe de auditoría y dirigida exclusivamente a la Comisión. El ATM velará por que esta carta se transmita debidamente y cuanto antes a los Servicios competentes de la Comisión.</w:t>
      </w:r>
    </w:p>
    <w:p w14:paraId="063ECB09" w14:textId="2F58D820" w:rsidR="00111CDF" w:rsidRDefault="006D7FAD">
      <w:pPr>
        <w:pStyle w:val="P68B1DB1-Normal8"/>
        <w:keepLines/>
        <w:spacing w:before="240" w:after="120"/>
        <w:ind w:left="284" w:hanging="284"/>
      </w:pPr>
      <w:r>
        <w:t>7</w:t>
      </w:r>
      <w:r w:rsidR="0096492A">
        <w:tab/>
      </w:r>
      <w:proofErr w:type="gramStart"/>
      <w:r w:rsidR="0096492A">
        <w:t>Memorándum</w:t>
      </w:r>
      <w:proofErr w:type="gramEnd"/>
      <w:r w:rsidR="0096492A">
        <w:t xml:space="preserve"> («</w:t>
      </w:r>
      <w:proofErr w:type="spellStart"/>
      <w:r w:rsidR="0096492A">
        <w:t>Aide</w:t>
      </w:r>
      <w:proofErr w:type="spellEnd"/>
      <w:r w:rsidR="0096492A">
        <w:t xml:space="preserve"> </w:t>
      </w:r>
      <w:proofErr w:type="spellStart"/>
      <w:r w:rsidR="0096492A">
        <w:t>Mémoire</w:t>
      </w:r>
      <w:proofErr w:type="spellEnd"/>
      <w:r w:rsidR="0096492A">
        <w:t>»)</w:t>
      </w:r>
    </w:p>
    <w:p w14:paraId="6759AB6D" w14:textId="4483F258" w:rsidR="00DB03C8" w:rsidRPr="00491F2A" w:rsidRDefault="00DB03C8" w:rsidP="00DB03C8">
      <w:pPr>
        <w:keepLines/>
        <w:jc w:val="both"/>
        <w:rPr>
          <w:szCs w:val="24"/>
          <w:lang w:val="es-ES_tradnl"/>
        </w:rPr>
      </w:pPr>
      <w:r w:rsidRPr="00491F2A">
        <w:rPr>
          <w:noProof/>
          <w:sz w:val="22"/>
          <w:szCs w:val="24"/>
          <w:lang w:val="es-ES_tradnl"/>
        </w:rPr>
        <w:t>El Auditor preparará una nota informativa para que se examine en la reunión de cierre.</w:t>
      </w:r>
      <w:r w:rsidRPr="00491F2A">
        <w:rPr>
          <w:sz w:val="22"/>
          <w:szCs w:val="24"/>
          <w:lang w:val="es-ES_tradnl"/>
        </w:rPr>
        <w:t xml:space="preserve">  </w:t>
      </w:r>
      <w:r w:rsidRPr="00491F2A">
        <w:rPr>
          <w:noProof/>
          <w:sz w:val="22"/>
          <w:szCs w:val="24"/>
          <w:lang w:val="es-ES_tradnl"/>
        </w:rPr>
        <w:t>El memorándum resumirá los principales hallazgos y recomendaciones de la auditoría.</w:t>
      </w:r>
      <w:r w:rsidRPr="00491F2A">
        <w:rPr>
          <w:sz w:val="22"/>
          <w:szCs w:val="24"/>
          <w:lang w:val="es-ES_tradnl"/>
        </w:rPr>
        <w:t xml:space="preserve"> </w:t>
      </w:r>
      <w:r w:rsidRPr="00491F2A">
        <w:rPr>
          <w:noProof/>
          <w:sz w:val="22"/>
          <w:szCs w:val="24"/>
          <w:lang w:val="es-ES_tradnl"/>
        </w:rPr>
        <w:t>A la mayor brevedad posible, deberá enviarse al ATM una copia de este documento.</w:t>
      </w:r>
      <w:r w:rsidRPr="00491F2A">
        <w:rPr>
          <w:sz w:val="22"/>
          <w:szCs w:val="24"/>
          <w:lang w:val="es-ES_tradnl"/>
        </w:rPr>
        <w:t xml:space="preserve">  </w:t>
      </w:r>
      <w:r>
        <w:rPr>
          <w:sz w:val="22"/>
          <w:szCs w:val="24"/>
          <w:lang w:val="es-ES_tradnl"/>
        </w:rPr>
        <w:t xml:space="preserve"> </w:t>
      </w:r>
    </w:p>
    <w:p w14:paraId="09268D4F" w14:textId="79FA5E83" w:rsidR="00111CDF" w:rsidRDefault="006D7FAD">
      <w:pPr>
        <w:pStyle w:val="P68B1DB1-Normal8"/>
        <w:keepLines/>
        <w:spacing w:before="240" w:after="120"/>
        <w:ind w:left="284" w:hanging="284"/>
      </w:pPr>
      <w:r>
        <w:t>8</w:t>
      </w:r>
      <w:r w:rsidR="0096492A">
        <w:tab/>
      </w:r>
      <w:r w:rsidR="00DB03C8">
        <w:t xml:space="preserve">Reunión de cierre </w:t>
      </w:r>
    </w:p>
    <w:p w14:paraId="16D98209" w14:textId="3B442D55" w:rsidR="00DB03C8" w:rsidRPr="00491F2A" w:rsidRDefault="00DB03C8" w:rsidP="00DB03C8">
      <w:pPr>
        <w:keepLines/>
        <w:spacing w:before="120" w:after="120"/>
        <w:jc w:val="both"/>
        <w:rPr>
          <w:szCs w:val="24"/>
          <w:lang w:val="es-ES_tradnl"/>
        </w:rPr>
      </w:pPr>
      <w:r w:rsidRPr="00491F2A">
        <w:rPr>
          <w:noProof/>
          <w:sz w:val="22"/>
          <w:szCs w:val="24"/>
          <w:lang w:val="es-ES_tradnl"/>
        </w:rPr>
        <w:t xml:space="preserve">El Auditor deberá organizar una reunión de cierre con la </w:t>
      </w:r>
      <w:r w:rsidRPr="009672AB">
        <w:rPr>
          <w:noProof/>
          <w:sz w:val="22"/>
          <w:szCs w:val="24"/>
          <w:lang w:val="es-ES_tradnl"/>
        </w:rPr>
        <w:t>Entidad</w:t>
      </w:r>
      <w:r w:rsidRPr="00491F2A">
        <w:rPr>
          <w:noProof/>
          <w:sz w:val="22"/>
          <w:szCs w:val="24"/>
          <w:lang w:val="es-ES_tradnl"/>
        </w:rPr>
        <w:t>.</w:t>
      </w:r>
      <w:r w:rsidRPr="00491F2A">
        <w:rPr>
          <w:sz w:val="22"/>
          <w:szCs w:val="24"/>
          <w:lang w:val="es-ES_tradnl"/>
        </w:rPr>
        <w:t xml:space="preserve"> </w:t>
      </w:r>
      <w:r w:rsidRPr="00491F2A">
        <w:rPr>
          <w:noProof/>
          <w:sz w:val="22"/>
          <w:szCs w:val="24"/>
          <w:lang w:val="es-ES_tradnl"/>
        </w:rPr>
        <w:t>El ATM y otros representantes de la Comisión pueden asistir a la reunión.</w:t>
      </w:r>
      <w:r w:rsidRPr="00491F2A">
        <w:rPr>
          <w:sz w:val="22"/>
          <w:szCs w:val="24"/>
          <w:lang w:val="es-ES_tradnl"/>
        </w:rPr>
        <w:t xml:space="preserve"> </w:t>
      </w:r>
      <w:r w:rsidRPr="00491F2A">
        <w:rPr>
          <w:noProof/>
          <w:sz w:val="22"/>
          <w:szCs w:val="24"/>
          <w:lang w:val="es-ES_tradnl"/>
        </w:rPr>
        <w:t>El propósito de esta reunión es debatir la nota informativa y obtener la confirmación y las observaciones iniciales de la Entidad sobre los hallazgos y recomendaciones del Auditor.</w:t>
      </w:r>
      <w:r w:rsidRPr="00491F2A">
        <w:rPr>
          <w:sz w:val="22"/>
          <w:szCs w:val="24"/>
          <w:lang w:val="es-ES_tradnl"/>
        </w:rPr>
        <w:t xml:space="preserve"> </w:t>
      </w:r>
      <w:r w:rsidRPr="00491F2A">
        <w:rPr>
          <w:noProof/>
          <w:sz w:val="22"/>
          <w:szCs w:val="24"/>
          <w:lang w:val="es-ES_tradnl"/>
        </w:rPr>
        <w:t>El Auditor y la Entidad podrán convenir la posterior transmisión de información complementaria por parte de esta última y fijar un plazo al efecto, si fuere necesario.</w:t>
      </w:r>
      <w:r w:rsidRPr="00491F2A">
        <w:rPr>
          <w:sz w:val="22"/>
          <w:szCs w:val="24"/>
          <w:lang w:val="es-ES_tradnl"/>
        </w:rPr>
        <w:t xml:space="preserve"> </w:t>
      </w:r>
      <w:r w:rsidRPr="00491F2A">
        <w:rPr>
          <w:noProof/>
          <w:sz w:val="22"/>
          <w:szCs w:val="24"/>
          <w:lang w:val="es-ES_tradnl"/>
        </w:rPr>
        <w:t>El Auditor podrá también informar a la Entidad sobre los posteriores procedimientos de elaboración de informes.</w:t>
      </w:r>
      <w:r w:rsidRPr="00491F2A">
        <w:rPr>
          <w:sz w:val="22"/>
          <w:szCs w:val="24"/>
          <w:lang w:val="es-ES_tradnl"/>
        </w:rPr>
        <w:t xml:space="preserve"> </w:t>
      </w:r>
      <w:r w:rsidRPr="00491F2A">
        <w:rPr>
          <w:noProof/>
          <w:sz w:val="22"/>
          <w:szCs w:val="24"/>
          <w:lang w:val="es-ES_tradnl"/>
        </w:rPr>
        <w:t>El Auditor deberá documentar las observaciones (orales y escritas) eventualmente formuladas por la Entidad y por los representantes de la Comisión, y tener en cuenta dichas observaciones a la hora de elaborar su informe de auditoría.</w:t>
      </w:r>
      <w:r>
        <w:rPr>
          <w:noProof/>
          <w:sz w:val="22"/>
          <w:szCs w:val="24"/>
          <w:lang w:val="es-ES_tradnl"/>
        </w:rPr>
        <w:t xml:space="preserve"> </w:t>
      </w:r>
    </w:p>
    <w:p w14:paraId="1CB49354" w14:textId="6B5FEC7E" w:rsidR="00111CDF" w:rsidRDefault="0096492A">
      <w:pPr>
        <w:pStyle w:val="P68B1DB1-Normal1"/>
        <w:spacing w:before="360" w:after="120"/>
      </w:pPr>
      <w:r>
        <w:br w:type="page"/>
      </w:r>
      <w:r>
        <w:lastRenderedPageBreak/>
        <w:t>2.4</w:t>
      </w:r>
      <w:r>
        <w:tab/>
      </w:r>
      <w:r w:rsidR="00DB03C8">
        <w:t>Elaboración de i</w:t>
      </w:r>
      <w:r>
        <w:t>nformes</w:t>
      </w:r>
    </w:p>
    <w:p w14:paraId="54B6F382" w14:textId="77777777" w:rsidR="00111CDF" w:rsidRDefault="0096492A">
      <w:pPr>
        <w:pStyle w:val="P68B1DB1-Normal2"/>
        <w:keepLines/>
        <w:spacing w:before="120" w:after="120"/>
        <w:ind w:left="284" w:hanging="284"/>
      </w:pPr>
      <w:r>
        <w:t>1</w:t>
      </w:r>
      <w:r>
        <w:tab/>
      </w:r>
      <w:proofErr w:type="gramStart"/>
      <w:r>
        <w:t>Requisitos</w:t>
      </w:r>
      <w:proofErr w:type="gramEnd"/>
      <w:r>
        <w:t xml:space="preserve"> básicos de presentación de informes y lengua utilizada</w:t>
      </w:r>
    </w:p>
    <w:p w14:paraId="65D5C997" w14:textId="1CB58F9D" w:rsidR="00111CDF" w:rsidRDefault="0096492A">
      <w:pPr>
        <w:pStyle w:val="P68B1DB1-Normal3"/>
        <w:keepLines/>
        <w:spacing w:before="120" w:after="120"/>
        <w:jc w:val="both"/>
      </w:pPr>
      <w:r>
        <w:t xml:space="preserve">El </w:t>
      </w:r>
      <w:r w:rsidR="00DB03C8">
        <w:t>Auditor</w:t>
      </w:r>
      <w:r>
        <w:t xml:space="preserve"> deberá informar de los resultados de la auditoría de conformidad con el Marco Internacional para los Compromisos de Fiabilidad de la IFAC y la ISAE 3000 (revisada), las prácticas de la sociedad de auditoría y los requisitos d</w:t>
      </w:r>
      <w:r w:rsidR="00DB03C8">
        <w:t>el Pliego de Condiciones</w:t>
      </w:r>
      <w:r>
        <w:t>.</w:t>
      </w:r>
    </w:p>
    <w:p w14:paraId="1B918FF9" w14:textId="77777777" w:rsidR="00111CDF" w:rsidRDefault="0096492A">
      <w:pPr>
        <w:pStyle w:val="P68B1DB1-Normal3"/>
        <w:keepLines/>
        <w:spacing w:before="120" w:after="120"/>
        <w:jc w:val="both"/>
      </w:pPr>
      <w:r>
        <w:t xml:space="preserve">El informe de auditoría deberá ser objetivo, claro, sucinto, fiel a los plazos preestablecidos y constructivo. </w:t>
      </w:r>
    </w:p>
    <w:p w14:paraId="02EA8FFD" w14:textId="7352C407" w:rsidR="00111CDF" w:rsidRDefault="0096492A">
      <w:pPr>
        <w:pStyle w:val="P68B1DB1-Normal3"/>
        <w:keepLines/>
        <w:spacing w:before="120" w:after="120"/>
        <w:jc w:val="both"/>
      </w:pPr>
      <w:r>
        <w:t>El informe deberá presentarse en la lengua indicada en la sección 6.3 d</w:t>
      </w:r>
      <w:r w:rsidR="00DB03C8">
        <w:t>el Pliego de Condiciones</w:t>
      </w:r>
      <w:r>
        <w:t xml:space="preserve">. Si la lengua del informe es distinta del inglés o el francés, el </w:t>
      </w:r>
      <w:r w:rsidR="00DB03C8">
        <w:t>Auditor</w:t>
      </w:r>
      <w:r>
        <w:t xml:space="preserve"> deberá presentar también un resumen del informe en inglés o francés.</w:t>
      </w:r>
    </w:p>
    <w:p w14:paraId="3A9E32B6" w14:textId="77777777" w:rsidR="00111CDF" w:rsidRDefault="0096492A">
      <w:pPr>
        <w:pStyle w:val="P68B1DB1-Normal9"/>
        <w:keepLines/>
        <w:spacing w:before="240" w:after="120"/>
        <w:ind w:left="284" w:hanging="284"/>
        <w:rPr>
          <w:i/>
        </w:rPr>
      </w:pPr>
      <w:r>
        <w:t>2</w:t>
      </w:r>
      <w:r>
        <w:rPr>
          <w:i/>
        </w:rPr>
        <w:tab/>
      </w:r>
      <w:proofErr w:type="gramStart"/>
      <w:r>
        <w:rPr>
          <w:i/>
        </w:rPr>
        <w:t>Fecha</w:t>
      </w:r>
      <w:proofErr w:type="gramEnd"/>
      <w:r>
        <w:rPr>
          <w:i/>
        </w:rPr>
        <w:t xml:space="preserve"> del informe de </w:t>
      </w:r>
      <w:proofErr w:type="spellStart"/>
      <w:r>
        <w:rPr>
          <w:i/>
        </w:rPr>
        <w:t>auditoria</w:t>
      </w:r>
      <w:proofErr w:type="spellEnd"/>
      <w:r>
        <w:rPr>
          <w:i/>
        </w:rPr>
        <w:t xml:space="preserve"> y del informe del auditor independiente</w:t>
      </w:r>
    </w:p>
    <w:p w14:paraId="2D168D0D" w14:textId="2FBADF4B" w:rsidR="00111CDF" w:rsidRDefault="0096492A">
      <w:pPr>
        <w:pStyle w:val="P68B1DB1-Normal3"/>
        <w:spacing w:before="120" w:after="120"/>
        <w:jc w:val="both"/>
      </w:pPr>
      <w:r>
        <w:t xml:space="preserve">La fecha del proyecto y los informes </w:t>
      </w:r>
      <w:proofErr w:type="spellStart"/>
      <w:r>
        <w:t>pre</w:t>
      </w:r>
      <w:r w:rsidR="007E0B12">
        <w:t>-</w:t>
      </w:r>
      <w:r>
        <w:t>finales</w:t>
      </w:r>
      <w:proofErr w:type="spellEnd"/>
      <w:r>
        <w:t xml:space="preserve"> debe ser la fecha en que estos informes son enviados para consulta. La fecha que figura en la página de cubierta del informe </w:t>
      </w:r>
      <w:r>
        <w:rPr>
          <w:u w:val="single"/>
        </w:rPr>
        <w:t>final</w:t>
      </w:r>
      <w:r>
        <w:t xml:space="preserve"> de auditoría debería ser la fecha en que el informe </w:t>
      </w:r>
      <w:r>
        <w:rPr>
          <w:u w:val="single"/>
        </w:rPr>
        <w:t>final</w:t>
      </w:r>
      <w:r>
        <w:t xml:space="preserve"> del auditor independiente haya sido firmado. </w:t>
      </w:r>
    </w:p>
    <w:p w14:paraId="68EF435E" w14:textId="708A451A" w:rsidR="00DB03C8" w:rsidRPr="00491F2A" w:rsidRDefault="00DB03C8" w:rsidP="00DB03C8">
      <w:pPr>
        <w:spacing w:before="120" w:after="120"/>
        <w:jc w:val="both"/>
        <w:rPr>
          <w:szCs w:val="24"/>
          <w:lang w:val="es-ES_tradnl"/>
        </w:rPr>
      </w:pPr>
      <w:r w:rsidRPr="00491F2A">
        <w:rPr>
          <w:noProof/>
          <w:sz w:val="22"/>
          <w:szCs w:val="24"/>
          <w:lang w:val="es-ES_tradnl"/>
        </w:rPr>
        <w:t xml:space="preserve">Deberán tenerse en cuenta los hechos y acontecimientos que hayan llegado al conocimiento del Auditor </w:t>
      </w:r>
      <w:r w:rsidRPr="00491F2A">
        <w:rPr>
          <w:noProof/>
          <w:sz w:val="22"/>
          <w:szCs w:val="24"/>
          <w:u w:val="single"/>
          <w:lang w:val="es-ES_tradnl"/>
        </w:rPr>
        <w:t>antes</w:t>
      </w:r>
      <w:r w:rsidRPr="00491F2A">
        <w:rPr>
          <w:noProof/>
          <w:sz w:val="22"/>
          <w:szCs w:val="24"/>
          <w:lang w:val="es-ES_tradnl"/>
        </w:rPr>
        <w:t xml:space="preserve"> de que el informe </w:t>
      </w:r>
      <w:r w:rsidRPr="00491F2A">
        <w:rPr>
          <w:noProof/>
          <w:sz w:val="22"/>
          <w:szCs w:val="24"/>
          <w:u w:val="single"/>
          <w:lang w:val="es-ES_tradnl"/>
        </w:rPr>
        <w:t xml:space="preserve">final </w:t>
      </w:r>
      <w:r w:rsidRPr="00491F2A">
        <w:rPr>
          <w:noProof/>
          <w:sz w:val="22"/>
          <w:szCs w:val="24"/>
          <w:lang w:val="es-ES_tradnl"/>
        </w:rPr>
        <w:t>del auditor independiente haya sido firmado y que tengan un impacto en dicho informe (es decir, sobre la opinión y los hallazgos).</w:t>
      </w:r>
      <w:r w:rsidRPr="00491F2A">
        <w:rPr>
          <w:sz w:val="22"/>
          <w:szCs w:val="24"/>
          <w:lang w:val="es-ES_tradnl"/>
        </w:rPr>
        <w:t xml:space="preserve"> </w:t>
      </w:r>
      <w:r w:rsidRPr="00491F2A">
        <w:rPr>
          <w:noProof/>
          <w:sz w:val="22"/>
          <w:szCs w:val="24"/>
          <w:lang w:val="es-ES_tradnl"/>
        </w:rPr>
        <w:t xml:space="preserve">No obstante, el Auditor no estará obligado a investigar sobre la gestión de la Entidad y/o llevar a cabo nuevos procedimientos de auditoría </w:t>
      </w:r>
      <w:r w:rsidRPr="00491F2A">
        <w:rPr>
          <w:noProof/>
          <w:sz w:val="22"/>
          <w:szCs w:val="24"/>
          <w:u w:val="single"/>
          <w:lang w:val="es-ES_tradnl"/>
        </w:rPr>
        <w:t>tras</w:t>
      </w:r>
      <w:r w:rsidRPr="00491F2A">
        <w:rPr>
          <w:noProof/>
          <w:sz w:val="22"/>
          <w:szCs w:val="24"/>
          <w:lang w:val="es-ES_tradnl"/>
        </w:rPr>
        <w:t xml:space="preserve"> la reunión de cierre de la auditoría y antes de la firma del informe final.</w:t>
      </w:r>
      <w:r w:rsidRPr="00491F2A">
        <w:rPr>
          <w:sz w:val="22"/>
          <w:szCs w:val="24"/>
          <w:lang w:val="es-ES_tradnl"/>
        </w:rPr>
        <w:t xml:space="preserve"> </w:t>
      </w:r>
      <w:r>
        <w:rPr>
          <w:sz w:val="22"/>
          <w:szCs w:val="24"/>
          <w:lang w:val="es-ES_tradnl"/>
        </w:rPr>
        <w:t xml:space="preserve"> </w:t>
      </w:r>
    </w:p>
    <w:p w14:paraId="0FCF2109" w14:textId="77777777" w:rsidR="00111CDF" w:rsidRDefault="0096492A">
      <w:pPr>
        <w:pStyle w:val="P68B1DB1-Normal2"/>
        <w:keepLines/>
        <w:spacing w:before="120" w:after="120"/>
        <w:ind w:left="284" w:hanging="284"/>
      </w:pPr>
      <w:r>
        <w:t>3</w:t>
      </w:r>
      <w:r>
        <w:tab/>
      </w:r>
      <w:proofErr w:type="gramStart"/>
      <w:r>
        <w:t>Procedimiento</w:t>
      </w:r>
      <w:proofErr w:type="gramEnd"/>
      <w:r>
        <w:t xml:space="preserve"> consultivo y presentación del informe provisional</w:t>
      </w:r>
    </w:p>
    <w:bookmarkEnd w:id="1"/>
    <w:p w14:paraId="5C04EFDD" w14:textId="28389007" w:rsidR="00DB03C8" w:rsidRPr="00491F2A" w:rsidRDefault="00DB03C8" w:rsidP="00DB03C8">
      <w:pPr>
        <w:keepLines/>
        <w:spacing w:before="120" w:after="120"/>
        <w:jc w:val="both"/>
        <w:rPr>
          <w:szCs w:val="24"/>
          <w:lang w:val="es-ES_tradnl"/>
        </w:rPr>
      </w:pPr>
      <w:r w:rsidRPr="00491F2A">
        <w:rPr>
          <w:noProof/>
          <w:sz w:val="22"/>
          <w:szCs w:val="24"/>
          <w:lang w:val="es-ES_tradnl"/>
        </w:rPr>
        <w:t xml:space="preserve">El Auditor presentará un informe </w:t>
      </w:r>
      <w:r w:rsidRPr="00491F2A">
        <w:rPr>
          <w:noProof/>
          <w:sz w:val="22"/>
          <w:szCs w:val="24"/>
          <w:u w:val="single"/>
          <w:lang w:val="es-ES_tradnl"/>
        </w:rPr>
        <w:t>provisional</w:t>
      </w:r>
      <w:r w:rsidRPr="00491F2A">
        <w:rPr>
          <w:noProof/>
          <w:sz w:val="22"/>
          <w:szCs w:val="24"/>
          <w:lang w:val="es-ES_tradnl"/>
        </w:rPr>
        <w:t xml:space="preserve"> a la Comisión (es decir, a la atención del ATM) dentro de los 21 días laborables siguientes a la fecha de la reunión de cierre (es decir, el final del trabajo de campo de la auditoría).</w:t>
      </w:r>
      <w:r w:rsidRPr="00491F2A">
        <w:rPr>
          <w:sz w:val="22"/>
          <w:szCs w:val="24"/>
          <w:lang w:val="es-ES_tradnl"/>
        </w:rPr>
        <w:t xml:space="preserve"> </w:t>
      </w:r>
      <w:r w:rsidRPr="00491F2A">
        <w:rPr>
          <w:noProof/>
          <w:sz w:val="22"/>
          <w:szCs w:val="24"/>
          <w:lang w:val="es-ES_tradnl"/>
        </w:rPr>
        <w:t xml:space="preserve">Este informe </w:t>
      </w:r>
      <w:r w:rsidRPr="00491F2A">
        <w:rPr>
          <w:noProof/>
          <w:sz w:val="22"/>
          <w:szCs w:val="24"/>
          <w:u w:val="single"/>
          <w:lang w:val="es-ES_tradnl"/>
        </w:rPr>
        <w:t>provisional</w:t>
      </w:r>
      <w:r w:rsidRPr="00491F2A">
        <w:rPr>
          <w:noProof/>
          <w:sz w:val="22"/>
          <w:szCs w:val="24"/>
          <w:lang w:val="es-ES_tradnl"/>
        </w:rPr>
        <w:t xml:space="preserve"> deberá contener las observaciones de la Entidad, siempre que ya se hayan formulado en el transcurso de la auditoría y en la reunión de cierre.</w:t>
      </w:r>
      <w:r w:rsidRPr="00491F2A">
        <w:rPr>
          <w:sz w:val="22"/>
          <w:szCs w:val="24"/>
          <w:lang w:val="es-ES_tradnl"/>
        </w:rPr>
        <w:t xml:space="preserve"> </w:t>
      </w:r>
      <w:r>
        <w:rPr>
          <w:sz w:val="22"/>
          <w:szCs w:val="24"/>
          <w:lang w:val="es-ES_tradnl"/>
        </w:rPr>
        <w:t xml:space="preserve"> </w:t>
      </w:r>
    </w:p>
    <w:p w14:paraId="566DEBE1" w14:textId="0B3C8030" w:rsidR="00111CDF" w:rsidRDefault="0096492A" w:rsidP="00DB03C8">
      <w:pPr>
        <w:pStyle w:val="P68B1DB1-Normal3"/>
        <w:keepLines/>
        <w:spacing w:before="120" w:after="120"/>
        <w:jc w:val="both"/>
      </w:pPr>
      <w:r>
        <w:t>La versi</w:t>
      </w:r>
      <w:r w:rsidR="000270BA">
        <w:t>ón</w:t>
      </w:r>
      <w:r>
        <w:t xml:space="preserve"> electrónica del informe </w:t>
      </w:r>
      <w:r>
        <w:rPr>
          <w:u w:val="single"/>
        </w:rPr>
        <w:t>provisional</w:t>
      </w:r>
      <w:r>
        <w:t xml:space="preserve"> deberá ir acompañada de una carta de presentación. En todas las versiones deberá figurar claramente la palabra «provisional».</w:t>
      </w:r>
    </w:p>
    <w:p w14:paraId="37E8C264" w14:textId="60D342F9" w:rsidR="00DB03C8" w:rsidRPr="00491F2A" w:rsidRDefault="00DB03C8" w:rsidP="00DB03C8">
      <w:pPr>
        <w:keepLines/>
        <w:spacing w:before="120" w:after="120"/>
        <w:jc w:val="both"/>
        <w:rPr>
          <w:szCs w:val="24"/>
          <w:lang w:val="es-ES_tradnl"/>
        </w:rPr>
      </w:pPr>
      <w:r w:rsidRPr="00491F2A">
        <w:rPr>
          <w:noProof/>
          <w:sz w:val="22"/>
          <w:szCs w:val="24"/>
          <w:lang w:val="es-ES_tradnl"/>
        </w:rPr>
        <w:t xml:space="preserve">Dentro de los 21 días naturales siguientes a la recepción del informe </w:t>
      </w:r>
      <w:r w:rsidRPr="00491F2A">
        <w:rPr>
          <w:noProof/>
          <w:sz w:val="22"/>
          <w:szCs w:val="24"/>
          <w:u w:val="single"/>
          <w:lang w:val="es-ES_tradnl"/>
        </w:rPr>
        <w:t>provisional,</w:t>
      </w:r>
      <w:r w:rsidRPr="00491F2A">
        <w:rPr>
          <w:noProof/>
          <w:sz w:val="22"/>
          <w:szCs w:val="24"/>
          <w:lang w:val="es-ES_tradnl"/>
        </w:rPr>
        <w:t xml:space="preserve"> la Comisión presentará al Auditor sus observaciones sobre dicho informe.</w:t>
      </w:r>
      <w:r w:rsidRPr="00491F2A">
        <w:rPr>
          <w:sz w:val="22"/>
          <w:szCs w:val="24"/>
          <w:lang w:val="es-ES_tradnl"/>
        </w:rPr>
        <w:t xml:space="preserve"> </w:t>
      </w:r>
      <w:r w:rsidRPr="00491F2A">
        <w:rPr>
          <w:noProof/>
          <w:sz w:val="22"/>
          <w:szCs w:val="24"/>
          <w:lang w:val="es-ES_tradnl"/>
        </w:rPr>
        <w:t>El ATM recogerá tales observaciones y las transmitirá oportunamente al Auditor.</w:t>
      </w:r>
      <w:r w:rsidRPr="00491F2A">
        <w:rPr>
          <w:sz w:val="22"/>
          <w:szCs w:val="24"/>
          <w:lang w:val="es-ES_tradnl"/>
        </w:rPr>
        <w:t xml:space="preserve"> </w:t>
      </w:r>
      <w:r>
        <w:rPr>
          <w:sz w:val="22"/>
          <w:szCs w:val="24"/>
          <w:lang w:val="es-ES_tradnl"/>
        </w:rPr>
        <w:t xml:space="preserve"> </w:t>
      </w:r>
    </w:p>
    <w:p w14:paraId="2D1A4745" w14:textId="0A99B2AC" w:rsidR="00DB03C8" w:rsidRPr="00491F2A" w:rsidRDefault="00DB03C8" w:rsidP="00DB03C8">
      <w:pPr>
        <w:pStyle w:val="Style11ptBefore6ptAfter6pt"/>
        <w:rPr>
          <w:szCs w:val="24"/>
          <w:lang w:val="es-ES_tradnl"/>
        </w:rPr>
      </w:pPr>
      <w:r w:rsidRPr="00491F2A">
        <w:rPr>
          <w:noProof/>
          <w:szCs w:val="24"/>
          <w:lang w:val="es-ES_tradnl"/>
        </w:rPr>
        <w:t>La Comisión podrá pedir al Auditor que efectúe trabajos de auditoría suplementarios, en cuyo caso deberá fijarse un nuevo plazo, caso por caso, para la presentación del informe.</w:t>
      </w:r>
      <w:r>
        <w:rPr>
          <w:noProof/>
          <w:szCs w:val="24"/>
          <w:lang w:val="es-ES_tradnl"/>
        </w:rPr>
        <w:t xml:space="preserve"> </w:t>
      </w:r>
    </w:p>
    <w:p w14:paraId="227CA387" w14:textId="5366518A" w:rsidR="00DB03C8" w:rsidRPr="00491F2A" w:rsidRDefault="00DB03C8" w:rsidP="00DB03C8">
      <w:pPr>
        <w:keepLines/>
        <w:spacing w:before="120" w:after="120"/>
        <w:jc w:val="both"/>
        <w:rPr>
          <w:sz w:val="22"/>
          <w:szCs w:val="24"/>
          <w:lang w:val="es-ES_tradnl"/>
        </w:rPr>
      </w:pPr>
      <w:r w:rsidRPr="00491F2A">
        <w:rPr>
          <w:noProof/>
          <w:sz w:val="22"/>
          <w:szCs w:val="24"/>
          <w:lang w:val="es-ES_tradnl"/>
        </w:rPr>
        <w:t xml:space="preserve">El Auditor deberá presentar a la Entidad un informe </w:t>
      </w:r>
      <w:r w:rsidRPr="00491F2A">
        <w:rPr>
          <w:noProof/>
          <w:sz w:val="22"/>
          <w:szCs w:val="24"/>
          <w:u w:val="single"/>
          <w:lang w:val="es-ES_tradnl"/>
        </w:rPr>
        <w:t>provisional</w:t>
      </w:r>
      <w:r w:rsidRPr="00491F2A">
        <w:rPr>
          <w:noProof/>
          <w:sz w:val="22"/>
          <w:szCs w:val="24"/>
          <w:lang w:val="es-ES_tradnl"/>
        </w:rPr>
        <w:t xml:space="preserve"> que recoja las observaciones de la Comisión (y una copia de este informe, acompañada de la carta de presentación al ATM) dentro de los 7 días naturales siguientes a la recepción de las observaciones de la Comisión.</w:t>
      </w:r>
      <w:r>
        <w:rPr>
          <w:noProof/>
          <w:sz w:val="22"/>
          <w:szCs w:val="24"/>
          <w:lang w:val="es-ES_tradnl"/>
        </w:rPr>
        <w:t xml:space="preserve"> </w:t>
      </w:r>
    </w:p>
    <w:p w14:paraId="68893837" w14:textId="5BD527BB" w:rsidR="00DB03C8" w:rsidRPr="00491F2A" w:rsidRDefault="00DB03C8" w:rsidP="00DB03C8">
      <w:pPr>
        <w:pStyle w:val="Style11ptBefore6ptAfter6pt"/>
        <w:rPr>
          <w:szCs w:val="24"/>
          <w:lang w:val="es-ES_tradnl"/>
        </w:rPr>
      </w:pPr>
      <w:r w:rsidRPr="00491F2A">
        <w:rPr>
          <w:noProof/>
          <w:szCs w:val="24"/>
          <w:lang w:val="es-ES_tradnl"/>
        </w:rPr>
        <w:t xml:space="preserve">Dentro de los 21 días naturales siguientes a la recepción del informe </w:t>
      </w:r>
      <w:r w:rsidRPr="00491F2A">
        <w:rPr>
          <w:noProof/>
          <w:szCs w:val="24"/>
          <w:u w:val="single"/>
          <w:lang w:val="es-ES_tradnl"/>
        </w:rPr>
        <w:t>provisional,</w:t>
      </w:r>
      <w:r w:rsidRPr="00491F2A">
        <w:rPr>
          <w:noProof/>
          <w:szCs w:val="24"/>
          <w:lang w:val="es-ES_tradnl"/>
        </w:rPr>
        <w:t xml:space="preserve"> la Entidad presentará al Auditor sus observaciones sobre dicho informe.</w:t>
      </w:r>
      <w:r w:rsidRPr="00491F2A">
        <w:rPr>
          <w:szCs w:val="24"/>
          <w:lang w:val="es-ES_tradnl"/>
        </w:rPr>
        <w:t xml:space="preserve"> </w:t>
      </w:r>
      <w:r>
        <w:rPr>
          <w:szCs w:val="24"/>
          <w:lang w:val="es-ES_tradnl"/>
        </w:rPr>
        <w:t xml:space="preserve"> </w:t>
      </w:r>
    </w:p>
    <w:p w14:paraId="1BB71A6E" w14:textId="0E3460B0" w:rsidR="00DB03C8" w:rsidRPr="00491F2A" w:rsidRDefault="00DB03C8" w:rsidP="00DB03C8">
      <w:pPr>
        <w:pStyle w:val="Style11ptBefore6ptAfter6pt"/>
        <w:rPr>
          <w:szCs w:val="24"/>
          <w:lang w:val="es-ES_tradnl"/>
        </w:rPr>
      </w:pPr>
      <w:r w:rsidRPr="00491F2A">
        <w:rPr>
          <w:noProof/>
          <w:szCs w:val="24"/>
          <w:lang w:val="es-ES_tradnl"/>
        </w:rPr>
        <w:lastRenderedPageBreak/>
        <w:t>Si las observaciones de la Entidad no son recibidas dentro de dicho plazo, el Auditor se lo recordará a la Entidad hasta que obtenga una respuesta por escrito de la Entidad.</w:t>
      </w:r>
      <w:r w:rsidRPr="00491F2A">
        <w:rPr>
          <w:szCs w:val="24"/>
          <w:lang w:val="es-ES_tradnl"/>
        </w:rPr>
        <w:t xml:space="preserve"> </w:t>
      </w:r>
      <w:r w:rsidRPr="00491F2A">
        <w:rPr>
          <w:noProof/>
          <w:szCs w:val="24"/>
          <w:lang w:val="es-ES_tradnl"/>
        </w:rPr>
        <w:t>En el caso excepcional de que la Entidad no responda o cuando la falta de respuesta dé lugar a retrasos excesivos en el proceso de información y consulta, el Auditor se pondrá en contacto con la Comisión para estudiar una solución.</w:t>
      </w:r>
      <w:r w:rsidRPr="00491F2A">
        <w:rPr>
          <w:szCs w:val="24"/>
          <w:lang w:val="es-ES_tradnl"/>
        </w:rPr>
        <w:t xml:space="preserve"> </w:t>
      </w:r>
      <w:r w:rsidRPr="00491F2A">
        <w:rPr>
          <w:noProof/>
          <w:szCs w:val="24"/>
          <w:lang w:val="es-ES_tradnl"/>
        </w:rPr>
        <w:t>El Auditor deberá registrar y documentar las causas y razones de los retrasos en la consulta de los informes de los que no sea responsable.</w:t>
      </w:r>
      <w:r>
        <w:rPr>
          <w:noProof/>
          <w:szCs w:val="24"/>
          <w:lang w:val="es-ES_tradnl"/>
        </w:rPr>
        <w:t xml:space="preserve"> </w:t>
      </w:r>
    </w:p>
    <w:p w14:paraId="4454B742" w14:textId="2DD52F1A" w:rsidR="00DB03C8" w:rsidRPr="00491F2A" w:rsidRDefault="0096492A" w:rsidP="00DB03C8">
      <w:pPr>
        <w:pStyle w:val="Style11ptBefore6ptAfter6pt"/>
        <w:rPr>
          <w:szCs w:val="24"/>
          <w:lang w:val="es-ES_tradnl"/>
        </w:rPr>
      </w:pPr>
      <w:r w:rsidRPr="009672AB">
        <w:rPr>
          <w:lang w:val="es-ES"/>
        </w:rPr>
        <w:t xml:space="preserve">La Comisión prevé normalmente una reunión con </w:t>
      </w:r>
      <w:r w:rsidR="00DB03C8" w:rsidRPr="009672AB">
        <w:rPr>
          <w:lang w:val="es-ES"/>
        </w:rPr>
        <w:t>el Auditor</w:t>
      </w:r>
      <w:r w:rsidRPr="009672AB">
        <w:rPr>
          <w:lang w:val="es-ES"/>
        </w:rPr>
        <w:t xml:space="preserve"> </w:t>
      </w:r>
      <w:r w:rsidR="00DB03C8" w:rsidRPr="00491F2A">
        <w:rPr>
          <w:noProof/>
          <w:szCs w:val="24"/>
          <w:lang w:val="es-ES_tradnl"/>
        </w:rPr>
        <w:t>a partir de la recepción del informe provisional</w:t>
      </w:r>
      <w:r w:rsidRPr="009672AB">
        <w:rPr>
          <w:lang w:val="es-ES"/>
        </w:rPr>
        <w:t xml:space="preserve">. Esta reunión tendrá lugar en la sede de la DG INTPA en Bruselas, o en la Delegación de la UE afectada por la auditoría, o en otro lugar cualquiera que sea el lugar más adecuado y conveniente para ambas partes. </w:t>
      </w:r>
      <w:r w:rsidR="00DB03C8" w:rsidRPr="00491F2A">
        <w:rPr>
          <w:noProof/>
          <w:szCs w:val="24"/>
          <w:lang w:val="es-ES_tradnl"/>
        </w:rPr>
        <w:t>El propósito de esta reunión es debatir el proyecto de informe y las correspondientes cuestiones que requieran una atención específica.</w:t>
      </w:r>
      <w:r w:rsidR="00DB03C8" w:rsidRPr="00491F2A">
        <w:rPr>
          <w:szCs w:val="24"/>
          <w:lang w:val="es-ES_tradnl"/>
        </w:rPr>
        <w:t xml:space="preserve"> </w:t>
      </w:r>
      <w:r w:rsidR="00DB03C8" w:rsidRPr="00491F2A">
        <w:rPr>
          <w:noProof/>
          <w:szCs w:val="24"/>
          <w:lang w:val="es-ES_tradnl"/>
        </w:rPr>
        <w:t>La Comisión y el Auditor podrán acordar remitirse a métodos alternativos para examinar el informe como, por ejemplo, las conferencias telefónicas.</w:t>
      </w:r>
      <w:r w:rsidR="00DB03C8">
        <w:rPr>
          <w:noProof/>
          <w:szCs w:val="24"/>
          <w:lang w:val="es-ES_tradnl"/>
        </w:rPr>
        <w:t xml:space="preserve"> </w:t>
      </w:r>
    </w:p>
    <w:p w14:paraId="5E11E6E3" w14:textId="4BC24121" w:rsidR="00DB03C8" w:rsidRPr="00491F2A" w:rsidRDefault="00DB03C8" w:rsidP="00DB03C8">
      <w:pPr>
        <w:keepLines/>
        <w:spacing w:before="120" w:after="120"/>
        <w:jc w:val="both"/>
        <w:rPr>
          <w:sz w:val="22"/>
          <w:szCs w:val="24"/>
          <w:lang w:val="es-ES_tradnl"/>
        </w:rPr>
      </w:pPr>
      <w:r w:rsidRPr="00491F2A">
        <w:rPr>
          <w:noProof/>
          <w:sz w:val="22"/>
          <w:szCs w:val="24"/>
          <w:lang w:val="es-ES_tradnl"/>
        </w:rPr>
        <w:t xml:space="preserve">En la medida en que lo estime necesario o conveniente, el Auditor podrá proponer una reunión con la Comisión y el personal de la Delegación con el fin de examinar el informe </w:t>
      </w:r>
      <w:r w:rsidRPr="00491F2A">
        <w:rPr>
          <w:noProof/>
          <w:sz w:val="22"/>
          <w:szCs w:val="24"/>
          <w:u w:val="single"/>
          <w:lang w:val="es-ES_tradnl"/>
        </w:rPr>
        <w:t>provisional</w:t>
      </w:r>
      <w:r w:rsidRPr="00491F2A">
        <w:rPr>
          <w:noProof/>
          <w:sz w:val="22"/>
          <w:szCs w:val="24"/>
          <w:lang w:val="es-ES_tradnl"/>
        </w:rPr>
        <w:t xml:space="preserve"> y las observaciones formuladas al respecto.</w:t>
      </w:r>
      <w:r>
        <w:rPr>
          <w:noProof/>
          <w:sz w:val="22"/>
          <w:szCs w:val="24"/>
          <w:lang w:val="es-ES_tradnl"/>
        </w:rPr>
        <w:t xml:space="preserve"> </w:t>
      </w:r>
    </w:p>
    <w:p w14:paraId="74FC12A5" w14:textId="77777777" w:rsidR="00111CDF" w:rsidRDefault="0096492A">
      <w:pPr>
        <w:pStyle w:val="P68B1DB1-Normal2"/>
        <w:keepLines/>
        <w:spacing w:before="240" w:after="120"/>
        <w:ind w:left="284" w:hanging="284"/>
      </w:pPr>
      <w:r>
        <w:t>4</w:t>
      </w:r>
      <w:r>
        <w:tab/>
      </w:r>
      <w:proofErr w:type="gramStart"/>
      <w:r>
        <w:t>Procedimiento</w:t>
      </w:r>
      <w:proofErr w:type="gramEnd"/>
      <w:r>
        <w:t xml:space="preserve"> consultivo y presentación del informe final</w:t>
      </w:r>
    </w:p>
    <w:p w14:paraId="0A8A5487" w14:textId="2CE32E3D" w:rsidR="00DB03C8" w:rsidRPr="00491F2A" w:rsidRDefault="00DB03C8" w:rsidP="00DB03C8">
      <w:pPr>
        <w:keepLines/>
        <w:spacing w:before="120" w:after="120"/>
        <w:jc w:val="both"/>
        <w:rPr>
          <w:sz w:val="22"/>
          <w:szCs w:val="24"/>
          <w:lang w:val="es-ES_tradnl"/>
        </w:rPr>
      </w:pPr>
      <w:r w:rsidRPr="00491F2A">
        <w:rPr>
          <w:noProof/>
          <w:sz w:val="22"/>
          <w:szCs w:val="24"/>
          <w:lang w:val="es-ES_tradnl"/>
        </w:rPr>
        <w:t xml:space="preserve">Si no se precisa ningún trabajo de auditoría suplementario in situ, el Auditor presentará un informe </w:t>
      </w:r>
      <w:r w:rsidRPr="00491F2A">
        <w:rPr>
          <w:noProof/>
          <w:sz w:val="22"/>
          <w:szCs w:val="24"/>
          <w:u w:val="single"/>
          <w:lang w:val="es-ES_tradnl"/>
        </w:rPr>
        <w:t>prefinal</w:t>
      </w:r>
      <w:r w:rsidRPr="00491F2A">
        <w:rPr>
          <w:noProof/>
          <w:sz w:val="22"/>
          <w:szCs w:val="24"/>
          <w:lang w:val="es-ES_tradnl"/>
        </w:rPr>
        <w:t xml:space="preserve"> a la Comisión (es decir, a la atención del ATM) dentro de los 7 días naturales siguientes a la recepción de las observaciones formuladas por la Entidad sobre el informe </w:t>
      </w:r>
      <w:r w:rsidRPr="00491F2A">
        <w:rPr>
          <w:noProof/>
          <w:sz w:val="22"/>
          <w:szCs w:val="24"/>
          <w:u w:val="single"/>
          <w:lang w:val="es-ES_tradnl"/>
        </w:rPr>
        <w:t>provisional</w:t>
      </w:r>
      <w:r w:rsidRPr="00491F2A">
        <w:rPr>
          <w:noProof/>
          <w:sz w:val="22"/>
          <w:szCs w:val="24"/>
          <w:lang w:val="es-ES_tradnl"/>
        </w:rPr>
        <w:t>.</w:t>
      </w:r>
      <w:r w:rsidRPr="00491F2A">
        <w:rPr>
          <w:sz w:val="22"/>
          <w:szCs w:val="24"/>
          <w:lang w:val="es-ES_tradnl"/>
        </w:rPr>
        <w:t xml:space="preserve"> </w:t>
      </w:r>
      <w:r w:rsidRPr="00491F2A">
        <w:rPr>
          <w:noProof/>
          <w:sz w:val="22"/>
          <w:szCs w:val="24"/>
          <w:lang w:val="es-ES_tradnl"/>
        </w:rPr>
        <w:t xml:space="preserve">La palabra «prefinal» deberá figurar claramente en la primera página del informe </w:t>
      </w:r>
      <w:r w:rsidRPr="00491F2A">
        <w:rPr>
          <w:noProof/>
          <w:sz w:val="22"/>
          <w:szCs w:val="24"/>
          <w:u w:val="single"/>
          <w:lang w:val="es-ES_tradnl"/>
        </w:rPr>
        <w:t>prefinal</w:t>
      </w:r>
      <w:r w:rsidRPr="00491F2A">
        <w:rPr>
          <w:noProof/>
          <w:sz w:val="22"/>
          <w:szCs w:val="24"/>
          <w:lang w:val="es-ES_tradnl"/>
        </w:rPr>
        <w:t>.</w:t>
      </w:r>
      <w:r w:rsidRPr="00491F2A">
        <w:rPr>
          <w:sz w:val="22"/>
          <w:szCs w:val="24"/>
          <w:lang w:val="es-ES_tradnl"/>
        </w:rPr>
        <w:t xml:space="preserve"> </w:t>
      </w:r>
      <w:r>
        <w:rPr>
          <w:sz w:val="22"/>
          <w:szCs w:val="24"/>
          <w:lang w:val="es-ES_tradnl"/>
        </w:rPr>
        <w:t xml:space="preserve"> </w:t>
      </w:r>
    </w:p>
    <w:p w14:paraId="27E05F2E" w14:textId="77777777" w:rsidR="00DB03C8" w:rsidRPr="00491F2A" w:rsidRDefault="00DB03C8" w:rsidP="00DB03C8">
      <w:pPr>
        <w:keepLines/>
        <w:spacing w:before="120" w:after="120"/>
        <w:jc w:val="both"/>
        <w:rPr>
          <w:szCs w:val="24"/>
          <w:lang w:val="es-ES_tradnl"/>
        </w:rPr>
      </w:pPr>
      <w:r w:rsidRPr="00491F2A">
        <w:rPr>
          <w:noProof/>
          <w:sz w:val="22"/>
          <w:szCs w:val="24"/>
          <w:lang w:val="es-ES_tradnl"/>
        </w:rPr>
        <w:t>La Comisión indicará por escrito al Auditor si acepta este informe dentro de los 14 días naturales siguientes a su recepción.</w:t>
      </w:r>
      <w:r w:rsidRPr="00491F2A">
        <w:rPr>
          <w:sz w:val="22"/>
          <w:szCs w:val="24"/>
          <w:lang w:val="es-ES_tradnl"/>
        </w:rPr>
        <w:t xml:space="preserve"> </w:t>
      </w:r>
    </w:p>
    <w:p w14:paraId="0784CBA1" w14:textId="1AD56F3A" w:rsidR="00DB03C8" w:rsidRPr="00491F2A" w:rsidRDefault="00DB03C8" w:rsidP="00DB03C8">
      <w:pPr>
        <w:keepLines/>
        <w:spacing w:before="120" w:after="120"/>
        <w:jc w:val="both"/>
        <w:rPr>
          <w:sz w:val="22"/>
          <w:szCs w:val="24"/>
          <w:lang w:val="es-ES_tradnl"/>
        </w:rPr>
      </w:pPr>
      <w:r w:rsidRPr="00491F2A">
        <w:rPr>
          <w:noProof/>
          <w:sz w:val="22"/>
          <w:szCs w:val="24"/>
          <w:lang w:val="es-ES_tradnl"/>
        </w:rPr>
        <w:t xml:space="preserve">El Auditor deberá presentar un informe final en el plazo de siete días naturales a partir de la recepción de las observaciones de la Comisión sobre el informe </w:t>
      </w:r>
      <w:r w:rsidRPr="00491F2A">
        <w:rPr>
          <w:noProof/>
          <w:sz w:val="22"/>
          <w:szCs w:val="24"/>
          <w:u w:val="single"/>
          <w:lang w:val="es-ES_tradnl"/>
        </w:rPr>
        <w:t>prefinal</w:t>
      </w:r>
      <w:r w:rsidRPr="00491F2A">
        <w:rPr>
          <w:noProof/>
          <w:sz w:val="22"/>
          <w:szCs w:val="24"/>
          <w:lang w:val="es-ES_tradnl"/>
        </w:rPr>
        <w:t>.</w:t>
      </w:r>
      <w:r w:rsidRPr="00491F2A">
        <w:rPr>
          <w:sz w:val="22"/>
          <w:szCs w:val="24"/>
          <w:lang w:val="es-ES_tradnl"/>
        </w:rPr>
        <w:t xml:space="preserve"> </w:t>
      </w:r>
      <w:r>
        <w:rPr>
          <w:sz w:val="22"/>
          <w:szCs w:val="24"/>
          <w:lang w:val="es-ES_tradnl"/>
        </w:rPr>
        <w:t xml:space="preserve"> </w:t>
      </w:r>
    </w:p>
    <w:p w14:paraId="4BD0BE43" w14:textId="2AD63BB8" w:rsidR="00111CDF" w:rsidRDefault="0096492A">
      <w:pPr>
        <w:pStyle w:val="P68B1DB1-Normal3"/>
        <w:spacing w:after="120"/>
        <w:jc w:val="both"/>
      </w:pPr>
      <w:r>
        <w:t xml:space="preserve">Al presentar el informe final, el </w:t>
      </w:r>
      <w:r w:rsidR="00DB03C8">
        <w:t>Auditor</w:t>
      </w:r>
      <w:r>
        <w:t xml:space="preserve"> documentará y explicará cualquier retraso en </w:t>
      </w:r>
      <w:r w:rsidR="00DB03C8">
        <w:t>los plazos</w:t>
      </w:r>
      <w:r>
        <w:t xml:space="preserve"> previsto</w:t>
      </w:r>
      <w:r w:rsidR="00DB03C8">
        <w:t>s</w:t>
      </w:r>
      <w:r>
        <w:t xml:space="preserve"> en el punto 6.3.1 d</w:t>
      </w:r>
      <w:r w:rsidR="00DB03C8">
        <w:t>el Pliego de Condiciones</w:t>
      </w:r>
      <w:r>
        <w:t>.</w:t>
      </w:r>
    </w:p>
    <w:p w14:paraId="2F79434A" w14:textId="2DE8F32C" w:rsidR="00DB03C8" w:rsidRDefault="0096492A">
      <w:pPr>
        <w:pStyle w:val="P68B1DB1-Normal3"/>
        <w:keepLines/>
        <w:spacing w:before="120" w:after="120"/>
        <w:jc w:val="both"/>
      </w:pPr>
      <w:r w:rsidRPr="00491F2A">
        <w:rPr>
          <w:noProof/>
          <w:szCs w:val="24"/>
          <w:lang w:val="es-ES_tradnl"/>
        </w:rPr>
        <w:t xml:space="preserve">El Auditor transmitirá seguidamente </w:t>
      </w:r>
      <w:r>
        <w:t xml:space="preserve">a la Comisión la versión electrónica del informe final junto con </w:t>
      </w:r>
      <w:r w:rsidRPr="00491F2A">
        <w:rPr>
          <w:noProof/>
          <w:szCs w:val="24"/>
          <w:lang w:val="es-ES_tradnl"/>
        </w:rPr>
        <w:t>una carta de presentación</w:t>
      </w:r>
      <w:r>
        <w:t xml:space="preserve">. </w:t>
      </w:r>
      <w:r w:rsidRPr="00491F2A">
        <w:rPr>
          <w:noProof/>
          <w:szCs w:val="24"/>
          <w:lang w:val="es-ES_tradnl"/>
        </w:rPr>
        <w:t>Los informes deberán redactarse con membrete del Auditor.</w:t>
      </w:r>
      <w:r w:rsidRPr="00491F2A">
        <w:rPr>
          <w:szCs w:val="24"/>
          <w:lang w:val="es-ES_tradnl"/>
        </w:rPr>
        <w:t xml:space="preserve"> </w:t>
      </w:r>
      <w:r w:rsidRPr="00491F2A">
        <w:rPr>
          <w:noProof/>
          <w:szCs w:val="24"/>
          <w:lang w:val="es-ES_tradnl"/>
        </w:rPr>
        <w:t>La palabra «final» deberá figurar claramente</w:t>
      </w:r>
      <w:r>
        <w:rPr>
          <w:noProof/>
          <w:szCs w:val="24"/>
          <w:lang w:val="es-ES_tradnl"/>
        </w:rPr>
        <w:t>.</w:t>
      </w:r>
      <w:r w:rsidRPr="00491F2A">
        <w:rPr>
          <w:noProof/>
          <w:szCs w:val="24"/>
          <w:lang w:val="es-ES_tradnl"/>
        </w:rPr>
        <w:t xml:space="preserve"> </w:t>
      </w:r>
      <w:r>
        <w:t xml:space="preserve">El Auditor también debe enviar una versión electrónica del informe final al ATM, es decir una copia </w:t>
      </w:r>
      <w:r>
        <w:rPr>
          <w:u w:val="single"/>
        </w:rPr>
        <w:t>escaneada</w:t>
      </w:r>
      <w:r>
        <w:t xml:space="preserve"> (en formato PDF) del </w:t>
      </w:r>
      <w:r>
        <w:rPr>
          <w:u w:val="single"/>
        </w:rPr>
        <w:t>informe final firmado y fechado</w:t>
      </w:r>
      <w:r>
        <w:t xml:space="preserve"> con el </w:t>
      </w:r>
      <w:r>
        <w:rPr>
          <w:u w:val="single"/>
        </w:rPr>
        <w:t>membrete del</w:t>
      </w:r>
      <w:r>
        <w:t xml:space="preserve"> profesional. Tras la aprobación del Órgano de Contratación, el Auditor notificará el informe final a la Entidad. El Órgano de Contratación estará en copia de esta notificación.</w:t>
      </w:r>
    </w:p>
    <w:p w14:paraId="6750D5E0" w14:textId="199783A4" w:rsidR="00111CDF" w:rsidRDefault="0096492A">
      <w:pPr>
        <w:pStyle w:val="P68B1DB1-Normal3"/>
        <w:keepLines/>
        <w:spacing w:before="120" w:after="120"/>
        <w:jc w:val="both"/>
      </w:pPr>
      <w:r>
        <w:t xml:space="preserve">El ATM se encargará de la presentación del informe de auditoría </w:t>
      </w:r>
      <w:r>
        <w:rPr>
          <w:u w:val="single"/>
        </w:rPr>
        <w:t>final</w:t>
      </w:r>
      <w:r>
        <w:t xml:space="preserve"> a los Servicios de la Comisión correspondientes. </w:t>
      </w:r>
    </w:p>
    <w:p w14:paraId="61B67CFF" w14:textId="77777777" w:rsidR="0096492A" w:rsidRPr="00491F2A" w:rsidRDefault="0096492A" w:rsidP="0096492A">
      <w:pPr>
        <w:keepLines/>
        <w:spacing w:before="120" w:after="120"/>
        <w:jc w:val="both"/>
        <w:rPr>
          <w:szCs w:val="24"/>
          <w:lang w:val="es-ES_tradnl"/>
        </w:rPr>
      </w:pPr>
      <w:r w:rsidRPr="00491F2A">
        <w:rPr>
          <w:noProof/>
          <w:sz w:val="22"/>
          <w:szCs w:val="24"/>
          <w:lang w:val="es-ES_tradnl"/>
        </w:rPr>
        <w:t>El lapso entre la reunión de cierre de la auditoría y la presentación a la Comisión del informe final de auditoría no debe superar los 98 días naturales o las 14 semanas.</w:t>
      </w:r>
    </w:p>
    <w:p w14:paraId="62104C80" w14:textId="77777777" w:rsidR="00111CDF" w:rsidRPr="0096492A" w:rsidRDefault="00111CDF">
      <w:pPr>
        <w:keepLines/>
        <w:spacing w:before="120" w:after="120"/>
        <w:jc w:val="both"/>
        <w:rPr>
          <w:lang w:val="es-ES_tradnl"/>
        </w:rPr>
      </w:pPr>
    </w:p>
    <w:sectPr w:rsidR="00111CDF" w:rsidRPr="0096492A">
      <w:headerReference w:type="even" r:id="rId10"/>
      <w:headerReference w:type="default" r:id="rId11"/>
      <w:footerReference w:type="even" r:id="rId12"/>
      <w:footerReference w:type="default" r:id="rId13"/>
      <w:headerReference w:type="first" r:id="rId14"/>
      <w:footerReference w:type="first" r:id="rId15"/>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833F5" w14:textId="77777777" w:rsidR="00111CDF" w:rsidRDefault="0096492A">
      <w:r>
        <w:separator/>
      </w:r>
    </w:p>
  </w:endnote>
  <w:endnote w:type="continuationSeparator" w:id="0">
    <w:p w14:paraId="5E7A6D14" w14:textId="77777777" w:rsidR="00111CDF" w:rsidRDefault="009649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5EBEE" w14:textId="77777777" w:rsidR="00111CDF" w:rsidRDefault="00111C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4D5D3" w14:textId="77777777" w:rsidR="00111CDF" w:rsidRDefault="0096492A">
    <w:pPr>
      <w:pStyle w:val="Footer"/>
      <w:framePr w:wrap="around" w:vAnchor="text" w:hAnchor="margin" w:xAlign="center" w:y="1"/>
      <w:rPr>
        <w:rStyle w:val="PageNumber"/>
        <w:sz w:val="22"/>
      </w:rPr>
    </w:pPr>
    <w:r>
      <w:rPr>
        <w:rStyle w:val="PageNumber"/>
        <w:sz w:val="22"/>
      </w:rPr>
      <w:fldChar w:fldCharType="begin"/>
    </w:r>
    <w:r>
      <w:rPr>
        <w:rStyle w:val="PageNumber"/>
        <w:sz w:val="22"/>
      </w:rPr>
      <w:instrText xml:space="preserve">PAGE  </w:instrText>
    </w:r>
    <w:r>
      <w:rPr>
        <w:rStyle w:val="PageNumber"/>
        <w:sz w:val="22"/>
      </w:rPr>
      <w:fldChar w:fldCharType="separate"/>
    </w:r>
    <w:r>
      <w:rPr>
        <w:rStyle w:val="PageNumber"/>
        <w:sz w:val="22"/>
      </w:rPr>
      <w:t>2</w:t>
    </w:r>
    <w:r>
      <w:rPr>
        <w:rStyle w:val="PageNumber"/>
        <w:sz w:val="22"/>
      </w:rPr>
      <w:fldChar w:fldCharType="end"/>
    </w:r>
  </w:p>
  <w:p w14:paraId="63DFD6E4" w14:textId="53FB3546" w:rsidR="00111CDF" w:rsidRDefault="0096492A">
    <w:pPr>
      <w:pStyle w:val="P68B1DB1-Footer11"/>
    </w:pPr>
    <w:r>
      <w:t>Versión e</w:t>
    </w:r>
    <w:r w:rsidR="00A63F44">
      <w:t>nero</w:t>
    </w:r>
    <w:r>
      <w:t xml:space="preserve"> de 202</w:t>
    </w:r>
    <w:r w:rsidR="00A63F44">
      <w:t>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C2C43" w14:textId="77777777" w:rsidR="00111CDF" w:rsidRDefault="00111C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EAECA7" w14:textId="77777777" w:rsidR="00111CDF" w:rsidRDefault="0096492A">
      <w:r>
        <w:separator/>
      </w:r>
    </w:p>
  </w:footnote>
  <w:footnote w:type="continuationSeparator" w:id="0">
    <w:p w14:paraId="3804B196" w14:textId="77777777" w:rsidR="00111CDF" w:rsidRDefault="009649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4C87C" w14:textId="77777777" w:rsidR="00111CDF" w:rsidRDefault="00111C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6B6D3" w14:textId="10103259" w:rsidR="00111CDF" w:rsidRDefault="0096492A">
    <w:pPr>
      <w:pStyle w:val="P68B1DB1-Header10"/>
      <w:jc w:val="right"/>
    </w:pPr>
    <w:r>
      <w:t>Anexo 2 del Pliego de Condiciones para una auditoría de sistemas — Procedimientos de auditoría</w:t>
    </w:r>
  </w:p>
  <w:p w14:paraId="3405A4DD" w14:textId="77777777" w:rsidR="00111CDF" w:rsidRDefault="0096492A">
    <w:pPr>
      <w:pStyle w:val="P68B1DB1-Header10"/>
      <w:jc w:val="right"/>
    </w:pPr>
    <w:r>
      <w:t>Concepción y eficacia operativa del sistema de control interno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A60CD" w14:textId="77777777" w:rsidR="00111CDF" w:rsidRDefault="00111C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702CFD"/>
    <w:multiLevelType w:val="hybridMultilevel"/>
    <w:tmpl w:val="530C89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1437C6"/>
    <w:multiLevelType w:val="hybridMultilevel"/>
    <w:tmpl w:val="C9D8F7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5CF177E"/>
    <w:multiLevelType w:val="hybridMultilevel"/>
    <w:tmpl w:val="C9C2D6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C85BCA"/>
    <w:multiLevelType w:val="hybridMultilevel"/>
    <w:tmpl w:val="DBC6C30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175845"/>
    <w:multiLevelType w:val="hybridMultilevel"/>
    <w:tmpl w:val="D7C4FE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4106B0"/>
    <w:multiLevelType w:val="hybridMultilevel"/>
    <w:tmpl w:val="5DA4B14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6072E8"/>
    <w:multiLevelType w:val="hybridMultilevel"/>
    <w:tmpl w:val="0D7A68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734306"/>
    <w:multiLevelType w:val="multilevel"/>
    <w:tmpl w:val="04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 w15:restartNumberingAfterBreak="0">
    <w:nsid w:val="22C63C42"/>
    <w:multiLevelType w:val="hybridMultilevel"/>
    <w:tmpl w:val="E8CEE3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965DEC"/>
    <w:multiLevelType w:val="hybridMultilevel"/>
    <w:tmpl w:val="EAB607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B953520"/>
    <w:multiLevelType w:val="hybridMultilevel"/>
    <w:tmpl w:val="9F46BAE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E566607"/>
    <w:multiLevelType w:val="hybridMultilevel"/>
    <w:tmpl w:val="EC6A61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ECB6CD7"/>
    <w:multiLevelType w:val="hybridMultilevel"/>
    <w:tmpl w:val="850C8FB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733DF0"/>
    <w:multiLevelType w:val="hybridMultilevel"/>
    <w:tmpl w:val="DAD471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3F5026"/>
    <w:multiLevelType w:val="hybridMultilevel"/>
    <w:tmpl w:val="34EA4AC6"/>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F7C461E"/>
    <w:multiLevelType w:val="hybridMultilevel"/>
    <w:tmpl w:val="7CFA009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6D6465"/>
    <w:multiLevelType w:val="hybridMultilevel"/>
    <w:tmpl w:val="C5E6B8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FFF3D6D"/>
    <w:multiLevelType w:val="hybridMultilevel"/>
    <w:tmpl w:val="6F6CF5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BA3D57"/>
    <w:multiLevelType w:val="hybridMultilevel"/>
    <w:tmpl w:val="C82E413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BA345EF"/>
    <w:multiLevelType w:val="hybridMultilevel"/>
    <w:tmpl w:val="90B85E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8346890"/>
    <w:multiLevelType w:val="hybridMultilevel"/>
    <w:tmpl w:val="268C4C8C"/>
    <w:lvl w:ilvl="0" w:tplc="48F2CDB4">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14A0287"/>
    <w:multiLevelType w:val="hybridMultilevel"/>
    <w:tmpl w:val="559CD0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83C79E2"/>
    <w:multiLevelType w:val="hybridMultilevel"/>
    <w:tmpl w:val="E2D46AC6"/>
    <w:lvl w:ilvl="0" w:tplc="D42C1B26">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E374F95"/>
    <w:multiLevelType w:val="hybridMultilevel"/>
    <w:tmpl w:val="2FE6D6DA"/>
    <w:lvl w:ilvl="0" w:tplc="D6D4029A">
      <w:numFmt w:val="bullet"/>
      <w:lvlText w:val="-"/>
      <w:lvlJc w:val="left"/>
      <w:pPr>
        <w:tabs>
          <w:tab w:val="num" w:pos="720"/>
        </w:tabs>
        <w:ind w:left="720" w:hanging="360"/>
      </w:pPr>
      <w:rPr>
        <w:rFonts w:ascii="Times New Roman" w:eastAsia="Times New Roman" w:hAnsi="Times New Roman" w:cs="Times New Roman"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444812825">
    <w:abstractNumId w:val="10"/>
  </w:num>
  <w:num w:numId="2" w16cid:durableId="468018823">
    <w:abstractNumId w:val="12"/>
  </w:num>
  <w:num w:numId="3" w16cid:durableId="354309120">
    <w:abstractNumId w:val="21"/>
  </w:num>
  <w:num w:numId="4" w16cid:durableId="1080521448">
    <w:abstractNumId w:val="25"/>
  </w:num>
  <w:num w:numId="5" w16cid:durableId="125632676">
    <w:abstractNumId w:val="8"/>
  </w:num>
  <w:num w:numId="6" w16cid:durableId="974143753">
    <w:abstractNumId w:val="24"/>
  </w:num>
  <w:num w:numId="7" w16cid:durableId="1044911660">
    <w:abstractNumId w:val="13"/>
  </w:num>
  <w:num w:numId="8" w16cid:durableId="1288391113">
    <w:abstractNumId w:val="18"/>
  </w:num>
  <w:num w:numId="9" w16cid:durableId="1660426055">
    <w:abstractNumId w:val="0"/>
  </w:num>
  <w:num w:numId="10" w16cid:durableId="1038775350">
    <w:abstractNumId w:val="7"/>
  </w:num>
  <w:num w:numId="11" w16cid:durableId="510295629">
    <w:abstractNumId w:val="19"/>
  </w:num>
  <w:num w:numId="12" w16cid:durableId="487213074">
    <w:abstractNumId w:val="29"/>
  </w:num>
  <w:num w:numId="13" w16cid:durableId="280184715">
    <w:abstractNumId w:val="1"/>
  </w:num>
  <w:num w:numId="14" w16cid:durableId="1564292820">
    <w:abstractNumId w:val="5"/>
  </w:num>
  <w:num w:numId="15" w16cid:durableId="499127876">
    <w:abstractNumId w:val="2"/>
  </w:num>
  <w:num w:numId="16" w16cid:durableId="1680962477">
    <w:abstractNumId w:val="11"/>
  </w:num>
  <w:num w:numId="17" w16cid:durableId="99573021">
    <w:abstractNumId w:val="9"/>
  </w:num>
  <w:num w:numId="18" w16cid:durableId="1492670428">
    <w:abstractNumId w:val="27"/>
  </w:num>
  <w:num w:numId="19" w16cid:durableId="1385107893">
    <w:abstractNumId w:val="20"/>
  </w:num>
  <w:num w:numId="20" w16cid:durableId="2059670395">
    <w:abstractNumId w:val="26"/>
  </w:num>
  <w:num w:numId="21" w16cid:durableId="99179259">
    <w:abstractNumId w:val="14"/>
  </w:num>
  <w:num w:numId="22" w16cid:durableId="631908408">
    <w:abstractNumId w:val="28"/>
  </w:num>
  <w:num w:numId="23" w16cid:durableId="942540727">
    <w:abstractNumId w:val="22"/>
  </w:num>
  <w:num w:numId="24" w16cid:durableId="793447647">
    <w:abstractNumId w:val="15"/>
  </w:num>
  <w:num w:numId="25" w16cid:durableId="2030521726">
    <w:abstractNumId w:val="17"/>
  </w:num>
  <w:num w:numId="26" w16cid:durableId="496195865">
    <w:abstractNumId w:val="4"/>
  </w:num>
  <w:num w:numId="27" w16cid:durableId="1647200063">
    <w:abstractNumId w:val="3"/>
  </w:num>
  <w:num w:numId="28" w16cid:durableId="282613913">
    <w:abstractNumId w:val="30"/>
  </w:num>
  <w:num w:numId="29" w16cid:durableId="512495874">
    <w:abstractNumId w:val="6"/>
  </w:num>
  <w:num w:numId="30" w16cid:durableId="825779122">
    <w:abstractNumId w:val="16"/>
  </w:num>
  <w:num w:numId="31" w16cid:durableId="1755277390">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21C1"/>
    <w:rsid w:val="00002DB2"/>
    <w:rsid w:val="00004F9A"/>
    <w:rsid w:val="00012378"/>
    <w:rsid w:val="000125D0"/>
    <w:rsid w:val="00012837"/>
    <w:rsid w:val="00016FE5"/>
    <w:rsid w:val="00017985"/>
    <w:rsid w:val="00020BDE"/>
    <w:rsid w:val="0002183C"/>
    <w:rsid w:val="000270BA"/>
    <w:rsid w:val="000301E2"/>
    <w:rsid w:val="000323E7"/>
    <w:rsid w:val="00033574"/>
    <w:rsid w:val="00033A64"/>
    <w:rsid w:val="00033B26"/>
    <w:rsid w:val="0003416C"/>
    <w:rsid w:val="000359A4"/>
    <w:rsid w:val="00036430"/>
    <w:rsid w:val="00042622"/>
    <w:rsid w:val="00043927"/>
    <w:rsid w:val="00043AA1"/>
    <w:rsid w:val="00044490"/>
    <w:rsid w:val="00044B03"/>
    <w:rsid w:val="00045DE3"/>
    <w:rsid w:val="000508D9"/>
    <w:rsid w:val="00050CD7"/>
    <w:rsid w:val="000527BE"/>
    <w:rsid w:val="0005481B"/>
    <w:rsid w:val="00054F5C"/>
    <w:rsid w:val="00056FE8"/>
    <w:rsid w:val="00060F9A"/>
    <w:rsid w:val="000621E7"/>
    <w:rsid w:val="00063BBD"/>
    <w:rsid w:val="00064104"/>
    <w:rsid w:val="00064AFB"/>
    <w:rsid w:val="000666C7"/>
    <w:rsid w:val="00067327"/>
    <w:rsid w:val="00067EDC"/>
    <w:rsid w:val="00070FFC"/>
    <w:rsid w:val="000714C6"/>
    <w:rsid w:val="0007260E"/>
    <w:rsid w:val="00072FC7"/>
    <w:rsid w:val="00073283"/>
    <w:rsid w:val="0007479F"/>
    <w:rsid w:val="000758D4"/>
    <w:rsid w:val="00075F9A"/>
    <w:rsid w:val="00076155"/>
    <w:rsid w:val="00084AEC"/>
    <w:rsid w:val="00085037"/>
    <w:rsid w:val="00085549"/>
    <w:rsid w:val="0008574B"/>
    <w:rsid w:val="000861DF"/>
    <w:rsid w:val="00090618"/>
    <w:rsid w:val="00090BCC"/>
    <w:rsid w:val="00091781"/>
    <w:rsid w:val="00092521"/>
    <w:rsid w:val="00092A1E"/>
    <w:rsid w:val="00093E16"/>
    <w:rsid w:val="00094169"/>
    <w:rsid w:val="00094B98"/>
    <w:rsid w:val="0009795E"/>
    <w:rsid w:val="00097989"/>
    <w:rsid w:val="000A536D"/>
    <w:rsid w:val="000A6604"/>
    <w:rsid w:val="000A679E"/>
    <w:rsid w:val="000A68F8"/>
    <w:rsid w:val="000A6BCD"/>
    <w:rsid w:val="000B1C35"/>
    <w:rsid w:val="000B27DE"/>
    <w:rsid w:val="000B4236"/>
    <w:rsid w:val="000B455B"/>
    <w:rsid w:val="000B4C57"/>
    <w:rsid w:val="000B579A"/>
    <w:rsid w:val="000B5B79"/>
    <w:rsid w:val="000B5F02"/>
    <w:rsid w:val="000C0F1B"/>
    <w:rsid w:val="000C554D"/>
    <w:rsid w:val="000C65FA"/>
    <w:rsid w:val="000C6E21"/>
    <w:rsid w:val="000C788C"/>
    <w:rsid w:val="000D146F"/>
    <w:rsid w:val="000D25DD"/>
    <w:rsid w:val="000D26D6"/>
    <w:rsid w:val="000D3175"/>
    <w:rsid w:val="000D3BA1"/>
    <w:rsid w:val="000D5255"/>
    <w:rsid w:val="000D6710"/>
    <w:rsid w:val="000D7E6F"/>
    <w:rsid w:val="000E0B95"/>
    <w:rsid w:val="000E0C86"/>
    <w:rsid w:val="000E1314"/>
    <w:rsid w:val="000E2215"/>
    <w:rsid w:val="000E4A07"/>
    <w:rsid w:val="000E4B05"/>
    <w:rsid w:val="000E65F2"/>
    <w:rsid w:val="000E6C47"/>
    <w:rsid w:val="000E75C9"/>
    <w:rsid w:val="000E7B88"/>
    <w:rsid w:val="000E7CA8"/>
    <w:rsid w:val="000E7CCD"/>
    <w:rsid w:val="000E7FDF"/>
    <w:rsid w:val="000F33E0"/>
    <w:rsid w:val="000F359D"/>
    <w:rsid w:val="000F3E33"/>
    <w:rsid w:val="000F4C44"/>
    <w:rsid w:val="000F546D"/>
    <w:rsid w:val="000F59B0"/>
    <w:rsid w:val="000F681F"/>
    <w:rsid w:val="000F6A9E"/>
    <w:rsid w:val="00100A5B"/>
    <w:rsid w:val="00100C66"/>
    <w:rsid w:val="00100E5C"/>
    <w:rsid w:val="00101DD1"/>
    <w:rsid w:val="001046C4"/>
    <w:rsid w:val="00104DF9"/>
    <w:rsid w:val="0010640C"/>
    <w:rsid w:val="0011049B"/>
    <w:rsid w:val="00111CDF"/>
    <w:rsid w:val="001138A2"/>
    <w:rsid w:val="00115FC9"/>
    <w:rsid w:val="001171FB"/>
    <w:rsid w:val="001173B9"/>
    <w:rsid w:val="00121B4F"/>
    <w:rsid w:val="001248EE"/>
    <w:rsid w:val="0013174D"/>
    <w:rsid w:val="00131C3B"/>
    <w:rsid w:val="0013312E"/>
    <w:rsid w:val="00134894"/>
    <w:rsid w:val="00134CBB"/>
    <w:rsid w:val="00135245"/>
    <w:rsid w:val="00136C3F"/>
    <w:rsid w:val="00136CCD"/>
    <w:rsid w:val="001425A1"/>
    <w:rsid w:val="00142ACA"/>
    <w:rsid w:val="001446CD"/>
    <w:rsid w:val="0014496A"/>
    <w:rsid w:val="00145670"/>
    <w:rsid w:val="001458A3"/>
    <w:rsid w:val="001464DB"/>
    <w:rsid w:val="00146676"/>
    <w:rsid w:val="00146989"/>
    <w:rsid w:val="001476C8"/>
    <w:rsid w:val="00147A01"/>
    <w:rsid w:val="00147D6D"/>
    <w:rsid w:val="00150918"/>
    <w:rsid w:val="00151B7F"/>
    <w:rsid w:val="0015241A"/>
    <w:rsid w:val="0015332D"/>
    <w:rsid w:val="00153B72"/>
    <w:rsid w:val="00154D67"/>
    <w:rsid w:val="001626FB"/>
    <w:rsid w:val="001667A8"/>
    <w:rsid w:val="00167581"/>
    <w:rsid w:val="00167B7D"/>
    <w:rsid w:val="00170261"/>
    <w:rsid w:val="00171FC5"/>
    <w:rsid w:val="00171FDF"/>
    <w:rsid w:val="001738A2"/>
    <w:rsid w:val="001748E0"/>
    <w:rsid w:val="00175D48"/>
    <w:rsid w:val="00176099"/>
    <w:rsid w:val="001778A8"/>
    <w:rsid w:val="00177EE9"/>
    <w:rsid w:val="00184FE7"/>
    <w:rsid w:val="0018520E"/>
    <w:rsid w:val="001859DF"/>
    <w:rsid w:val="00186C86"/>
    <w:rsid w:val="001872A8"/>
    <w:rsid w:val="00190005"/>
    <w:rsid w:val="001908AF"/>
    <w:rsid w:val="00190C36"/>
    <w:rsid w:val="00191BA8"/>
    <w:rsid w:val="00191BB4"/>
    <w:rsid w:val="001923C1"/>
    <w:rsid w:val="00194FCB"/>
    <w:rsid w:val="00195457"/>
    <w:rsid w:val="0019555B"/>
    <w:rsid w:val="00196261"/>
    <w:rsid w:val="001967ED"/>
    <w:rsid w:val="001A0CBC"/>
    <w:rsid w:val="001A28D7"/>
    <w:rsid w:val="001A30D5"/>
    <w:rsid w:val="001A42B9"/>
    <w:rsid w:val="001A51D2"/>
    <w:rsid w:val="001A5B02"/>
    <w:rsid w:val="001A7047"/>
    <w:rsid w:val="001A715E"/>
    <w:rsid w:val="001B1442"/>
    <w:rsid w:val="001B2A5B"/>
    <w:rsid w:val="001B547C"/>
    <w:rsid w:val="001B6372"/>
    <w:rsid w:val="001B7E13"/>
    <w:rsid w:val="001C0797"/>
    <w:rsid w:val="001C10CA"/>
    <w:rsid w:val="001C1634"/>
    <w:rsid w:val="001C1B51"/>
    <w:rsid w:val="001C3A77"/>
    <w:rsid w:val="001C3B78"/>
    <w:rsid w:val="001C4804"/>
    <w:rsid w:val="001C59CB"/>
    <w:rsid w:val="001D11C6"/>
    <w:rsid w:val="001D1263"/>
    <w:rsid w:val="001D606E"/>
    <w:rsid w:val="001D763B"/>
    <w:rsid w:val="001E0A7B"/>
    <w:rsid w:val="001E0C47"/>
    <w:rsid w:val="001E0F18"/>
    <w:rsid w:val="001E0F45"/>
    <w:rsid w:val="001E115E"/>
    <w:rsid w:val="001E128A"/>
    <w:rsid w:val="001E19D7"/>
    <w:rsid w:val="001E27D5"/>
    <w:rsid w:val="001E3760"/>
    <w:rsid w:val="001E3CF3"/>
    <w:rsid w:val="001E4C44"/>
    <w:rsid w:val="001E4C75"/>
    <w:rsid w:val="001E5362"/>
    <w:rsid w:val="001E55D5"/>
    <w:rsid w:val="001E6E7A"/>
    <w:rsid w:val="001E6F0C"/>
    <w:rsid w:val="001E7598"/>
    <w:rsid w:val="001F10F3"/>
    <w:rsid w:val="001F13EF"/>
    <w:rsid w:val="001F338E"/>
    <w:rsid w:val="001F492D"/>
    <w:rsid w:val="001F7C83"/>
    <w:rsid w:val="00200419"/>
    <w:rsid w:val="002020BF"/>
    <w:rsid w:val="00202739"/>
    <w:rsid w:val="0020287E"/>
    <w:rsid w:val="00202CCA"/>
    <w:rsid w:val="00202DDD"/>
    <w:rsid w:val="00203826"/>
    <w:rsid w:val="00204AD9"/>
    <w:rsid w:val="002052C9"/>
    <w:rsid w:val="00205906"/>
    <w:rsid w:val="00206C05"/>
    <w:rsid w:val="00212A91"/>
    <w:rsid w:val="00213DF6"/>
    <w:rsid w:val="002150FF"/>
    <w:rsid w:val="0021520C"/>
    <w:rsid w:val="00216146"/>
    <w:rsid w:val="00216165"/>
    <w:rsid w:val="00217B54"/>
    <w:rsid w:val="00217E7A"/>
    <w:rsid w:val="00220010"/>
    <w:rsid w:val="002207A6"/>
    <w:rsid w:val="002221D6"/>
    <w:rsid w:val="00222698"/>
    <w:rsid w:val="00222D21"/>
    <w:rsid w:val="00223D31"/>
    <w:rsid w:val="002257DA"/>
    <w:rsid w:val="00232140"/>
    <w:rsid w:val="00232E0B"/>
    <w:rsid w:val="00235B5B"/>
    <w:rsid w:val="00236143"/>
    <w:rsid w:val="0023664B"/>
    <w:rsid w:val="002400DB"/>
    <w:rsid w:val="002408B4"/>
    <w:rsid w:val="002419E5"/>
    <w:rsid w:val="00242FF9"/>
    <w:rsid w:val="002434E7"/>
    <w:rsid w:val="002453F0"/>
    <w:rsid w:val="00245718"/>
    <w:rsid w:val="00246223"/>
    <w:rsid w:val="00247710"/>
    <w:rsid w:val="00251029"/>
    <w:rsid w:val="00251881"/>
    <w:rsid w:val="00252D5D"/>
    <w:rsid w:val="00253C9E"/>
    <w:rsid w:val="00253CC3"/>
    <w:rsid w:val="00253CEC"/>
    <w:rsid w:val="00254E24"/>
    <w:rsid w:val="00257BB9"/>
    <w:rsid w:val="00261234"/>
    <w:rsid w:val="00262E1D"/>
    <w:rsid w:val="002637DE"/>
    <w:rsid w:val="00263A94"/>
    <w:rsid w:val="002655AA"/>
    <w:rsid w:val="00266F98"/>
    <w:rsid w:val="002671E2"/>
    <w:rsid w:val="00267FF8"/>
    <w:rsid w:val="002719D6"/>
    <w:rsid w:val="00271BC6"/>
    <w:rsid w:val="00271C55"/>
    <w:rsid w:val="0027302B"/>
    <w:rsid w:val="00273598"/>
    <w:rsid w:val="0027492A"/>
    <w:rsid w:val="002751F5"/>
    <w:rsid w:val="00276998"/>
    <w:rsid w:val="002827B8"/>
    <w:rsid w:val="00282845"/>
    <w:rsid w:val="0028574C"/>
    <w:rsid w:val="00285E32"/>
    <w:rsid w:val="0028665B"/>
    <w:rsid w:val="00286E48"/>
    <w:rsid w:val="00287BF6"/>
    <w:rsid w:val="00290740"/>
    <w:rsid w:val="00291122"/>
    <w:rsid w:val="002918F5"/>
    <w:rsid w:val="00291FC6"/>
    <w:rsid w:val="00292544"/>
    <w:rsid w:val="00293066"/>
    <w:rsid w:val="0029340B"/>
    <w:rsid w:val="00294E83"/>
    <w:rsid w:val="00295062"/>
    <w:rsid w:val="00295B18"/>
    <w:rsid w:val="0029697E"/>
    <w:rsid w:val="0029721C"/>
    <w:rsid w:val="002A02A8"/>
    <w:rsid w:val="002A0C43"/>
    <w:rsid w:val="002A1A32"/>
    <w:rsid w:val="002A435B"/>
    <w:rsid w:val="002A5F6F"/>
    <w:rsid w:val="002A61C0"/>
    <w:rsid w:val="002A7A39"/>
    <w:rsid w:val="002A7C2A"/>
    <w:rsid w:val="002A7E53"/>
    <w:rsid w:val="002B0170"/>
    <w:rsid w:val="002B0254"/>
    <w:rsid w:val="002B0CE6"/>
    <w:rsid w:val="002B1321"/>
    <w:rsid w:val="002B166D"/>
    <w:rsid w:val="002B1B0A"/>
    <w:rsid w:val="002B1C7C"/>
    <w:rsid w:val="002B5A16"/>
    <w:rsid w:val="002B5A29"/>
    <w:rsid w:val="002B7C45"/>
    <w:rsid w:val="002C04D7"/>
    <w:rsid w:val="002C1319"/>
    <w:rsid w:val="002C16BF"/>
    <w:rsid w:val="002C3E75"/>
    <w:rsid w:val="002C53A8"/>
    <w:rsid w:val="002C56D5"/>
    <w:rsid w:val="002C6484"/>
    <w:rsid w:val="002C7108"/>
    <w:rsid w:val="002C7BFA"/>
    <w:rsid w:val="002D141D"/>
    <w:rsid w:val="002D167F"/>
    <w:rsid w:val="002D1F9C"/>
    <w:rsid w:val="002D36B5"/>
    <w:rsid w:val="002D3F87"/>
    <w:rsid w:val="002D43BC"/>
    <w:rsid w:val="002E232D"/>
    <w:rsid w:val="002E2DCC"/>
    <w:rsid w:val="002E5464"/>
    <w:rsid w:val="002E576E"/>
    <w:rsid w:val="002E5A48"/>
    <w:rsid w:val="002E5AE2"/>
    <w:rsid w:val="002E5BD7"/>
    <w:rsid w:val="002F45AC"/>
    <w:rsid w:val="002F5277"/>
    <w:rsid w:val="002F59F6"/>
    <w:rsid w:val="002F7469"/>
    <w:rsid w:val="00302F24"/>
    <w:rsid w:val="00304815"/>
    <w:rsid w:val="00310FF5"/>
    <w:rsid w:val="003139F5"/>
    <w:rsid w:val="00313C38"/>
    <w:rsid w:val="00314112"/>
    <w:rsid w:val="00314F3D"/>
    <w:rsid w:val="003176FC"/>
    <w:rsid w:val="0032163A"/>
    <w:rsid w:val="00321CFE"/>
    <w:rsid w:val="0032512B"/>
    <w:rsid w:val="00332E55"/>
    <w:rsid w:val="00335597"/>
    <w:rsid w:val="0033662F"/>
    <w:rsid w:val="00337097"/>
    <w:rsid w:val="00337694"/>
    <w:rsid w:val="00341075"/>
    <w:rsid w:val="00341EC9"/>
    <w:rsid w:val="00342559"/>
    <w:rsid w:val="00342837"/>
    <w:rsid w:val="00344969"/>
    <w:rsid w:val="00347CA7"/>
    <w:rsid w:val="003523C8"/>
    <w:rsid w:val="003526B3"/>
    <w:rsid w:val="00352B89"/>
    <w:rsid w:val="003555E7"/>
    <w:rsid w:val="0035723C"/>
    <w:rsid w:val="00362FA8"/>
    <w:rsid w:val="0036387F"/>
    <w:rsid w:val="0036440F"/>
    <w:rsid w:val="00371D27"/>
    <w:rsid w:val="003732F9"/>
    <w:rsid w:val="00374868"/>
    <w:rsid w:val="00375DA9"/>
    <w:rsid w:val="00376E09"/>
    <w:rsid w:val="003800EC"/>
    <w:rsid w:val="003814B4"/>
    <w:rsid w:val="00382F8F"/>
    <w:rsid w:val="00383002"/>
    <w:rsid w:val="00383E96"/>
    <w:rsid w:val="00384B7B"/>
    <w:rsid w:val="00386A83"/>
    <w:rsid w:val="003874CB"/>
    <w:rsid w:val="00391B99"/>
    <w:rsid w:val="0039217A"/>
    <w:rsid w:val="0039293D"/>
    <w:rsid w:val="003929A8"/>
    <w:rsid w:val="00392ACF"/>
    <w:rsid w:val="003936E8"/>
    <w:rsid w:val="003938BA"/>
    <w:rsid w:val="00394C86"/>
    <w:rsid w:val="003A1CEB"/>
    <w:rsid w:val="003A36CD"/>
    <w:rsid w:val="003A3845"/>
    <w:rsid w:val="003A43F0"/>
    <w:rsid w:val="003A4BB6"/>
    <w:rsid w:val="003A5A7D"/>
    <w:rsid w:val="003A654D"/>
    <w:rsid w:val="003A7641"/>
    <w:rsid w:val="003B0259"/>
    <w:rsid w:val="003B1665"/>
    <w:rsid w:val="003B6DD3"/>
    <w:rsid w:val="003B73B9"/>
    <w:rsid w:val="003C059D"/>
    <w:rsid w:val="003C0834"/>
    <w:rsid w:val="003C2486"/>
    <w:rsid w:val="003C62FC"/>
    <w:rsid w:val="003D0A25"/>
    <w:rsid w:val="003D0A60"/>
    <w:rsid w:val="003D2D82"/>
    <w:rsid w:val="003D561B"/>
    <w:rsid w:val="003D6C65"/>
    <w:rsid w:val="003D778B"/>
    <w:rsid w:val="003D7F13"/>
    <w:rsid w:val="003E0182"/>
    <w:rsid w:val="003E39B2"/>
    <w:rsid w:val="003E3E01"/>
    <w:rsid w:val="003E60C5"/>
    <w:rsid w:val="003E6863"/>
    <w:rsid w:val="003E6C50"/>
    <w:rsid w:val="003E79F2"/>
    <w:rsid w:val="003F1752"/>
    <w:rsid w:val="003F2BAD"/>
    <w:rsid w:val="003F4010"/>
    <w:rsid w:val="003F4EEA"/>
    <w:rsid w:val="003F5C51"/>
    <w:rsid w:val="003F7BD0"/>
    <w:rsid w:val="0040114F"/>
    <w:rsid w:val="004011CD"/>
    <w:rsid w:val="0040217D"/>
    <w:rsid w:val="00402E96"/>
    <w:rsid w:val="004036F7"/>
    <w:rsid w:val="004049EF"/>
    <w:rsid w:val="00406E94"/>
    <w:rsid w:val="00410718"/>
    <w:rsid w:val="004108BA"/>
    <w:rsid w:val="0041173E"/>
    <w:rsid w:val="0041306A"/>
    <w:rsid w:val="004148D3"/>
    <w:rsid w:val="00415002"/>
    <w:rsid w:val="00415F4D"/>
    <w:rsid w:val="004215F3"/>
    <w:rsid w:val="00422795"/>
    <w:rsid w:val="00423554"/>
    <w:rsid w:val="004242DE"/>
    <w:rsid w:val="00425384"/>
    <w:rsid w:val="004262F9"/>
    <w:rsid w:val="00427D84"/>
    <w:rsid w:val="0043431C"/>
    <w:rsid w:val="00435744"/>
    <w:rsid w:val="00435C7B"/>
    <w:rsid w:val="00436B9D"/>
    <w:rsid w:val="00441628"/>
    <w:rsid w:val="00442245"/>
    <w:rsid w:val="00442345"/>
    <w:rsid w:val="004429F7"/>
    <w:rsid w:val="00442D70"/>
    <w:rsid w:val="00442F05"/>
    <w:rsid w:val="00444535"/>
    <w:rsid w:val="004453F7"/>
    <w:rsid w:val="0044548C"/>
    <w:rsid w:val="004508E4"/>
    <w:rsid w:val="00451928"/>
    <w:rsid w:val="00453727"/>
    <w:rsid w:val="0045573F"/>
    <w:rsid w:val="00457541"/>
    <w:rsid w:val="0046040E"/>
    <w:rsid w:val="0046142C"/>
    <w:rsid w:val="00463A8A"/>
    <w:rsid w:val="00466543"/>
    <w:rsid w:val="00466A53"/>
    <w:rsid w:val="00470B2D"/>
    <w:rsid w:val="00472133"/>
    <w:rsid w:val="0047257D"/>
    <w:rsid w:val="00472B6C"/>
    <w:rsid w:val="00475699"/>
    <w:rsid w:val="004758A1"/>
    <w:rsid w:val="00477EC0"/>
    <w:rsid w:val="004803B0"/>
    <w:rsid w:val="00483412"/>
    <w:rsid w:val="0048485A"/>
    <w:rsid w:val="00484C8F"/>
    <w:rsid w:val="0048531B"/>
    <w:rsid w:val="00486157"/>
    <w:rsid w:val="004873EB"/>
    <w:rsid w:val="004906C6"/>
    <w:rsid w:val="00491979"/>
    <w:rsid w:val="00491C93"/>
    <w:rsid w:val="004924FA"/>
    <w:rsid w:val="00493AF9"/>
    <w:rsid w:val="004948D9"/>
    <w:rsid w:val="00496859"/>
    <w:rsid w:val="0049699D"/>
    <w:rsid w:val="004A0482"/>
    <w:rsid w:val="004A0907"/>
    <w:rsid w:val="004A1ADB"/>
    <w:rsid w:val="004A22C0"/>
    <w:rsid w:val="004A34B2"/>
    <w:rsid w:val="004A3DB5"/>
    <w:rsid w:val="004A679B"/>
    <w:rsid w:val="004A7F7C"/>
    <w:rsid w:val="004B21E6"/>
    <w:rsid w:val="004B44BB"/>
    <w:rsid w:val="004C05E2"/>
    <w:rsid w:val="004C0A92"/>
    <w:rsid w:val="004C0E0E"/>
    <w:rsid w:val="004C1F2D"/>
    <w:rsid w:val="004C1F98"/>
    <w:rsid w:val="004C26A6"/>
    <w:rsid w:val="004C271A"/>
    <w:rsid w:val="004C2B82"/>
    <w:rsid w:val="004C477D"/>
    <w:rsid w:val="004C479D"/>
    <w:rsid w:val="004C48F2"/>
    <w:rsid w:val="004C7351"/>
    <w:rsid w:val="004D1FEB"/>
    <w:rsid w:val="004D2565"/>
    <w:rsid w:val="004D4E32"/>
    <w:rsid w:val="004D510A"/>
    <w:rsid w:val="004D6F80"/>
    <w:rsid w:val="004D7B15"/>
    <w:rsid w:val="004E03E1"/>
    <w:rsid w:val="004E0BD1"/>
    <w:rsid w:val="004E0D3A"/>
    <w:rsid w:val="004E140C"/>
    <w:rsid w:val="004E5003"/>
    <w:rsid w:val="004E62BB"/>
    <w:rsid w:val="004F1A15"/>
    <w:rsid w:val="004F1CFF"/>
    <w:rsid w:val="00500177"/>
    <w:rsid w:val="005023C6"/>
    <w:rsid w:val="005025E7"/>
    <w:rsid w:val="005032DB"/>
    <w:rsid w:val="00504B14"/>
    <w:rsid w:val="00507534"/>
    <w:rsid w:val="00510908"/>
    <w:rsid w:val="005111A6"/>
    <w:rsid w:val="00511BB0"/>
    <w:rsid w:val="005121EE"/>
    <w:rsid w:val="0051253A"/>
    <w:rsid w:val="00512979"/>
    <w:rsid w:val="00513F9F"/>
    <w:rsid w:val="00514971"/>
    <w:rsid w:val="00514D73"/>
    <w:rsid w:val="005166A0"/>
    <w:rsid w:val="00516D3E"/>
    <w:rsid w:val="005203FC"/>
    <w:rsid w:val="005221EF"/>
    <w:rsid w:val="00524AE5"/>
    <w:rsid w:val="00524F90"/>
    <w:rsid w:val="005254BA"/>
    <w:rsid w:val="00525BD4"/>
    <w:rsid w:val="005265CA"/>
    <w:rsid w:val="005276FD"/>
    <w:rsid w:val="00527723"/>
    <w:rsid w:val="00527849"/>
    <w:rsid w:val="005279B0"/>
    <w:rsid w:val="00527BD2"/>
    <w:rsid w:val="00527CB0"/>
    <w:rsid w:val="00532A2B"/>
    <w:rsid w:val="00533306"/>
    <w:rsid w:val="005343EB"/>
    <w:rsid w:val="0053455B"/>
    <w:rsid w:val="00534B8D"/>
    <w:rsid w:val="00534D7A"/>
    <w:rsid w:val="00540D2B"/>
    <w:rsid w:val="005422B3"/>
    <w:rsid w:val="00543F9C"/>
    <w:rsid w:val="00545BB6"/>
    <w:rsid w:val="00545F91"/>
    <w:rsid w:val="00546D8B"/>
    <w:rsid w:val="00551341"/>
    <w:rsid w:val="00554C48"/>
    <w:rsid w:val="00555183"/>
    <w:rsid w:val="005622A5"/>
    <w:rsid w:val="0057176D"/>
    <w:rsid w:val="00572EB3"/>
    <w:rsid w:val="005746AE"/>
    <w:rsid w:val="005750FC"/>
    <w:rsid w:val="00576552"/>
    <w:rsid w:val="0057728D"/>
    <w:rsid w:val="00582AB3"/>
    <w:rsid w:val="0058457A"/>
    <w:rsid w:val="005856B0"/>
    <w:rsid w:val="0058613C"/>
    <w:rsid w:val="0058620C"/>
    <w:rsid w:val="00586658"/>
    <w:rsid w:val="00590420"/>
    <w:rsid w:val="00590999"/>
    <w:rsid w:val="0059432C"/>
    <w:rsid w:val="00595398"/>
    <w:rsid w:val="005953C0"/>
    <w:rsid w:val="00595D9C"/>
    <w:rsid w:val="005961AF"/>
    <w:rsid w:val="005977BC"/>
    <w:rsid w:val="005A0D88"/>
    <w:rsid w:val="005A1194"/>
    <w:rsid w:val="005A2E6B"/>
    <w:rsid w:val="005A3996"/>
    <w:rsid w:val="005A64D6"/>
    <w:rsid w:val="005A75B5"/>
    <w:rsid w:val="005A7C71"/>
    <w:rsid w:val="005B085A"/>
    <w:rsid w:val="005B0DF8"/>
    <w:rsid w:val="005B1D20"/>
    <w:rsid w:val="005B2268"/>
    <w:rsid w:val="005B354F"/>
    <w:rsid w:val="005C0A6F"/>
    <w:rsid w:val="005C0CC6"/>
    <w:rsid w:val="005C1BF4"/>
    <w:rsid w:val="005C53B0"/>
    <w:rsid w:val="005C56FB"/>
    <w:rsid w:val="005C5DAD"/>
    <w:rsid w:val="005D1F56"/>
    <w:rsid w:val="005D2056"/>
    <w:rsid w:val="005D20B8"/>
    <w:rsid w:val="005D3028"/>
    <w:rsid w:val="005D3B83"/>
    <w:rsid w:val="005D4848"/>
    <w:rsid w:val="005D5F66"/>
    <w:rsid w:val="005D656C"/>
    <w:rsid w:val="005D74A4"/>
    <w:rsid w:val="005D7DB9"/>
    <w:rsid w:val="005E114D"/>
    <w:rsid w:val="005E1E02"/>
    <w:rsid w:val="005E26C5"/>
    <w:rsid w:val="005E64A9"/>
    <w:rsid w:val="005E64C8"/>
    <w:rsid w:val="005E68FA"/>
    <w:rsid w:val="005F1B8A"/>
    <w:rsid w:val="005F2DA2"/>
    <w:rsid w:val="005F5026"/>
    <w:rsid w:val="005F655C"/>
    <w:rsid w:val="005F6D80"/>
    <w:rsid w:val="005F6F95"/>
    <w:rsid w:val="005F754B"/>
    <w:rsid w:val="00601ADA"/>
    <w:rsid w:val="00601DBC"/>
    <w:rsid w:val="006028DA"/>
    <w:rsid w:val="00602B81"/>
    <w:rsid w:val="0060433B"/>
    <w:rsid w:val="0060595E"/>
    <w:rsid w:val="00606833"/>
    <w:rsid w:val="0061208B"/>
    <w:rsid w:val="0061258B"/>
    <w:rsid w:val="0061375F"/>
    <w:rsid w:val="00614CB0"/>
    <w:rsid w:val="0061634E"/>
    <w:rsid w:val="00616D2B"/>
    <w:rsid w:val="00620201"/>
    <w:rsid w:val="00623380"/>
    <w:rsid w:val="006244C7"/>
    <w:rsid w:val="00624D98"/>
    <w:rsid w:val="006265DF"/>
    <w:rsid w:val="00632671"/>
    <w:rsid w:val="00632EF6"/>
    <w:rsid w:val="00633E69"/>
    <w:rsid w:val="00634323"/>
    <w:rsid w:val="0063481E"/>
    <w:rsid w:val="00634C8D"/>
    <w:rsid w:val="0063600C"/>
    <w:rsid w:val="006372E6"/>
    <w:rsid w:val="00641237"/>
    <w:rsid w:val="00641F4C"/>
    <w:rsid w:val="00644817"/>
    <w:rsid w:val="006512CA"/>
    <w:rsid w:val="006527EC"/>
    <w:rsid w:val="00652A99"/>
    <w:rsid w:val="006540AD"/>
    <w:rsid w:val="00655DF6"/>
    <w:rsid w:val="006570D2"/>
    <w:rsid w:val="006575A5"/>
    <w:rsid w:val="00660C4F"/>
    <w:rsid w:val="00661F3C"/>
    <w:rsid w:val="006628BA"/>
    <w:rsid w:val="006646F8"/>
    <w:rsid w:val="006648B6"/>
    <w:rsid w:val="006722A7"/>
    <w:rsid w:val="0067257A"/>
    <w:rsid w:val="00674FCD"/>
    <w:rsid w:val="006750B7"/>
    <w:rsid w:val="00675AE2"/>
    <w:rsid w:val="00676215"/>
    <w:rsid w:val="006768C0"/>
    <w:rsid w:val="00680485"/>
    <w:rsid w:val="00680800"/>
    <w:rsid w:val="00680B6F"/>
    <w:rsid w:val="00680C3D"/>
    <w:rsid w:val="0068280C"/>
    <w:rsid w:val="006828D1"/>
    <w:rsid w:val="00687167"/>
    <w:rsid w:val="006876D4"/>
    <w:rsid w:val="0069064B"/>
    <w:rsid w:val="00691CE5"/>
    <w:rsid w:val="00693DBB"/>
    <w:rsid w:val="0069483C"/>
    <w:rsid w:val="0069773D"/>
    <w:rsid w:val="00697BE6"/>
    <w:rsid w:val="006A0531"/>
    <w:rsid w:val="006A0FA0"/>
    <w:rsid w:val="006A29A4"/>
    <w:rsid w:val="006A309E"/>
    <w:rsid w:val="006A384C"/>
    <w:rsid w:val="006A426A"/>
    <w:rsid w:val="006A47B7"/>
    <w:rsid w:val="006A6C07"/>
    <w:rsid w:val="006A6E74"/>
    <w:rsid w:val="006B1B22"/>
    <w:rsid w:val="006B469A"/>
    <w:rsid w:val="006B5C6B"/>
    <w:rsid w:val="006B78B9"/>
    <w:rsid w:val="006B7FE6"/>
    <w:rsid w:val="006B7FFA"/>
    <w:rsid w:val="006C03CC"/>
    <w:rsid w:val="006C20F7"/>
    <w:rsid w:val="006C2DC6"/>
    <w:rsid w:val="006C4849"/>
    <w:rsid w:val="006C4A69"/>
    <w:rsid w:val="006C797C"/>
    <w:rsid w:val="006D0DFF"/>
    <w:rsid w:val="006D3A9F"/>
    <w:rsid w:val="006D4ACA"/>
    <w:rsid w:val="006D7FAD"/>
    <w:rsid w:val="006D7FB9"/>
    <w:rsid w:val="006E6B6A"/>
    <w:rsid w:val="006E70AF"/>
    <w:rsid w:val="006E786E"/>
    <w:rsid w:val="006F04D9"/>
    <w:rsid w:val="006F1260"/>
    <w:rsid w:val="006F1861"/>
    <w:rsid w:val="006F295E"/>
    <w:rsid w:val="006F2AAF"/>
    <w:rsid w:val="006F370E"/>
    <w:rsid w:val="006F4657"/>
    <w:rsid w:val="006F51FC"/>
    <w:rsid w:val="006F7F40"/>
    <w:rsid w:val="0070137D"/>
    <w:rsid w:val="00702DD7"/>
    <w:rsid w:val="007034C4"/>
    <w:rsid w:val="00704CB8"/>
    <w:rsid w:val="0070529F"/>
    <w:rsid w:val="00706F4A"/>
    <w:rsid w:val="0070743F"/>
    <w:rsid w:val="00710A4A"/>
    <w:rsid w:val="007125D0"/>
    <w:rsid w:val="0072058E"/>
    <w:rsid w:val="0072270D"/>
    <w:rsid w:val="00722EAC"/>
    <w:rsid w:val="0072573F"/>
    <w:rsid w:val="00725BE6"/>
    <w:rsid w:val="0072668A"/>
    <w:rsid w:val="0072668D"/>
    <w:rsid w:val="00730E41"/>
    <w:rsid w:val="00731E1B"/>
    <w:rsid w:val="0073412A"/>
    <w:rsid w:val="00737CDD"/>
    <w:rsid w:val="007400C9"/>
    <w:rsid w:val="0074169E"/>
    <w:rsid w:val="00741711"/>
    <w:rsid w:val="00741B3E"/>
    <w:rsid w:val="00741B59"/>
    <w:rsid w:val="00742952"/>
    <w:rsid w:val="00743834"/>
    <w:rsid w:val="00743AED"/>
    <w:rsid w:val="00752443"/>
    <w:rsid w:val="007528B6"/>
    <w:rsid w:val="0075300C"/>
    <w:rsid w:val="00753C0B"/>
    <w:rsid w:val="00754522"/>
    <w:rsid w:val="007545E0"/>
    <w:rsid w:val="00757EAA"/>
    <w:rsid w:val="00760041"/>
    <w:rsid w:val="0076030A"/>
    <w:rsid w:val="00760B62"/>
    <w:rsid w:val="007616CC"/>
    <w:rsid w:val="00762BED"/>
    <w:rsid w:val="007631E3"/>
    <w:rsid w:val="007645EC"/>
    <w:rsid w:val="00772C27"/>
    <w:rsid w:val="00773BBC"/>
    <w:rsid w:val="00773BD3"/>
    <w:rsid w:val="00774C91"/>
    <w:rsid w:val="00774F77"/>
    <w:rsid w:val="0077545A"/>
    <w:rsid w:val="0077546A"/>
    <w:rsid w:val="007806AB"/>
    <w:rsid w:val="0078255A"/>
    <w:rsid w:val="00783872"/>
    <w:rsid w:val="00785B38"/>
    <w:rsid w:val="00786AC1"/>
    <w:rsid w:val="00787E06"/>
    <w:rsid w:val="0079298B"/>
    <w:rsid w:val="007940A4"/>
    <w:rsid w:val="00794151"/>
    <w:rsid w:val="00795270"/>
    <w:rsid w:val="007958B3"/>
    <w:rsid w:val="00797DED"/>
    <w:rsid w:val="007A09E7"/>
    <w:rsid w:val="007A108A"/>
    <w:rsid w:val="007A23A8"/>
    <w:rsid w:val="007A2457"/>
    <w:rsid w:val="007A2501"/>
    <w:rsid w:val="007A2C6C"/>
    <w:rsid w:val="007A3129"/>
    <w:rsid w:val="007A65CB"/>
    <w:rsid w:val="007A7825"/>
    <w:rsid w:val="007A7AE5"/>
    <w:rsid w:val="007B199E"/>
    <w:rsid w:val="007B1E5E"/>
    <w:rsid w:val="007B4092"/>
    <w:rsid w:val="007B4870"/>
    <w:rsid w:val="007B50AC"/>
    <w:rsid w:val="007B70FF"/>
    <w:rsid w:val="007C0A45"/>
    <w:rsid w:val="007C20A6"/>
    <w:rsid w:val="007C3F1E"/>
    <w:rsid w:val="007C43B7"/>
    <w:rsid w:val="007C49FD"/>
    <w:rsid w:val="007C4FE5"/>
    <w:rsid w:val="007C692B"/>
    <w:rsid w:val="007D1482"/>
    <w:rsid w:val="007D3825"/>
    <w:rsid w:val="007D4614"/>
    <w:rsid w:val="007D512F"/>
    <w:rsid w:val="007D51E5"/>
    <w:rsid w:val="007D63A7"/>
    <w:rsid w:val="007D6C37"/>
    <w:rsid w:val="007D716F"/>
    <w:rsid w:val="007D7854"/>
    <w:rsid w:val="007E0B12"/>
    <w:rsid w:val="007E2F66"/>
    <w:rsid w:val="007E5953"/>
    <w:rsid w:val="007E5B3F"/>
    <w:rsid w:val="007E74A5"/>
    <w:rsid w:val="007E7B85"/>
    <w:rsid w:val="007F066F"/>
    <w:rsid w:val="007F08FE"/>
    <w:rsid w:val="007F17C4"/>
    <w:rsid w:val="007F2779"/>
    <w:rsid w:val="007F3075"/>
    <w:rsid w:val="007F6339"/>
    <w:rsid w:val="007F639C"/>
    <w:rsid w:val="007F6792"/>
    <w:rsid w:val="00800355"/>
    <w:rsid w:val="00800D34"/>
    <w:rsid w:val="008031F8"/>
    <w:rsid w:val="00803604"/>
    <w:rsid w:val="00805DD1"/>
    <w:rsid w:val="00806426"/>
    <w:rsid w:val="0080701D"/>
    <w:rsid w:val="008078EC"/>
    <w:rsid w:val="00811DA2"/>
    <w:rsid w:val="00812E01"/>
    <w:rsid w:val="0081350E"/>
    <w:rsid w:val="0081426B"/>
    <w:rsid w:val="0081499B"/>
    <w:rsid w:val="00817130"/>
    <w:rsid w:val="00817F40"/>
    <w:rsid w:val="00820D42"/>
    <w:rsid w:val="00820F5F"/>
    <w:rsid w:val="00821588"/>
    <w:rsid w:val="008217FE"/>
    <w:rsid w:val="00823138"/>
    <w:rsid w:val="0082453C"/>
    <w:rsid w:val="00824927"/>
    <w:rsid w:val="0082567E"/>
    <w:rsid w:val="008259D2"/>
    <w:rsid w:val="00831A98"/>
    <w:rsid w:val="00833120"/>
    <w:rsid w:val="00833D05"/>
    <w:rsid w:val="0083648D"/>
    <w:rsid w:val="00837E00"/>
    <w:rsid w:val="0084298F"/>
    <w:rsid w:val="00842F17"/>
    <w:rsid w:val="00843319"/>
    <w:rsid w:val="00843C0D"/>
    <w:rsid w:val="008449FE"/>
    <w:rsid w:val="008465BC"/>
    <w:rsid w:val="00846698"/>
    <w:rsid w:val="00846724"/>
    <w:rsid w:val="00846799"/>
    <w:rsid w:val="00846A90"/>
    <w:rsid w:val="00847981"/>
    <w:rsid w:val="00847A74"/>
    <w:rsid w:val="00850A62"/>
    <w:rsid w:val="00850EA2"/>
    <w:rsid w:val="008523A1"/>
    <w:rsid w:val="00852A7F"/>
    <w:rsid w:val="00856E49"/>
    <w:rsid w:val="00857B03"/>
    <w:rsid w:val="00857DBD"/>
    <w:rsid w:val="00860C12"/>
    <w:rsid w:val="00862749"/>
    <w:rsid w:val="00867940"/>
    <w:rsid w:val="008710FC"/>
    <w:rsid w:val="00872FD4"/>
    <w:rsid w:val="00873681"/>
    <w:rsid w:val="00874597"/>
    <w:rsid w:val="00874F3A"/>
    <w:rsid w:val="00875EBA"/>
    <w:rsid w:val="0087635D"/>
    <w:rsid w:val="008775BE"/>
    <w:rsid w:val="00877F1B"/>
    <w:rsid w:val="00880455"/>
    <w:rsid w:val="00881067"/>
    <w:rsid w:val="00882626"/>
    <w:rsid w:val="008850AC"/>
    <w:rsid w:val="008867EA"/>
    <w:rsid w:val="0088681E"/>
    <w:rsid w:val="008870CE"/>
    <w:rsid w:val="008876EC"/>
    <w:rsid w:val="008918BF"/>
    <w:rsid w:val="008938DB"/>
    <w:rsid w:val="00894431"/>
    <w:rsid w:val="0089520A"/>
    <w:rsid w:val="008952A0"/>
    <w:rsid w:val="00896247"/>
    <w:rsid w:val="008972DC"/>
    <w:rsid w:val="008A0704"/>
    <w:rsid w:val="008A093F"/>
    <w:rsid w:val="008A0AAF"/>
    <w:rsid w:val="008A1241"/>
    <w:rsid w:val="008A1DC6"/>
    <w:rsid w:val="008A1E99"/>
    <w:rsid w:val="008A294F"/>
    <w:rsid w:val="008A4140"/>
    <w:rsid w:val="008A4CA8"/>
    <w:rsid w:val="008A5136"/>
    <w:rsid w:val="008A52EE"/>
    <w:rsid w:val="008A54C8"/>
    <w:rsid w:val="008A6AD5"/>
    <w:rsid w:val="008A6BBC"/>
    <w:rsid w:val="008A746F"/>
    <w:rsid w:val="008A7A2C"/>
    <w:rsid w:val="008B173A"/>
    <w:rsid w:val="008B1CFB"/>
    <w:rsid w:val="008B3F04"/>
    <w:rsid w:val="008B47BF"/>
    <w:rsid w:val="008B4875"/>
    <w:rsid w:val="008B5160"/>
    <w:rsid w:val="008B701D"/>
    <w:rsid w:val="008C0095"/>
    <w:rsid w:val="008C0D14"/>
    <w:rsid w:val="008C16AD"/>
    <w:rsid w:val="008C1D7E"/>
    <w:rsid w:val="008C60BB"/>
    <w:rsid w:val="008D0582"/>
    <w:rsid w:val="008D0C9E"/>
    <w:rsid w:val="008D0F0A"/>
    <w:rsid w:val="008D222F"/>
    <w:rsid w:val="008D2D81"/>
    <w:rsid w:val="008D3688"/>
    <w:rsid w:val="008D58B9"/>
    <w:rsid w:val="008D5DEF"/>
    <w:rsid w:val="008D6B90"/>
    <w:rsid w:val="008E0564"/>
    <w:rsid w:val="008E1677"/>
    <w:rsid w:val="008E2F6B"/>
    <w:rsid w:val="008E42B2"/>
    <w:rsid w:val="008E5FCF"/>
    <w:rsid w:val="008E6916"/>
    <w:rsid w:val="008E6ED2"/>
    <w:rsid w:val="008E7DA2"/>
    <w:rsid w:val="008F05D2"/>
    <w:rsid w:val="008F0950"/>
    <w:rsid w:val="008F18FF"/>
    <w:rsid w:val="008F1D6E"/>
    <w:rsid w:val="008F1DA2"/>
    <w:rsid w:val="008F26A5"/>
    <w:rsid w:val="008F32EE"/>
    <w:rsid w:val="008F3426"/>
    <w:rsid w:val="008F3607"/>
    <w:rsid w:val="008F4328"/>
    <w:rsid w:val="008F48A0"/>
    <w:rsid w:val="008F4B82"/>
    <w:rsid w:val="008F54C2"/>
    <w:rsid w:val="008F57FE"/>
    <w:rsid w:val="008F7261"/>
    <w:rsid w:val="008F7711"/>
    <w:rsid w:val="0090041D"/>
    <w:rsid w:val="00903270"/>
    <w:rsid w:val="00903355"/>
    <w:rsid w:val="00903A50"/>
    <w:rsid w:val="00904DAF"/>
    <w:rsid w:val="00904ECB"/>
    <w:rsid w:val="00905B25"/>
    <w:rsid w:val="00907C28"/>
    <w:rsid w:val="00907F47"/>
    <w:rsid w:val="00910465"/>
    <w:rsid w:val="009109D0"/>
    <w:rsid w:val="00911971"/>
    <w:rsid w:val="0091262F"/>
    <w:rsid w:val="009128A4"/>
    <w:rsid w:val="00913058"/>
    <w:rsid w:val="00913799"/>
    <w:rsid w:val="00914AFC"/>
    <w:rsid w:val="009150D3"/>
    <w:rsid w:val="00917314"/>
    <w:rsid w:val="009177B7"/>
    <w:rsid w:val="00921D66"/>
    <w:rsid w:val="00924AF6"/>
    <w:rsid w:val="00927438"/>
    <w:rsid w:val="00927494"/>
    <w:rsid w:val="00930638"/>
    <w:rsid w:val="00931D98"/>
    <w:rsid w:val="00932224"/>
    <w:rsid w:val="009358F2"/>
    <w:rsid w:val="009363B1"/>
    <w:rsid w:val="0094184E"/>
    <w:rsid w:val="00941E39"/>
    <w:rsid w:val="00942455"/>
    <w:rsid w:val="00942DB7"/>
    <w:rsid w:val="009430D7"/>
    <w:rsid w:val="0094384E"/>
    <w:rsid w:val="009462BB"/>
    <w:rsid w:val="0095030C"/>
    <w:rsid w:val="00954D46"/>
    <w:rsid w:val="00955797"/>
    <w:rsid w:val="00956259"/>
    <w:rsid w:val="0096492A"/>
    <w:rsid w:val="00964A8E"/>
    <w:rsid w:val="009663FD"/>
    <w:rsid w:val="0096663C"/>
    <w:rsid w:val="009672AB"/>
    <w:rsid w:val="009676E2"/>
    <w:rsid w:val="00967A84"/>
    <w:rsid w:val="00971506"/>
    <w:rsid w:val="00972233"/>
    <w:rsid w:val="0097402B"/>
    <w:rsid w:val="009752EF"/>
    <w:rsid w:val="009758F1"/>
    <w:rsid w:val="00975E98"/>
    <w:rsid w:val="0097735A"/>
    <w:rsid w:val="009802A2"/>
    <w:rsid w:val="00981813"/>
    <w:rsid w:val="009820F9"/>
    <w:rsid w:val="00985657"/>
    <w:rsid w:val="0098726C"/>
    <w:rsid w:val="00992351"/>
    <w:rsid w:val="00992AAF"/>
    <w:rsid w:val="009935BD"/>
    <w:rsid w:val="00993A4C"/>
    <w:rsid w:val="00993AF2"/>
    <w:rsid w:val="00994EB0"/>
    <w:rsid w:val="00994F88"/>
    <w:rsid w:val="0099642A"/>
    <w:rsid w:val="009969D2"/>
    <w:rsid w:val="0099727F"/>
    <w:rsid w:val="00997CE2"/>
    <w:rsid w:val="009A0250"/>
    <w:rsid w:val="009A0D87"/>
    <w:rsid w:val="009A120D"/>
    <w:rsid w:val="009A1AA2"/>
    <w:rsid w:val="009A20CE"/>
    <w:rsid w:val="009A4B2E"/>
    <w:rsid w:val="009A5EC7"/>
    <w:rsid w:val="009A74D0"/>
    <w:rsid w:val="009B0E50"/>
    <w:rsid w:val="009B190B"/>
    <w:rsid w:val="009B30D5"/>
    <w:rsid w:val="009B43BD"/>
    <w:rsid w:val="009B4C61"/>
    <w:rsid w:val="009B58DE"/>
    <w:rsid w:val="009B6299"/>
    <w:rsid w:val="009B748C"/>
    <w:rsid w:val="009C00C0"/>
    <w:rsid w:val="009C0D91"/>
    <w:rsid w:val="009C11DB"/>
    <w:rsid w:val="009C3422"/>
    <w:rsid w:val="009C3DD0"/>
    <w:rsid w:val="009C3F2C"/>
    <w:rsid w:val="009C4215"/>
    <w:rsid w:val="009C67DC"/>
    <w:rsid w:val="009D0196"/>
    <w:rsid w:val="009D01CD"/>
    <w:rsid w:val="009D1299"/>
    <w:rsid w:val="009D186B"/>
    <w:rsid w:val="009D218A"/>
    <w:rsid w:val="009D3ABC"/>
    <w:rsid w:val="009D59A7"/>
    <w:rsid w:val="009D6279"/>
    <w:rsid w:val="009E070B"/>
    <w:rsid w:val="009E0CA2"/>
    <w:rsid w:val="009E1F26"/>
    <w:rsid w:val="009E395C"/>
    <w:rsid w:val="009E466F"/>
    <w:rsid w:val="009E4FE4"/>
    <w:rsid w:val="009E5104"/>
    <w:rsid w:val="009E5DC7"/>
    <w:rsid w:val="009F01C1"/>
    <w:rsid w:val="009F14C8"/>
    <w:rsid w:val="009F1C26"/>
    <w:rsid w:val="009F41B6"/>
    <w:rsid w:val="009F5165"/>
    <w:rsid w:val="009F56FD"/>
    <w:rsid w:val="009F5AE2"/>
    <w:rsid w:val="009F7F1F"/>
    <w:rsid w:val="00A00727"/>
    <w:rsid w:val="00A024A7"/>
    <w:rsid w:val="00A024F8"/>
    <w:rsid w:val="00A03478"/>
    <w:rsid w:val="00A038B4"/>
    <w:rsid w:val="00A040EA"/>
    <w:rsid w:val="00A05E34"/>
    <w:rsid w:val="00A062F9"/>
    <w:rsid w:val="00A10525"/>
    <w:rsid w:val="00A1124D"/>
    <w:rsid w:val="00A11427"/>
    <w:rsid w:val="00A12D41"/>
    <w:rsid w:val="00A14C2E"/>
    <w:rsid w:val="00A15334"/>
    <w:rsid w:val="00A1538B"/>
    <w:rsid w:val="00A15E40"/>
    <w:rsid w:val="00A20107"/>
    <w:rsid w:val="00A2222E"/>
    <w:rsid w:val="00A22828"/>
    <w:rsid w:val="00A22F7F"/>
    <w:rsid w:val="00A23034"/>
    <w:rsid w:val="00A236C2"/>
    <w:rsid w:val="00A23FB9"/>
    <w:rsid w:val="00A249F2"/>
    <w:rsid w:val="00A24D36"/>
    <w:rsid w:val="00A24D92"/>
    <w:rsid w:val="00A3070A"/>
    <w:rsid w:val="00A3135A"/>
    <w:rsid w:val="00A32B0F"/>
    <w:rsid w:val="00A32ED4"/>
    <w:rsid w:val="00A33A4A"/>
    <w:rsid w:val="00A347F5"/>
    <w:rsid w:val="00A35E0E"/>
    <w:rsid w:val="00A35EBD"/>
    <w:rsid w:val="00A367F2"/>
    <w:rsid w:val="00A36FF8"/>
    <w:rsid w:val="00A37E0A"/>
    <w:rsid w:val="00A409CE"/>
    <w:rsid w:val="00A415C8"/>
    <w:rsid w:val="00A42A42"/>
    <w:rsid w:val="00A42A6B"/>
    <w:rsid w:val="00A4465C"/>
    <w:rsid w:val="00A447E0"/>
    <w:rsid w:val="00A46B57"/>
    <w:rsid w:val="00A51EE9"/>
    <w:rsid w:val="00A55739"/>
    <w:rsid w:val="00A558DE"/>
    <w:rsid w:val="00A55D7F"/>
    <w:rsid w:val="00A62B80"/>
    <w:rsid w:val="00A62E07"/>
    <w:rsid w:val="00A63657"/>
    <w:rsid w:val="00A63F44"/>
    <w:rsid w:val="00A64276"/>
    <w:rsid w:val="00A642C3"/>
    <w:rsid w:val="00A67E28"/>
    <w:rsid w:val="00A7021B"/>
    <w:rsid w:val="00A7152E"/>
    <w:rsid w:val="00A72877"/>
    <w:rsid w:val="00A73163"/>
    <w:rsid w:val="00A743D5"/>
    <w:rsid w:val="00A75125"/>
    <w:rsid w:val="00A757C9"/>
    <w:rsid w:val="00A7729B"/>
    <w:rsid w:val="00A8170E"/>
    <w:rsid w:val="00A83DE9"/>
    <w:rsid w:val="00A849E5"/>
    <w:rsid w:val="00A85159"/>
    <w:rsid w:val="00A86997"/>
    <w:rsid w:val="00A86FD1"/>
    <w:rsid w:val="00A901BB"/>
    <w:rsid w:val="00A91658"/>
    <w:rsid w:val="00A922F4"/>
    <w:rsid w:val="00A934B9"/>
    <w:rsid w:val="00A94CF5"/>
    <w:rsid w:val="00A957C8"/>
    <w:rsid w:val="00A963B2"/>
    <w:rsid w:val="00A967CD"/>
    <w:rsid w:val="00A9775F"/>
    <w:rsid w:val="00AA0073"/>
    <w:rsid w:val="00AA0A54"/>
    <w:rsid w:val="00AA18CA"/>
    <w:rsid w:val="00AA1D02"/>
    <w:rsid w:val="00AA2564"/>
    <w:rsid w:val="00AA457F"/>
    <w:rsid w:val="00AA57B2"/>
    <w:rsid w:val="00AA762E"/>
    <w:rsid w:val="00AA76EF"/>
    <w:rsid w:val="00AB056D"/>
    <w:rsid w:val="00AB1079"/>
    <w:rsid w:val="00AB1CCA"/>
    <w:rsid w:val="00AB4C1B"/>
    <w:rsid w:val="00AB503D"/>
    <w:rsid w:val="00AB59E4"/>
    <w:rsid w:val="00AB6DF4"/>
    <w:rsid w:val="00AB7259"/>
    <w:rsid w:val="00AC03E1"/>
    <w:rsid w:val="00AC04CD"/>
    <w:rsid w:val="00AC104F"/>
    <w:rsid w:val="00AC22ED"/>
    <w:rsid w:val="00AC3374"/>
    <w:rsid w:val="00AC540B"/>
    <w:rsid w:val="00AC6D02"/>
    <w:rsid w:val="00AC6FF4"/>
    <w:rsid w:val="00AC76AC"/>
    <w:rsid w:val="00AC7DAD"/>
    <w:rsid w:val="00AD0662"/>
    <w:rsid w:val="00AD120D"/>
    <w:rsid w:val="00AD1CAD"/>
    <w:rsid w:val="00AD212F"/>
    <w:rsid w:val="00AD2433"/>
    <w:rsid w:val="00AD32C5"/>
    <w:rsid w:val="00AD7C15"/>
    <w:rsid w:val="00AE02E6"/>
    <w:rsid w:val="00AE0793"/>
    <w:rsid w:val="00AE391B"/>
    <w:rsid w:val="00AE3F39"/>
    <w:rsid w:val="00AE4165"/>
    <w:rsid w:val="00AE4CEE"/>
    <w:rsid w:val="00AE5DD6"/>
    <w:rsid w:val="00AE65A3"/>
    <w:rsid w:val="00AE7454"/>
    <w:rsid w:val="00AF08B7"/>
    <w:rsid w:val="00AF6594"/>
    <w:rsid w:val="00B00B2E"/>
    <w:rsid w:val="00B02537"/>
    <w:rsid w:val="00B05A19"/>
    <w:rsid w:val="00B06B9A"/>
    <w:rsid w:val="00B10562"/>
    <w:rsid w:val="00B11CA2"/>
    <w:rsid w:val="00B122AC"/>
    <w:rsid w:val="00B12850"/>
    <w:rsid w:val="00B13249"/>
    <w:rsid w:val="00B135C1"/>
    <w:rsid w:val="00B150DE"/>
    <w:rsid w:val="00B1533E"/>
    <w:rsid w:val="00B17B85"/>
    <w:rsid w:val="00B2120D"/>
    <w:rsid w:val="00B22E46"/>
    <w:rsid w:val="00B230E2"/>
    <w:rsid w:val="00B233CC"/>
    <w:rsid w:val="00B23689"/>
    <w:rsid w:val="00B24994"/>
    <w:rsid w:val="00B24A5A"/>
    <w:rsid w:val="00B24AB8"/>
    <w:rsid w:val="00B24D0B"/>
    <w:rsid w:val="00B2506C"/>
    <w:rsid w:val="00B27C59"/>
    <w:rsid w:val="00B30202"/>
    <w:rsid w:val="00B318FB"/>
    <w:rsid w:val="00B31B89"/>
    <w:rsid w:val="00B31C9C"/>
    <w:rsid w:val="00B32169"/>
    <w:rsid w:val="00B32573"/>
    <w:rsid w:val="00B33B2D"/>
    <w:rsid w:val="00B35237"/>
    <w:rsid w:val="00B37C3D"/>
    <w:rsid w:val="00B4120D"/>
    <w:rsid w:val="00B41E01"/>
    <w:rsid w:val="00B4226D"/>
    <w:rsid w:val="00B43505"/>
    <w:rsid w:val="00B44ECA"/>
    <w:rsid w:val="00B4687C"/>
    <w:rsid w:val="00B52051"/>
    <w:rsid w:val="00B52A8B"/>
    <w:rsid w:val="00B53137"/>
    <w:rsid w:val="00B537C5"/>
    <w:rsid w:val="00B53B77"/>
    <w:rsid w:val="00B55BA6"/>
    <w:rsid w:val="00B55F3E"/>
    <w:rsid w:val="00B57181"/>
    <w:rsid w:val="00B57D70"/>
    <w:rsid w:val="00B610DD"/>
    <w:rsid w:val="00B6211E"/>
    <w:rsid w:val="00B62151"/>
    <w:rsid w:val="00B62826"/>
    <w:rsid w:val="00B62A28"/>
    <w:rsid w:val="00B62EA3"/>
    <w:rsid w:val="00B63377"/>
    <w:rsid w:val="00B63737"/>
    <w:rsid w:val="00B63850"/>
    <w:rsid w:val="00B63B3B"/>
    <w:rsid w:val="00B64BDC"/>
    <w:rsid w:val="00B64FAD"/>
    <w:rsid w:val="00B6523D"/>
    <w:rsid w:val="00B659B9"/>
    <w:rsid w:val="00B66AEB"/>
    <w:rsid w:val="00B67F6E"/>
    <w:rsid w:val="00B7119E"/>
    <w:rsid w:val="00B71210"/>
    <w:rsid w:val="00B722DB"/>
    <w:rsid w:val="00B729CE"/>
    <w:rsid w:val="00B73D8D"/>
    <w:rsid w:val="00B75634"/>
    <w:rsid w:val="00B7649D"/>
    <w:rsid w:val="00B77E85"/>
    <w:rsid w:val="00B826A6"/>
    <w:rsid w:val="00B83BB3"/>
    <w:rsid w:val="00B85793"/>
    <w:rsid w:val="00B85EFF"/>
    <w:rsid w:val="00B87370"/>
    <w:rsid w:val="00B87455"/>
    <w:rsid w:val="00B9121C"/>
    <w:rsid w:val="00B92F39"/>
    <w:rsid w:val="00B94585"/>
    <w:rsid w:val="00B94631"/>
    <w:rsid w:val="00B95EBE"/>
    <w:rsid w:val="00B95F8C"/>
    <w:rsid w:val="00B964C4"/>
    <w:rsid w:val="00B96E92"/>
    <w:rsid w:val="00BA0466"/>
    <w:rsid w:val="00BA17C3"/>
    <w:rsid w:val="00BA290D"/>
    <w:rsid w:val="00BB10AD"/>
    <w:rsid w:val="00BB22C4"/>
    <w:rsid w:val="00BB3039"/>
    <w:rsid w:val="00BB3FBF"/>
    <w:rsid w:val="00BB5857"/>
    <w:rsid w:val="00BC046C"/>
    <w:rsid w:val="00BC1536"/>
    <w:rsid w:val="00BC1969"/>
    <w:rsid w:val="00BC3EDD"/>
    <w:rsid w:val="00BC4610"/>
    <w:rsid w:val="00BC4C57"/>
    <w:rsid w:val="00BC57CE"/>
    <w:rsid w:val="00BC6154"/>
    <w:rsid w:val="00BC755E"/>
    <w:rsid w:val="00BD0463"/>
    <w:rsid w:val="00BD21B0"/>
    <w:rsid w:val="00BD3BC4"/>
    <w:rsid w:val="00BD4AEB"/>
    <w:rsid w:val="00BD5FC3"/>
    <w:rsid w:val="00BD6990"/>
    <w:rsid w:val="00BE08D9"/>
    <w:rsid w:val="00BE1386"/>
    <w:rsid w:val="00BE24A1"/>
    <w:rsid w:val="00BE3D68"/>
    <w:rsid w:val="00BE5FBE"/>
    <w:rsid w:val="00BE6445"/>
    <w:rsid w:val="00BF000D"/>
    <w:rsid w:val="00BF2E8E"/>
    <w:rsid w:val="00BF4291"/>
    <w:rsid w:val="00C0036A"/>
    <w:rsid w:val="00C023D5"/>
    <w:rsid w:val="00C0346B"/>
    <w:rsid w:val="00C04C64"/>
    <w:rsid w:val="00C04D05"/>
    <w:rsid w:val="00C04F12"/>
    <w:rsid w:val="00C05E2A"/>
    <w:rsid w:val="00C066C7"/>
    <w:rsid w:val="00C06DB2"/>
    <w:rsid w:val="00C07127"/>
    <w:rsid w:val="00C10ACF"/>
    <w:rsid w:val="00C12103"/>
    <w:rsid w:val="00C17013"/>
    <w:rsid w:val="00C17863"/>
    <w:rsid w:val="00C17B3F"/>
    <w:rsid w:val="00C203B0"/>
    <w:rsid w:val="00C20BE2"/>
    <w:rsid w:val="00C22570"/>
    <w:rsid w:val="00C256C3"/>
    <w:rsid w:val="00C2580A"/>
    <w:rsid w:val="00C279A6"/>
    <w:rsid w:val="00C27D6C"/>
    <w:rsid w:val="00C30194"/>
    <w:rsid w:val="00C31306"/>
    <w:rsid w:val="00C3198F"/>
    <w:rsid w:val="00C33C6F"/>
    <w:rsid w:val="00C346D4"/>
    <w:rsid w:val="00C34D42"/>
    <w:rsid w:val="00C37973"/>
    <w:rsid w:val="00C4275C"/>
    <w:rsid w:val="00C432EC"/>
    <w:rsid w:val="00C44083"/>
    <w:rsid w:val="00C45B87"/>
    <w:rsid w:val="00C47287"/>
    <w:rsid w:val="00C5108A"/>
    <w:rsid w:val="00C53465"/>
    <w:rsid w:val="00C53D43"/>
    <w:rsid w:val="00C55EE8"/>
    <w:rsid w:val="00C56517"/>
    <w:rsid w:val="00C57A7D"/>
    <w:rsid w:val="00C57C1A"/>
    <w:rsid w:val="00C60573"/>
    <w:rsid w:val="00C60BB9"/>
    <w:rsid w:val="00C614CD"/>
    <w:rsid w:val="00C62685"/>
    <w:rsid w:val="00C63574"/>
    <w:rsid w:val="00C7036D"/>
    <w:rsid w:val="00C72587"/>
    <w:rsid w:val="00C72E5E"/>
    <w:rsid w:val="00C7394F"/>
    <w:rsid w:val="00C740D8"/>
    <w:rsid w:val="00C7430D"/>
    <w:rsid w:val="00C74E4B"/>
    <w:rsid w:val="00C762FE"/>
    <w:rsid w:val="00C7729D"/>
    <w:rsid w:val="00C77355"/>
    <w:rsid w:val="00C774A0"/>
    <w:rsid w:val="00C80CB1"/>
    <w:rsid w:val="00C85C08"/>
    <w:rsid w:val="00C871B7"/>
    <w:rsid w:val="00C877F0"/>
    <w:rsid w:val="00C90051"/>
    <w:rsid w:val="00C90315"/>
    <w:rsid w:val="00C915C8"/>
    <w:rsid w:val="00C931B7"/>
    <w:rsid w:val="00C93E67"/>
    <w:rsid w:val="00C94FDB"/>
    <w:rsid w:val="00C95377"/>
    <w:rsid w:val="00C95AEE"/>
    <w:rsid w:val="00C96F0F"/>
    <w:rsid w:val="00CA0818"/>
    <w:rsid w:val="00CA1902"/>
    <w:rsid w:val="00CA57B7"/>
    <w:rsid w:val="00CA59B5"/>
    <w:rsid w:val="00CA62C4"/>
    <w:rsid w:val="00CA77F6"/>
    <w:rsid w:val="00CA7FDC"/>
    <w:rsid w:val="00CB0620"/>
    <w:rsid w:val="00CB1E30"/>
    <w:rsid w:val="00CB230B"/>
    <w:rsid w:val="00CB2384"/>
    <w:rsid w:val="00CB265A"/>
    <w:rsid w:val="00CB6050"/>
    <w:rsid w:val="00CB62EB"/>
    <w:rsid w:val="00CC3607"/>
    <w:rsid w:val="00CC38E7"/>
    <w:rsid w:val="00CC3B4C"/>
    <w:rsid w:val="00CC6342"/>
    <w:rsid w:val="00CD2488"/>
    <w:rsid w:val="00CD677F"/>
    <w:rsid w:val="00CD70C6"/>
    <w:rsid w:val="00CE0181"/>
    <w:rsid w:val="00CE1182"/>
    <w:rsid w:val="00CE11C6"/>
    <w:rsid w:val="00CE7124"/>
    <w:rsid w:val="00CF465B"/>
    <w:rsid w:val="00CF505C"/>
    <w:rsid w:val="00CF6974"/>
    <w:rsid w:val="00CF79B4"/>
    <w:rsid w:val="00D007C5"/>
    <w:rsid w:val="00D01C07"/>
    <w:rsid w:val="00D02305"/>
    <w:rsid w:val="00D031E1"/>
    <w:rsid w:val="00D06873"/>
    <w:rsid w:val="00D11569"/>
    <w:rsid w:val="00D118DE"/>
    <w:rsid w:val="00D12B59"/>
    <w:rsid w:val="00D13AFD"/>
    <w:rsid w:val="00D1644F"/>
    <w:rsid w:val="00D16A83"/>
    <w:rsid w:val="00D21049"/>
    <w:rsid w:val="00D215EF"/>
    <w:rsid w:val="00D22E1D"/>
    <w:rsid w:val="00D252EB"/>
    <w:rsid w:val="00D2624B"/>
    <w:rsid w:val="00D27AA6"/>
    <w:rsid w:val="00D31BBB"/>
    <w:rsid w:val="00D31C1F"/>
    <w:rsid w:val="00D326C1"/>
    <w:rsid w:val="00D32BDB"/>
    <w:rsid w:val="00D37A0E"/>
    <w:rsid w:val="00D42450"/>
    <w:rsid w:val="00D44A4D"/>
    <w:rsid w:val="00D4537B"/>
    <w:rsid w:val="00D45667"/>
    <w:rsid w:val="00D500EC"/>
    <w:rsid w:val="00D5441C"/>
    <w:rsid w:val="00D56223"/>
    <w:rsid w:val="00D56573"/>
    <w:rsid w:val="00D57071"/>
    <w:rsid w:val="00D57D73"/>
    <w:rsid w:val="00D616A5"/>
    <w:rsid w:val="00D62F02"/>
    <w:rsid w:val="00D65051"/>
    <w:rsid w:val="00D65597"/>
    <w:rsid w:val="00D66676"/>
    <w:rsid w:val="00D674DE"/>
    <w:rsid w:val="00D7318C"/>
    <w:rsid w:val="00D742C3"/>
    <w:rsid w:val="00D74602"/>
    <w:rsid w:val="00D770AD"/>
    <w:rsid w:val="00D77900"/>
    <w:rsid w:val="00D87220"/>
    <w:rsid w:val="00D906B9"/>
    <w:rsid w:val="00D90966"/>
    <w:rsid w:val="00D909E0"/>
    <w:rsid w:val="00D9154D"/>
    <w:rsid w:val="00D91B1D"/>
    <w:rsid w:val="00D91F88"/>
    <w:rsid w:val="00D9252B"/>
    <w:rsid w:val="00D92685"/>
    <w:rsid w:val="00D94369"/>
    <w:rsid w:val="00D95D85"/>
    <w:rsid w:val="00D96C0E"/>
    <w:rsid w:val="00D9714B"/>
    <w:rsid w:val="00D97624"/>
    <w:rsid w:val="00DA27E6"/>
    <w:rsid w:val="00DA494B"/>
    <w:rsid w:val="00DA4D2E"/>
    <w:rsid w:val="00DA564D"/>
    <w:rsid w:val="00DA618E"/>
    <w:rsid w:val="00DA7573"/>
    <w:rsid w:val="00DA7A06"/>
    <w:rsid w:val="00DB03C8"/>
    <w:rsid w:val="00DB2133"/>
    <w:rsid w:val="00DB2CB5"/>
    <w:rsid w:val="00DB3A67"/>
    <w:rsid w:val="00DC076D"/>
    <w:rsid w:val="00DC0B3A"/>
    <w:rsid w:val="00DC15F4"/>
    <w:rsid w:val="00DC19CA"/>
    <w:rsid w:val="00DC21DF"/>
    <w:rsid w:val="00DC28AA"/>
    <w:rsid w:val="00DC306B"/>
    <w:rsid w:val="00DC3835"/>
    <w:rsid w:val="00DC3C9B"/>
    <w:rsid w:val="00DC46DB"/>
    <w:rsid w:val="00DD2331"/>
    <w:rsid w:val="00DD2D73"/>
    <w:rsid w:val="00DD6B84"/>
    <w:rsid w:val="00DD755A"/>
    <w:rsid w:val="00DE2E43"/>
    <w:rsid w:val="00DE375B"/>
    <w:rsid w:val="00DE385A"/>
    <w:rsid w:val="00DE3E69"/>
    <w:rsid w:val="00DE3FA0"/>
    <w:rsid w:val="00DE578E"/>
    <w:rsid w:val="00DE798D"/>
    <w:rsid w:val="00DF3073"/>
    <w:rsid w:val="00DF3363"/>
    <w:rsid w:val="00DF40C8"/>
    <w:rsid w:val="00DF5072"/>
    <w:rsid w:val="00DF52BC"/>
    <w:rsid w:val="00DF52DB"/>
    <w:rsid w:val="00DF6B44"/>
    <w:rsid w:val="00DF790E"/>
    <w:rsid w:val="00E01106"/>
    <w:rsid w:val="00E011F2"/>
    <w:rsid w:val="00E01AC7"/>
    <w:rsid w:val="00E0415E"/>
    <w:rsid w:val="00E053F6"/>
    <w:rsid w:val="00E05A11"/>
    <w:rsid w:val="00E065E3"/>
    <w:rsid w:val="00E1166A"/>
    <w:rsid w:val="00E143E6"/>
    <w:rsid w:val="00E144D1"/>
    <w:rsid w:val="00E1518C"/>
    <w:rsid w:val="00E15B07"/>
    <w:rsid w:val="00E165B8"/>
    <w:rsid w:val="00E212A2"/>
    <w:rsid w:val="00E225BC"/>
    <w:rsid w:val="00E22ED8"/>
    <w:rsid w:val="00E23EFB"/>
    <w:rsid w:val="00E24735"/>
    <w:rsid w:val="00E252B2"/>
    <w:rsid w:val="00E25AC7"/>
    <w:rsid w:val="00E25BEA"/>
    <w:rsid w:val="00E25CCB"/>
    <w:rsid w:val="00E26DAE"/>
    <w:rsid w:val="00E27CE0"/>
    <w:rsid w:val="00E3086D"/>
    <w:rsid w:val="00E310D4"/>
    <w:rsid w:val="00E31643"/>
    <w:rsid w:val="00E31A71"/>
    <w:rsid w:val="00E31AC1"/>
    <w:rsid w:val="00E31D89"/>
    <w:rsid w:val="00E32061"/>
    <w:rsid w:val="00E33F55"/>
    <w:rsid w:val="00E3490E"/>
    <w:rsid w:val="00E40A08"/>
    <w:rsid w:val="00E40F71"/>
    <w:rsid w:val="00E415B0"/>
    <w:rsid w:val="00E41B76"/>
    <w:rsid w:val="00E428CD"/>
    <w:rsid w:val="00E43408"/>
    <w:rsid w:val="00E45792"/>
    <w:rsid w:val="00E45DD5"/>
    <w:rsid w:val="00E469C7"/>
    <w:rsid w:val="00E52A17"/>
    <w:rsid w:val="00E535B3"/>
    <w:rsid w:val="00E539EE"/>
    <w:rsid w:val="00E540DA"/>
    <w:rsid w:val="00E550B4"/>
    <w:rsid w:val="00E57520"/>
    <w:rsid w:val="00E65111"/>
    <w:rsid w:val="00E666DD"/>
    <w:rsid w:val="00E67328"/>
    <w:rsid w:val="00E71D39"/>
    <w:rsid w:val="00E742BD"/>
    <w:rsid w:val="00E74B49"/>
    <w:rsid w:val="00E75D2F"/>
    <w:rsid w:val="00E765F4"/>
    <w:rsid w:val="00E776DA"/>
    <w:rsid w:val="00E810E1"/>
    <w:rsid w:val="00E825C8"/>
    <w:rsid w:val="00E830CB"/>
    <w:rsid w:val="00E84BE2"/>
    <w:rsid w:val="00E878B7"/>
    <w:rsid w:val="00E90AB7"/>
    <w:rsid w:val="00E91933"/>
    <w:rsid w:val="00E941A8"/>
    <w:rsid w:val="00E970E9"/>
    <w:rsid w:val="00E973D2"/>
    <w:rsid w:val="00EA05A1"/>
    <w:rsid w:val="00EA0DB6"/>
    <w:rsid w:val="00EA33F4"/>
    <w:rsid w:val="00EA3FB9"/>
    <w:rsid w:val="00EA548D"/>
    <w:rsid w:val="00EA5B67"/>
    <w:rsid w:val="00EA7370"/>
    <w:rsid w:val="00EA778C"/>
    <w:rsid w:val="00EA7E36"/>
    <w:rsid w:val="00EA7F9A"/>
    <w:rsid w:val="00EB2841"/>
    <w:rsid w:val="00EB411B"/>
    <w:rsid w:val="00EB457C"/>
    <w:rsid w:val="00EB5DB0"/>
    <w:rsid w:val="00EB6127"/>
    <w:rsid w:val="00EB7BA0"/>
    <w:rsid w:val="00EC0F07"/>
    <w:rsid w:val="00EC12E7"/>
    <w:rsid w:val="00EC2786"/>
    <w:rsid w:val="00EC350D"/>
    <w:rsid w:val="00EC4B91"/>
    <w:rsid w:val="00EC599B"/>
    <w:rsid w:val="00EC6B26"/>
    <w:rsid w:val="00EC7E60"/>
    <w:rsid w:val="00EC7E69"/>
    <w:rsid w:val="00ED4163"/>
    <w:rsid w:val="00ED5E80"/>
    <w:rsid w:val="00EE0BEE"/>
    <w:rsid w:val="00EE0BFE"/>
    <w:rsid w:val="00EE1444"/>
    <w:rsid w:val="00EE378B"/>
    <w:rsid w:val="00EE3E7A"/>
    <w:rsid w:val="00EE5122"/>
    <w:rsid w:val="00EE53CB"/>
    <w:rsid w:val="00EF21A1"/>
    <w:rsid w:val="00EF2938"/>
    <w:rsid w:val="00EF34AC"/>
    <w:rsid w:val="00EF3D8E"/>
    <w:rsid w:val="00EF456A"/>
    <w:rsid w:val="00EF5F1B"/>
    <w:rsid w:val="00F000AF"/>
    <w:rsid w:val="00F01899"/>
    <w:rsid w:val="00F0226A"/>
    <w:rsid w:val="00F0328C"/>
    <w:rsid w:val="00F03796"/>
    <w:rsid w:val="00F04634"/>
    <w:rsid w:val="00F06DDA"/>
    <w:rsid w:val="00F070A7"/>
    <w:rsid w:val="00F10322"/>
    <w:rsid w:val="00F10569"/>
    <w:rsid w:val="00F11D0C"/>
    <w:rsid w:val="00F125EB"/>
    <w:rsid w:val="00F12E17"/>
    <w:rsid w:val="00F137E0"/>
    <w:rsid w:val="00F1387B"/>
    <w:rsid w:val="00F15332"/>
    <w:rsid w:val="00F15973"/>
    <w:rsid w:val="00F160FA"/>
    <w:rsid w:val="00F168EB"/>
    <w:rsid w:val="00F173F3"/>
    <w:rsid w:val="00F20ADC"/>
    <w:rsid w:val="00F220BB"/>
    <w:rsid w:val="00F2351A"/>
    <w:rsid w:val="00F251B2"/>
    <w:rsid w:val="00F30B1D"/>
    <w:rsid w:val="00F3367C"/>
    <w:rsid w:val="00F33982"/>
    <w:rsid w:val="00F33FC4"/>
    <w:rsid w:val="00F35022"/>
    <w:rsid w:val="00F35A44"/>
    <w:rsid w:val="00F3691F"/>
    <w:rsid w:val="00F36C15"/>
    <w:rsid w:val="00F41159"/>
    <w:rsid w:val="00F42333"/>
    <w:rsid w:val="00F42427"/>
    <w:rsid w:val="00F47316"/>
    <w:rsid w:val="00F473E0"/>
    <w:rsid w:val="00F47DD3"/>
    <w:rsid w:val="00F50AA4"/>
    <w:rsid w:val="00F51410"/>
    <w:rsid w:val="00F54944"/>
    <w:rsid w:val="00F54BBD"/>
    <w:rsid w:val="00F54DEE"/>
    <w:rsid w:val="00F552C4"/>
    <w:rsid w:val="00F55648"/>
    <w:rsid w:val="00F57123"/>
    <w:rsid w:val="00F57A1F"/>
    <w:rsid w:val="00F60E3C"/>
    <w:rsid w:val="00F63366"/>
    <w:rsid w:val="00F64014"/>
    <w:rsid w:val="00F64237"/>
    <w:rsid w:val="00F6640C"/>
    <w:rsid w:val="00F66CAD"/>
    <w:rsid w:val="00F70864"/>
    <w:rsid w:val="00F72005"/>
    <w:rsid w:val="00F7288B"/>
    <w:rsid w:val="00F739F3"/>
    <w:rsid w:val="00F73B4E"/>
    <w:rsid w:val="00F74657"/>
    <w:rsid w:val="00F75F1A"/>
    <w:rsid w:val="00F767E3"/>
    <w:rsid w:val="00F76B64"/>
    <w:rsid w:val="00F76E6D"/>
    <w:rsid w:val="00F80548"/>
    <w:rsid w:val="00F80B1F"/>
    <w:rsid w:val="00F82844"/>
    <w:rsid w:val="00F87CED"/>
    <w:rsid w:val="00F90420"/>
    <w:rsid w:val="00F9130C"/>
    <w:rsid w:val="00F9392C"/>
    <w:rsid w:val="00F94356"/>
    <w:rsid w:val="00F94E98"/>
    <w:rsid w:val="00F960F0"/>
    <w:rsid w:val="00F9757A"/>
    <w:rsid w:val="00FA000F"/>
    <w:rsid w:val="00FA06F4"/>
    <w:rsid w:val="00FA103E"/>
    <w:rsid w:val="00FA28FB"/>
    <w:rsid w:val="00FA330D"/>
    <w:rsid w:val="00FA3BED"/>
    <w:rsid w:val="00FA4B3A"/>
    <w:rsid w:val="00FA4E84"/>
    <w:rsid w:val="00FA56FA"/>
    <w:rsid w:val="00FA6878"/>
    <w:rsid w:val="00FB1F25"/>
    <w:rsid w:val="00FB202A"/>
    <w:rsid w:val="00FB2BD4"/>
    <w:rsid w:val="00FB4683"/>
    <w:rsid w:val="00FB53C9"/>
    <w:rsid w:val="00FB575E"/>
    <w:rsid w:val="00FB6B8E"/>
    <w:rsid w:val="00FB72F1"/>
    <w:rsid w:val="00FB7785"/>
    <w:rsid w:val="00FC046A"/>
    <w:rsid w:val="00FC11E2"/>
    <w:rsid w:val="00FC357C"/>
    <w:rsid w:val="00FC4871"/>
    <w:rsid w:val="00FC677B"/>
    <w:rsid w:val="00FC7D24"/>
    <w:rsid w:val="00FC7D3A"/>
    <w:rsid w:val="00FD13FC"/>
    <w:rsid w:val="00FD384E"/>
    <w:rsid w:val="00FD4716"/>
    <w:rsid w:val="00FD6DEB"/>
    <w:rsid w:val="00FE0473"/>
    <w:rsid w:val="00FE05D7"/>
    <w:rsid w:val="00FE09A8"/>
    <w:rsid w:val="00FE09FB"/>
    <w:rsid w:val="00FE162A"/>
    <w:rsid w:val="00FE2314"/>
    <w:rsid w:val="00FE3606"/>
    <w:rsid w:val="00FE434E"/>
    <w:rsid w:val="00FE7359"/>
    <w:rsid w:val="00FE7670"/>
    <w:rsid w:val="00FF3751"/>
    <w:rsid w:val="00FF3E19"/>
    <w:rsid w:val="00FF522A"/>
    <w:rsid w:val="00FF58BE"/>
    <w:rsid w:val="00FF5E0E"/>
    <w:rsid w:val="00FF6C72"/>
    <w:rsid w:val="12CB8D81"/>
    <w:rsid w:val="4DCDA837"/>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9FA218"/>
  <w15:chartTrackingRefBased/>
  <w15:docId w15:val="{EA0D80CC-EB2D-4381-BF22-92C617FF9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pPr>
      <w:tabs>
        <w:tab w:val="left" w:pos="480"/>
        <w:tab w:val="right" w:leader="dot" w:pos="8296"/>
      </w:tabs>
      <w:spacing w:before="120" w:after="120"/>
    </w:pPr>
    <w:rPr>
      <w:b/>
      <w:caps/>
      <w:sz w:val="20"/>
    </w:rPr>
  </w:style>
  <w:style w:type="paragraph" w:styleId="TOC2">
    <w:name w:val="toc 2"/>
    <w:basedOn w:val="Normal"/>
    <w:next w:val="Normal"/>
    <w:autoRedefine/>
    <w:semiHidden/>
    <w:pPr>
      <w:tabs>
        <w:tab w:val="left" w:pos="720"/>
        <w:tab w:val="left" w:pos="960"/>
        <w:tab w:val="right" w:leader="dot" w:pos="8296"/>
      </w:tabs>
      <w:ind w:left="227"/>
    </w:pPr>
    <w:rPr>
      <w:smallCaps/>
      <w:sz w:val="20"/>
    </w:rPr>
  </w:style>
  <w:style w:type="paragraph" w:styleId="TOC3">
    <w:name w:val="toc 3"/>
    <w:basedOn w:val="Normal"/>
    <w:next w:val="Normal"/>
    <w:autoRedefine/>
    <w:semiHidden/>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basedOn w:val="Normal"/>
    <w:semiHidden/>
    <w:rPr>
      <w:sz w:val="20"/>
    </w:rPr>
  </w:style>
  <w:style w:type="character" w:styleId="FootnoteReference">
    <w:name w:val="footnote reference"/>
    <w:semiHidden/>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paragraph" w:customStyle="1" w:styleId="BodySingle">
    <w:name w:val="Body Single"/>
    <w:basedOn w:val="BodyText"/>
    <w:rsid w:val="00242FF9"/>
    <w:pPr>
      <w:spacing w:line="290" w:lineRule="atLeast"/>
      <w:jc w:val="left"/>
    </w:pPr>
    <w:rPr>
      <w:rFonts w:ascii="Times New Roman" w:hAnsi="Times New Roman"/>
      <w:sz w:val="24"/>
    </w:rPr>
  </w:style>
  <w:style w:type="paragraph" w:styleId="Revision">
    <w:name w:val="Revision"/>
    <w:hidden/>
    <w:uiPriority w:val="99"/>
    <w:semiHidden/>
    <w:rsid w:val="006C20F7"/>
    <w:rPr>
      <w:sz w:val="24"/>
    </w:rPr>
  </w:style>
  <w:style w:type="character" w:customStyle="1" w:styleId="normaltextrun">
    <w:name w:val="normaltextrun"/>
    <w:basedOn w:val="DefaultParagraphFont"/>
    <w:rsid w:val="009E4FE4"/>
  </w:style>
  <w:style w:type="paragraph" w:customStyle="1" w:styleId="P68B1DB1-Normal1">
    <w:name w:val="P68B1DB1-Normal1"/>
    <w:basedOn w:val="Normal"/>
    <w:rPr>
      <w:rFonts w:ascii="Arial" w:hAnsi="Arial" w:cs="Arial"/>
      <w:b/>
      <w:i/>
      <w:sz w:val="22"/>
    </w:rPr>
  </w:style>
  <w:style w:type="paragraph" w:customStyle="1" w:styleId="P68B1DB1-Normal2">
    <w:name w:val="P68B1DB1-Normal2"/>
    <w:basedOn w:val="Normal"/>
    <w:rPr>
      <w:rFonts w:ascii="Arial" w:hAnsi="Arial" w:cs="Arial"/>
      <w:i/>
      <w:sz w:val="20"/>
    </w:rPr>
  </w:style>
  <w:style w:type="paragraph" w:customStyle="1" w:styleId="P68B1DB1-Normal3">
    <w:name w:val="P68B1DB1-Normal3"/>
    <w:basedOn w:val="Normal"/>
    <w:rPr>
      <w:sz w:val="22"/>
    </w:rPr>
  </w:style>
  <w:style w:type="paragraph" w:customStyle="1" w:styleId="P68B1DB1-Text14">
    <w:name w:val="P68B1DB1-Text14"/>
    <w:basedOn w:val="Text1"/>
    <w:rPr>
      <w:rFonts w:ascii="Arial" w:hAnsi="Arial" w:cs="Arial"/>
      <w:i/>
      <w:sz w:val="20"/>
    </w:rPr>
  </w:style>
  <w:style w:type="paragraph" w:customStyle="1" w:styleId="P68B1DB1-Text15">
    <w:name w:val="P68B1DB1-Text15"/>
    <w:basedOn w:val="Text1"/>
    <w:rPr>
      <w:sz w:val="22"/>
    </w:rPr>
  </w:style>
  <w:style w:type="paragraph" w:customStyle="1" w:styleId="P68B1DB1-Normal6">
    <w:name w:val="P68B1DB1-Normal6"/>
    <w:basedOn w:val="Normal"/>
    <w:rPr>
      <w:rFonts w:cs="Arial"/>
      <w:sz w:val="22"/>
    </w:rPr>
  </w:style>
  <w:style w:type="paragraph" w:customStyle="1" w:styleId="P68B1DB1-Normal7">
    <w:name w:val="P68B1DB1-Normal7"/>
    <w:basedOn w:val="Normal"/>
    <w:rPr>
      <w:color w:val="000000"/>
      <w:sz w:val="22"/>
    </w:rPr>
  </w:style>
  <w:style w:type="paragraph" w:customStyle="1" w:styleId="P68B1DB1-Normal8">
    <w:name w:val="P68B1DB1-Normal8"/>
    <w:basedOn w:val="Normal"/>
    <w:rPr>
      <w:rFonts w:ascii="Arial" w:hAnsi="Arial" w:cs="Arial"/>
      <w:i/>
      <w:color w:val="000000"/>
      <w:sz w:val="20"/>
    </w:rPr>
  </w:style>
  <w:style w:type="paragraph" w:customStyle="1" w:styleId="P68B1DB1-Normal9">
    <w:name w:val="P68B1DB1-Normal9"/>
    <w:basedOn w:val="Normal"/>
    <w:rPr>
      <w:rFonts w:ascii="Arial" w:hAnsi="Arial" w:cs="Arial"/>
      <w:sz w:val="20"/>
    </w:rPr>
  </w:style>
  <w:style w:type="paragraph" w:customStyle="1" w:styleId="P68B1DB1-Header10">
    <w:name w:val="P68B1DB1-Header10"/>
    <w:basedOn w:val="Header"/>
    <w:rPr>
      <w:rFonts w:ascii="Arial" w:hAnsi="Arial" w:cs="Arial"/>
      <w:i/>
      <w:sz w:val="16"/>
    </w:rPr>
  </w:style>
  <w:style w:type="paragraph" w:customStyle="1" w:styleId="P68B1DB1-Footer11">
    <w:name w:val="P68B1DB1-Footer11"/>
    <w:basedOn w:val="Footer"/>
    <w:rPr>
      <w:rFonts w:ascii="Arial" w:hAnsi="Arial" w:cs="Arial"/>
      <w:b/>
      <w:sz w:val="16"/>
    </w:rPr>
  </w:style>
  <w:style w:type="paragraph" w:styleId="ListParagraph">
    <w:name w:val="List Paragraph"/>
    <w:basedOn w:val="Normal"/>
    <w:uiPriority w:val="34"/>
    <w:qFormat/>
    <w:rsid w:val="00F739F3"/>
    <w:pPr>
      <w:ind w:left="720"/>
      <w:contextualSpacing/>
    </w:pPr>
  </w:style>
  <w:style w:type="paragraph" w:customStyle="1" w:styleId="Style11ptBefore6ptAfter6pt">
    <w:name w:val="Style 11 pt Before:  6 pt After:  6 pt"/>
    <w:basedOn w:val="Normal"/>
    <w:rsid w:val="0057728D"/>
    <w:pPr>
      <w:spacing w:before="120" w:after="120"/>
      <w:jc w:val="both"/>
    </w:pPr>
    <w:rPr>
      <w:snapToGrid w:val="0"/>
      <w:sz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D0CAAF-5BEA-4A85-AF78-8F57E5B1411C}">
  <ds:schemaRefs>
    <ds:schemaRef ds:uri="http://purl.org/dc/terms/"/>
    <ds:schemaRef ds:uri="http://schemas.microsoft.com/office/2006/documentManagement/types"/>
    <ds:schemaRef ds:uri="http://purl.org/dc/dcmitype/"/>
    <ds:schemaRef ds:uri="http://www.w3.org/XML/1998/namespace"/>
    <ds:schemaRef ds:uri="http://schemas.microsoft.com/office/infopath/2007/PartnerControls"/>
    <ds:schemaRef ds:uri="5843c966-cb45-4885-93fc-2ce78a94204b"/>
    <ds:schemaRef ds:uri="http://purl.org/dc/elements/1.1/"/>
    <ds:schemaRef ds:uri="http://schemas.openxmlformats.org/package/2006/metadata/core-properties"/>
    <ds:schemaRef ds:uri="ac131f03-315b-4cd8-8e3a-6189969fd4f0"/>
    <ds:schemaRef ds:uri="http://schemas.microsoft.com/office/2006/metadata/properties"/>
  </ds:schemaRefs>
</ds:datastoreItem>
</file>

<file path=customXml/itemProps2.xml><?xml version="1.0" encoding="utf-8"?>
<ds:datastoreItem xmlns:ds="http://schemas.openxmlformats.org/officeDocument/2006/customXml" ds:itemID="{631837BD-EE6B-4358-8BCB-F13138CD1EF8}">
  <ds:schemaRefs>
    <ds:schemaRef ds:uri="http://schemas.microsoft.com/sharepoint/v3/contenttype/forms"/>
  </ds:schemaRefs>
</ds:datastoreItem>
</file>

<file path=customXml/itemProps3.xml><?xml version="1.0" encoding="utf-8"?>
<ds:datastoreItem xmlns:ds="http://schemas.openxmlformats.org/officeDocument/2006/customXml" ds:itemID="{27C95063-ADF6-4671-A8E9-C7AB3FF5DB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75</TotalTime>
  <Pages>8</Pages>
  <Words>3710</Words>
  <Characters>19953</Characters>
  <Application>Microsoft Office Word</Application>
  <DocSecurity>0</DocSecurity>
  <Lines>311</Lines>
  <Paragraphs>123</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23540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157</cp:revision>
  <cp:lastPrinted>2007-06-20T18:39:00Z</cp:lastPrinted>
  <dcterms:created xsi:type="dcterms:W3CDTF">2024-10-01T08:49:00Z</dcterms:created>
  <dcterms:modified xsi:type="dcterms:W3CDTF">2025-01-15T15:30:00Z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7" name="MSIP_Label_6bd9ddd1-4d20-43f6-abfa-fc3c07406f94_Enabled">
    <vt:lpwstr>true</vt:lpwstr>
  </property>
  <property fmtid="{D5CDD505-2E9C-101B-9397-08002B2CF9AE}" pid="8" name="MSIP_Label_6bd9ddd1-4d20-43f6-abfa-fc3c07406f94_SetDate">
    <vt:lpwstr>2024-10-01T08:49:04Z</vt:lpwstr>
  </property>
  <property fmtid="{D5CDD505-2E9C-101B-9397-08002B2CF9AE}" pid="9" name="MSIP_Label_6bd9ddd1-4d20-43f6-abfa-fc3c07406f94_Method">
    <vt:lpwstr>Standard</vt:lpwstr>
  </property>
  <property fmtid="{D5CDD505-2E9C-101B-9397-08002B2CF9AE}" pid="10" name="MSIP_Label_6bd9ddd1-4d20-43f6-abfa-fc3c07406f94_Name">
    <vt:lpwstr>Commission Use</vt:lpwstr>
  </property>
  <property fmtid="{D5CDD505-2E9C-101B-9397-08002B2CF9AE}" pid="11" name="MSIP_Label_6bd9ddd1-4d20-43f6-abfa-fc3c07406f94_SiteId">
    <vt:lpwstr>b24c8b06-522c-46fe-9080-70926f8dddb1</vt:lpwstr>
  </property>
  <property fmtid="{D5CDD505-2E9C-101B-9397-08002B2CF9AE}" pid="12" name="MSIP_Label_6bd9ddd1-4d20-43f6-abfa-fc3c07406f94_ActionId">
    <vt:lpwstr>ead8f20f-ef52-446c-8bfc-548d9a2b24ac</vt:lpwstr>
  </property>
  <property fmtid="{D5CDD505-2E9C-101B-9397-08002B2CF9AE}" pid="13" name="MSIP_Label_6bd9ddd1-4d20-43f6-abfa-fc3c07406f94_ContentBits">
    <vt:lpwstr>0</vt:lpwstr>
  </property>
  <property fmtid="{D5CDD505-2E9C-101B-9397-08002B2CF9AE}" pid="14" name="ContentTypeId">
    <vt:lpwstr>0x010100199782AF6692CB4E8097BF428225D135</vt:lpwstr>
  </property>
</Properties>
</file>